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Summary of ch_11.pdf</w:t>
      </w:r>
    </w:p>
    <w:p>
      <w:pPr>
        <w:pStyle w:val="Title"/>
        <w:jc w:val="left"/>
      </w:pPr>
      <w:r>
        <w:t>Chapter 11: Cancellation - Summary</w:t>
      </w:r>
    </w:p>
    <w:p>
      <w:pPr>
        <w:pStyle w:val="Heading1"/>
      </w:pPr>
      <w:r>
        <w:t>Overview</w:t>
      </w:r>
    </w:p>
    <w:p>
      <w:r>
        <w:t>This chapter outlines the cancellation rights for consumers in distance contracts related to credit agreements and credit-related services. It establishes a 14-day cancellation period for eligible contracts and details the procedures, obligations, and effects of exercising cancellation rights, including specific provisions for peer-to-peer (P2P) lending agreements.</w:t>
      </w:r>
    </w:p>
    <w:p>
      <w:pPr>
        <w:pStyle w:val="Heading1"/>
      </w:pPr>
      <w:r>
        <w:t>Key Points and Main Findings</w:t>
      </w:r>
    </w:p>
    <w:p>
      <w:pPr>
        <w:pStyle w:val="Heading2"/>
      </w:pPr>
      <w:r>
        <w:t>General Cancellation Rights (Section 11.1)</w:t>
      </w:r>
    </w:p>
    <w:p>
      <w:pPr>
        <w:pStyle w:val="ListBullet"/>
      </w:pPr>
      <w:r>
        <w:t>14-day cancellation period for distance contracts without penalty or reason required</w:t>
      </w:r>
    </w:p>
    <w:p>
      <w:pPr>
        <w:pStyle w:val="ListBullet"/>
      </w:pPr>
      <w:r>
        <w:t>Applies to:</w:t>
        <w:br/>
        <w:br/>
        <w:t>Credit agreements</w:t>
        <w:br/>
        <w:t>Agreements for credit broking, debt counselling, debt adjusting, credit information services, or credit references</w:t>
        <w:br/>
      </w:r>
    </w:p>
    <w:p>
      <w:pPr>
        <w:pStyle w:val="ListBullet"/>
      </w:pPr>
      <w:r>
        <w:t>Credit agreements</w:t>
      </w:r>
    </w:p>
    <w:p>
      <w:pPr>
        <w:pStyle w:val="ListBullet"/>
      </w:pPr>
      <w:r>
        <w:t>Agreements for credit broking, debt counselling, debt adjusting, credit information services, or credit references</w:t>
      </w:r>
    </w:p>
    <w:p>
      <w:pPr>
        <w:pStyle w:val="ListBullet"/>
      </w:pPr>
      <w:r>
        <w:t>Credit agreements</w:t>
      </w:r>
    </w:p>
    <w:p>
      <w:pPr>
        <w:pStyle w:val="ListBullet"/>
      </w:pPr>
      <w:r>
        <w:t>Agreements for credit broking, debt counselling, debt adjusting, credit information services, or credit references</w:t>
      </w:r>
    </w:p>
    <w:p>
      <w:pPr>
        <w:pStyle w:val="Heading2"/>
      </w:pPr>
      <w:r>
        <w:t>Exclusions from Cancellation Rights</w:t>
      </w:r>
    </w:p>
    <w:p>
      <w:pPr>
        <w:pStyle w:val="ListBullet"/>
      </w:pPr>
      <w:r>
        <w:t>Credit agreements secured by legal mortgage on land</w:t>
      </w:r>
    </w:p>
    <w:p>
      <w:pPr>
        <w:pStyle w:val="ListBullet"/>
      </w:pPr>
      <w:r>
        <w:t>Agreements where Section 66A of the CCA applies (right to withdraw)</w:t>
      </w:r>
    </w:p>
    <w:p>
      <w:pPr>
        <w:pStyle w:val="ListBullet"/>
      </w:pPr>
      <w:r>
        <w:t>Agreements exceeding £60,260 (unless residential renovation agreements)</w:t>
      </w:r>
    </w:p>
    <w:p>
      <w:pPr>
        <w:pStyle w:val="ListBullet"/>
      </w:pPr>
      <w:r>
        <w:t>Restricted-use credit agreements for land purchase</w:t>
      </w:r>
    </w:p>
    <w:p>
      <w:pPr>
        <w:pStyle w:val="ListBullet"/>
      </w:pPr>
      <w:r>
        <w:t>Bridging loans for land purchase</w:t>
      </w:r>
    </w:p>
    <w:p>
      <w:pPr>
        <w:pStyle w:val="ListBullet"/>
      </w:pPr>
      <w:r>
        <w:t>Agreements already cancelled under other consumer protection regulations</w:t>
      </w:r>
    </w:p>
    <w:p>
      <w:pPr>
        <w:pStyle w:val="Heading2"/>
      </w:pPr>
      <w:r>
        <w:t>Cancellation Period Timeline</w:t>
      </w:r>
    </w:p>
    <w:p>
      <w:pPr>
        <w:pStyle w:val="ListBullet"/>
      </w:pPr>
      <w:r>
        <w:t>Begins either:</w:t>
        <w:br/>
        <w:br/>
        <w:t>Day the distance contract is made, OR</w:t>
        <w:br/>
        <w:t>Day consumer receives contractual terms and conditions (if later)</w:t>
        <w:br/>
      </w:r>
    </w:p>
    <w:p>
      <w:pPr>
        <w:pStyle w:val="ListBullet"/>
      </w:pPr>
      <w:r>
        <w:t>Day the distance contract is made, OR</w:t>
      </w:r>
    </w:p>
    <w:p>
      <w:pPr>
        <w:pStyle w:val="ListBullet"/>
      </w:pPr>
      <w:r>
        <w:t>Day consumer receives contractual terms and conditions (if later)</w:t>
      </w:r>
    </w:p>
    <w:p>
      <w:pPr>
        <w:pStyle w:val="ListBullet"/>
      </w:pPr>
      <w:r>
        <w:t>Consumer must notify before expiry using provided instructions</w:t>
      </w:r>
    </w:p>
    <w:p>
      <w:pPr>
        <w:pStyle w:val="ListBullet"/>
      </w:pPr>
      <w:r>
        <w:t>Notification in durable medium dispatched before deadline meets requirement</w:t>
      </w:r>
    </w:p>
    <w:p>
      <w:pPr>
        <w:pStyle w:val="ListBullet"/>
      </w:pPr>
      <w:r>
        <w:t>Day the distance contract is made, OR</w:t>
      </w:r>
    </w:p>
    <w:p>
      <w:pPr>
        <w:pStyle w:val="ListBullet"/>
      </w:pPr>
      <w:r>
        <w:t>Day consumer receives contractual terms and conditions (if later)</w:t>
      </w:r>
    </w:p>
    <w:p>
      <w:pPr>
        <w:pStyle w:val="Heading2"/>
      </w:pPr>
      <w:r>
        <w:t>Financial Obligations Upon Cancellation</w:t>
      </w:r>
    </w:p>
    <w:p>
      <w:pPr>
        <w:pStyle w:val="ListBullet"/>
      </w:pPr>
      <w:r>
        <w:t>Consumer obligations:</w:t>
        <w:br/>
        <w:br/>
        <w:t>Pay only for services actually provided, proportionate to contract coverage</w:t>
        <w:br/>
        <w:t>Return any property/sums received within 30 days</w:t>
        <w:br/>
      </w:r>
    </w:p>
    <w:p>
      <w:pPr>
        <w:pStyle w:val="ListBullet"/>
      </w:pPr>
      <w:r>
        <w:t>Pay only for services actually provided, proportionate to contract coverage</w:t>
      </w:r>
    </w:p>
    <w:p>
      <w:pPr>
        <w:pStyle w:val="ListBullet"/>
      </w:pPr>
      <w:r>
        <w:t>Return any property/sums received within 30 days</w:t>
      </w:r>
    </w:p>
    <w:p>
      <w:pPr>
        <w:pStyle w:val="ListBullet"/>
      </w:pPr>
      <w:r>
        <w:t>Firm obligations:</w:t>
        <w:br/>
        <w:br/>
        <w:t>Return all consumer payments within 30 days (except permitted charges)</w:t>
        <w:br/>
        <w:t>Cannot charge penalties or commence service without consumer request</w:t>
        <w:br/>
      </w:r>
    </w:p>
    <w:p>
      <w:pPr>
        <w:pStyle w:val="ListBullet"/>
      </w:pPr>
      <w:r>
        <w:t>Return all consumer payments within 30 days (except permitted charges)</w:t>
      </w:r>
    </w:p>
    <w:p>
      <w:pPr>
        <w:pStyle w:val="ListBullet"/>
      </w:pPr>
      <w:r>
        <w:t>Cannot charge penalties or commence service without consumer request</w:t>
      </w:r>
    </w:p>
    <w:p>
      <w:pPr>
        <w:pStyle w:val="ListBullet"/>
      </w:pPr>
      <w:r>
        <w:t>Pay only for services actually provided, proportionate to contract coverage</w:t>
      </w:r>
    </w:p>
    <w:p>
      <w:pPr>
        <w:pStyle w:val="ListBullet"/>
      </w:pPr>
      <w:r>
        <w:t>Return any property/sums received within 30 days</w:t>
      </w:r>
    </w:p>
    <w:p>
      <w:pPr>
        <w:pStyle w:val="ListBullet"/>
      </w:pPr>
      <w:r>
        <w:t>Return all consumer payments within 30 days (except permitted charges)</w:t>
      </w:r>
    </w:p>
    <w:p>
      <w:pPr>
        <w:pStyle w:val="ListBullet"/>
      </w:pPr>
      <w:r>
        <w:t>Cannot charge penalties or commence service without consumer request</w:t>
      </w:r>
    </w:p>
    <w:p>
      <w:pPr>
        <w:pStyle w:val="Heading2"/>
      </w:pPr>
      <w:r>
        <w:t>P2P Agreement Provisions (Section 11.2)</w:t>
      </w:r>
    </w:p>
    <w:p>
      <w:pPr>
        <w:pStyle w:val="ListBullet"/>
      </w:pPr>
      <w:r>
        <w:t>Borrower rights:</w:t>
        <w:br/>
        <w:br/>
        <w:t>14-day withdrawal period from agreement date</w:t>
        <w:br/>
        <w:t>No reason required for withdrawal</w:t>
        <w:br/>
        <w:t>Oral or written notice acceptable</w:t>
        <w:br/>
      </w:r>
    </w:p>
    <w:p>
      <w:pPr>
        <w:pStyle w:val="ListBullet"/>
      </w:pPr>
      <w:r>
        <w:t>14-day withdrawal period from agreement date</w:t>
      </w:r>
    </w:p>
    <w:p>
      <w:pPr>
        <w:pStyle w:val="ListBullet"/>
      </w:pPr>
      <w:r>
        <w:t>No reason required for withdrawal</w:t>
      </w:r>
    </w:p>
    <w:p>
      <w:pPr>
        <w:pStyle w:val="ListBullet"/>
      </w:pPr>
      <w:r>
        <w:t>Oral or written notice acceptable</w:t>
      </w:r>
    </w:p>
    <w:p>
      <w:pPr>
        <w:pStyle w:val="ListBullet"/>
      </w:pPr>
      <w:r>
        <w:t>Upon withdrawal:</w:t>
        <w:br/>
        <w:br/>
        <w:t>Borrower must repay credit plus accrued interest</w:t>
        <w:br/>
        <w:t>No compensation, fees, or charges (except non-returnable public administrative fees)</w:t>
        <w:br/>
        <w:t>Repayment due within 30 days of withdrawal notice</w:t>
        <w:br/>
      </w:r>
    </w:p>
    <w:p>
      <w:pPr>
        <w:pStyle w:val="ListBullet"/>
      </w:pPr>
      <w:r>
        <w:t>Borrower must repay credit plus accrued interest</w:t>
      </w:r>
    </w:p>
    <w:p>
      <w:pPr>
        <w:pStyle w:val="ListBullet"/>
      </w:pPr>
      <w:r>
        <w:t>No compensation, fees, or charges (except non-returnable public administrative fees)</w:t>
      </w:r>
    </w:p>
    <w:p>
      <w:pPr>
        <w:pStyle w:val="ListBullet"/>
      </w:pPr>
      <w:r>
        <w:t>Repayment due within 30 days of withdrawal notice</w:t>
      </w:r>
    </w:p>
    <w:p>
      <w:pPr>
        <w:pStyle w:val="ListBullet"/>
      </w:pPr>
      <w:r>
        <w:t>14-day withdrawal period from agreement date</w:t>
      </w:r>
    </w:p>
    <w:p>
      <w:pPr>
        <w:pStyle w:val="ListBullet"/>
      </w:pPr>
      <w:r>
        <w:t>No reason required for withdrawal</w:t>
      </w:r>
    </w:p>
    <w:p>
      <w:pPr>
        <w:pStyle w:val="ListBullet"/>
      </w:pPr>
      <w:r>
        <w:t>Oral or written notice acceptable</w:t>
      </w:r>
    </w:p>
    <w:p>
      <w:pPr>
        <w:pStyle w:val="ListBullet"/>
      </w:pPr>
      <w:r>
        <w:t>Borrower must repay credit plus accrued interest</w:t>
      </w:r>
    </w:p>
    <w:p>
      <w:pPr>
        <w:pStyle w:val="ListBullet"/>
      </w:pPr>
      <w:r>
        <w:t>No compensation, fees, or charges (except non-returnable public administrative fees)</w:t>
      </w:r>
    </w:p>
    <w:p>
      <w:pPr>
        <w:pStyle w:val="ListBullet"/>
      </w:pPr>
      <w:r>
        <w:t>Repayment due within 30 days of withdrawal notice</w:t>
      </w:r>
    </w:p>
    <w:p>
      <w:pPr>
        <w:pStyle w:val="Heading1"/>
      </w:pPr>
      <w:r>
        <w:t>Important Details and Conclusions</w:t>
      </w:r>
    </w:p>
    <w:p>
      <w:pPr>
        <w:pStyle w:val="ListBullet"/>
      </w:pPr>
      <w:r>
        <w:t>Disclosure Requirements: Firms must inform consumers about cancellation rights in a durable medium before or immediately after contract binding</w:t>
      </w:r>
    </w:p>
    <w:p>
      <w:pPr>
        <w:pStyle w:val="ListBullet"/>
      </w:pPr>
      <w:r>
        <w:t>Record Keeping: Firms must maintain adequate records of cancellation exercises for at least 3 years</w:t>
      </w:r>
    </w:p>
    <w:p>
      <w:pPr>
        <w:pStyle w:val="ListBullet"/>
      </w:pPr>
      <w:r>
        <w:t>Voluntary Extensions: Firms may offer longer cancellation periods but must ensure terms are at least as favorable as regulatory requirements</w:t>
      </w:r>
    </w:p>
    <w:p>
      <w:pPr>
        <w:pStyle w:val="ListBullet"/>
      </w:pPr>
      <w:r>
        <w:t>P2P Specifics: Does not apply to P2P agreements exceeding £60,260 (except residential renovation agreements)</w:t>
      </w:r>
    </w:p>
    <w:p>
      <w:pPr>
        <w:pStyle w:val="ListBullet"/>
      </w:pPr>
      <w:r>
        <w:t>Electronic Communications: For P2P agreements, electronic withdrawal notices are considered received at time of sending</w:t>
      </w:r>
    </w:p>
    <w:p>
      <w:pPr>
        <w:pStyle w:val="ListBullet"/>
      </w:pPr>
      <w:r>
        <w:t>Set-off Rights: Sums owed upon cancellation are simple contract debts that may be set off against each other</w:t>
      </w:r>
    </w:p>
    <w:p>
      <w:r>
        <w:rPr>
          <w:b/>
        </w:rPr>
        <w:t>Disclosure Requirements</w:t>
      </w:r>
      <w:r>
        <w:t>: Firms must inform consumers about cancellation rights in a durable medium before or immediately after contract binding</w:t>
      </w:r>
    </w:p>
    <w:p>
      <w:r>
        <w:rPr>
          <w:b/>
        </w:rPr>
        <w:t>Record Keeping</w:t>
      </w:r>
      <w:r>
        <w:t>: Firms must maintain adequate records of cancellation exercises for at least 3 years</w:t>
      </w:r>
    </w:p>
    <w:p>
      <w:r>
        <w:rPr>
          <w:b/>
        </w:rPr>
        <w:t>Voluntary Extensions</w:t>
      </w:r>
      <w:r>
        <w:t>: Firms may offer longer cancellation periods but must ensure terms are at least as favorable as regulatory requirements</w:t>
      </w:r>
    </w:p>
    <w:p>
      <w:r>
        <w:rPr>
          <w:b/>
        </w:rPr>
        <w:t>P2P Specifics</w:t>
      </w:r>
      <w:r>
        <w:t>: Does not apply to P2P agreements exceeding £60,260 (except residential renovation agreements)</w:t>
      </w:r>
    </w:p>
    <w:p>
      <w:r>
        <w:rPr>
          <w:b/>
        </w:rPr>
        <w:t>Electronic Communications</w:t>
      </w:r>
      <w:r>
        <w:t>: For P2P agreements, electronic withdrawal notices are considered received at time of sending</w:t>
      </w:r>
    </w:p>
    <w:p>
      <w:r>
        <w:rPr>
          <w:b/>
        </w:rPr>
        <w:t>Set-off Rights</w:t>
      </w:r>
      <w:r>
        <w:t>: Sums owed upon cancellation are simple contract debts that may be set off against each other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