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Summary of ch_14.pdf</w:t>
      </w:r>
    </w:p>
    <w:p>
      <w:pPr>
        <w:pStyle w:val="Title"/>
        <w:jc w:val="left"/>
      </w:pPr>
      <w:r>
        <w:t>Chapter 14: Requirement in Relation to Agents - Summary</w:t>
      </w:r>
    </w:p>
    <w:p>
      <w:pPr>
        <w:pStyle w:val="Heading1"/>
      </w:pPr>
      <w:r>
        <w:t>Overview</w:t>
      </w:r>
    </w:p>
    <w:p>
      <w:r>
        <w:t>This chapter establishes strict requirements for firms appointing individuals as agents to carry out credit-related regulated activities. It mandates that firms can only appoint non-authorized individuals as agents under specific conditions, ensuring proper control, exclusivity, and full responsibility for the agent's conduct.</w:t>
      </w:r>
    </w:p>
    <w:p>
      <w:pPr>
        <w:pStyle w:val="Heading1"/>
      </w:pPr>
      <w:r>
        <w:t>Key Points and Main Findings</w:t>
      </w:r>
    </w:p>
    <w:p>
      <w:pPr>
        <w:pStyle w:val="Heading2"/>
      </w:pPr>
      <w:r>
        <w:t>Application</w:t>
      </w:r>
    </w:p>
    <w:p>
      <w:pPr>
        <w:pStyle w:val="ListBullet"/>
      </w:pPr>
      <w:r>
        <w:t>Scope: Applies to all firms conducting credit-related regulated activities</w:t>
      </w:r>
    </w:p>
    <w:p>
      <w:pPr>
        <w:pStyle w:val="ListBullet"/>
      </w:pPr>
      <w:r>
        <w:t>Target: Specifically addresses appointment of individuals (single human beings) who are not authorized or exempt persons</w:t>
      </w:r>
    </w:p>
    <w:p>
      <w:pPr>
        <w:pStyle w:val="Heading2"/>
      </w:pPr>
      <w:r>
        <w:t>Core Requirements for Agent Appointments (CONC 14.1.2 R)</w:t>
      </w:r>
    </w:p>
    <w:p>
      <w:pPr>
        <w:pStyle w:val="ListBullet"/>
      </w:pPr>
      <w:r>
        <w:t>Exclusivity requirement: Individual must work as agent only for the appointing firm, not for any other principal</w:t>
      </w:r>
    </w:p>
    <w:p>
      <w:pPr>
        <w:pStyle w:val="ListBullet"/>
      </w:pPr>
      <w:r>
        <w:t>Written contract mandatory containing:</w:t>
        <w:br/>
        <w:br/>
        <w:t>Effective control measures over the agent's activities</w:t>
        <w:br/>
        <w:t>Requirements for agent to clearly identify themselves as representing the firm</w:t>
        <w:br/>
      </w:r>
    </w:p>
    <w:p>
      <w:pPr>
        <w:pStyle w:val="ListBullet"/>
      </w:pPr>
      <w:r>
        <w:t>Effective control measures over the agent's activities</w:t>
      </w:r>
    </w:p>
    <w:p>
      <w:pPr>
        <w:pStyle w:val="ListBullet"/>
      </w:pPr>
      <w:r>
        <w:t>Requirements for agent to clearly identify themselves as representing the firm</w:t>
      </w:r>
    </w:p>
    <w:p>
      <w:pPr>
        <w:pStyle w:val="ListBullet"/>
      </w:pPr>
      <w:r>
        <w:t>Financial responsibility: For debt collection, payments received by agent are treated as received by the firm</w:t>
      </w:r>
    </w:p>
    <w:p>
      <w:pPr>
        <w:pStyle w:val="ListBullet"/>
      </w:pPr>
      <w:r>
        <w:t>Full liability: Firm accepts complete responsibility for agent's conduct when acting on firm's behalf</w:t>
      </w:r>
    </w:p>
    <w:p>
      <w:pPr>
        <w:pStyle w:val="ListBullet"/>
      </w:pPr>
      <w:r>
        <w:t>Effective control measures over the agent's activities</w:t>
      </w:r>
    </w:p>
    <w:p>
      <w:pPr>
        <w:pStyle w:val="ListBullet"/>
      </w:pPr>
      <w:r>
        <w:t>Requirements for agent to clearly identify themselves as representing the firm</w:t>
      </w:r>
    </w:p>
    <w:p>
      <w:pPr>
        <w:pStyle w:val="Heading2"/>
      </w:pPr>
      <w:r>
        <w:t>Compliance and Oversight (CONC 14.1.4 R)</w:t>
      </w:r>
    </w:p>
    <w:p>
      <w:pPr>
        <w:pStyle w:val="ListBullet"/>
      </w:pPr>
      <w:r>
        <w:t>Policy requirements: Firms must establish, implement, and maintain adequate policies and procedures to ensure agent compliance</w:t>
      </w:r>
    </w:p>
    <w:p>
      <w:pPr>
        <w:pStyle w:val="ListBullet"/>
      </w:pPr>
      <w:r>
        <w:t>Conflict management: Firms must take reasonable steps to identify conflicts of interest between agents and clients</w:t>
      </w:r>
    </w:p>
    <w:p>
      <w:pPr>
        <w:pStyle w:val="Heading1"/>
      </w:pPr>
      <w:r>
        <w:t>Important Details and Conclusions</w:t>
      </w:r>
    </w:p>
    <w:p>
      <w:pPr>
        <w:pStyle w:val="ListBullet"/>
      </w:pPr>
      <w:r>
        <w:t>Permission requirements: Firms must hold Part 4A permission for every activity their agents perform that would require permission if performed directly by the firm</w:t>
      </w:r>
    </w:p>
    <w:p>
      <w:pPr>
        <w:pStyle w:val="ListBullet"/>
      </w:pPr>
      <w:r>
        <w:t>Continuous obligations: All conditions must be met both at the time of appointment and throughout the entire agency relationship</w:t>
      </w:r>
    </w:p>
    <w:p>
      <w:pPr>
        <w:pStyle w:val="ListBullet"/>
      </w:pPr>
      <w:r>
        <w:t>Individual vs. entity: The regulations specifically apply to individual human beings, not corporate entities or other legal persons</w:t>
      </w:r>
    </w:p>
    <w:p>
      <w:pPr>
        <w:pStyle w:val="ListBullet"/>
      </w:pPr>
      <w:r>
        <w:t>Customer transparency: Agents must make their representative status and the principal firm's identity clear to all customers</w:t>
      </w:r>
    </w:p>
    <w:p>
      <w:r>
        <w:t>This framework ensures proper oversight and accountability in credit-related activities conducted through agents, protecting consumers while maintaining clear lines of responsibility.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