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Verdana" w:cs="Verdana" w:eastAsia="Verdana" w:hAnsi="Verdana"/>
          <w:b w:val="1"/>
          <w:sz w:val="32"/>
          <w:szCs w:val="32"/>
        </w:rPr>
      </w:pPr>
      <w:bookmarkStart w:colFirst="0" w:colLast="0" w:name="_heading=h.gjdgxs" w:id="0"/>
      <w:bookmarkEnd w:id="0"/>
      <w:r w:rsidDel="00000000" w:rsidR="00000000" w:rsidRPr="00000000">
        <w:rPr>
          <w:rFonts w:ascii="Verdana" w:cs="Verdana" w:eastAsia="Verdana" w:hAnsi="Verdana"/>
          <w:b w:val="1"/>
          <w:sz w:val="32"/>
          <w:szCs w:val="32"/>
          <w:rtl w:val="0"/>
        </w:rPr>
        <w:t xml:space="preserve">2020 Bobcat Readathon Q&amp;A</w:t>
      </w:r>
    </w:p>
    <w:p w:rsidR="00000000" w:rsidDel="00000000" w:rsidP="00000000" w:rsidRDefault="00000000" w:rsidRPr="00000000" w14:paraId="00000002">
      <w:pPr>
        <w:spacing w:after="120" w:lineRule="auto"/>
        <w:jc w:val="center"/>
        <w:rPr>
          <w:rFonts w:ascii="Verdana" w:cs="Verdana" w:eastAsia="Verdana" w:hAnsi="Verdana"/>
          <w:b w:val="1"/>
          <w:sz w:val="32"/>
          <w:szCs w:val="32"/>
        </w:rPr>
      </w:pPr>
      <w:bookmarkStart w:colFirst="0" w:colLast="0" w:name="_heading=h.vuudxmz5wdbq" w:id="1"/>
      <w:bookmarkEnd w:id="1"/>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 What are the dates of the Read-a-Thon?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Readathon Kick Off is </w:t>
      </w:r>
      <w:r w:rsidDel="00000000" w:rsidR="00000000" w:rsidRPr="00000000">
        <w:rPr>
          <w:rFonts w:ascii="Verdana" w:cs="Verdana" w:eastAsia="Verdana" w:hAnsi="Verdana"/>
          <w:sz w:val="20"/>
          <w:szCs w:val="20"/>
          <w:rtl w:val="0"/>
        </w:rPr>
        <w:t xml:space="preserve">Sunday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sz w:val="20"/>
          <w:szCs w:val="20"/>
          <w:rtl w:val="0"/>
        </w:rPr>
        <w:t xml:space="preserve">March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1</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st</w:t>
      </w:r>
      <w:r w:rsidDel="00000000" w:rsidR="00000000" w:rsidRPr="00000000">
        <w:rPr>
          <w:rFonts w:ascii="Verdana" w:cs="Verdana" w:eastAsia="Verdana" w:hAnsi="Verdana"/>
          <w:sz w:val="20"/>
          <w:szCs w:val="20"/>
          <w:rtl w:val="0"/>
        </w:rPr>
        <w:t xml:space="preserve"> (Dr. Seuss’s birthday!).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Reading done before or after t</w:t>
      </w:r>
      <w:r w:rsidDel="00000000" w:rsidR="00000000" w:rsidRPr="00000000">
        <w:rPr>
          <w:rFonts w:ascii="Verdana" w:cs="Verdana" w:eastAsia="Verdana" w:hAnsi="Verdana"/>
          <w:sz w:val="20"/>
          <w:szCs w:val="20"/>
          <w:rtl w:val="0"/>
        </w:rPr>
        <w:t xml:space="preserve">his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date is terrific, but is not counted toward the Read</w:t>
      </w:r>
      <w:r w:rsidDel="00000000" w:rsidR="00000000" w:rsidRPr="00000000">
        <w:rPr>
          <w:rFonts w:ascii="Verdana" w:cs="Verdana" w:eastAsia="Verdana" w:hAnsi="Verdana"/>
          <w:sz w:val="20"/>
          <w:szCs w:val="20"/>
          <w:rtl w:val="0"/>
        </w:rPr>
        <w:t xml:space="preserve">at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hon. We will c</w:t>
      </w:r>
      <w:r w:rsidDel="00000000" w:rsidR="00000000" w:rsidRPr="00000000">
        <w:rPr>
          <w:rFonts w:ascii="Verdana" w:cs="Verdana" w:eastAsia="Verdana" w:hAnsi="Verdana"/>
          <w:sz w:val="20"/>
          <w:szCs w:val="20"/>
          <w:rtl w:val="0"/>
        </w:rPr>
        <w:t xml:space="preserve">elebrate the start of the Readathon with the Second Annual Cozy Up with a Book event on Wednesday, March 4, at 8 a.m. in the GLC.  Bring a blanket and your favorite books, and come read with your child!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 What </w:t>
      </w:r>
      <w:r w:rsidDel="00000000" w:rsidR="00000000" w:rsidRPr="00000000">
        <w:rPr>
          <w:rFonts w:ascii="Verdana" w:cs="Verdana" w:eastAsia="Verdana" w:hAnsi="Verdana"/>
          <w:b w:val="1"/>
          <w:sz w:val="20"/>
          <w:szCs w:val="20"/>
          <w:rtl w:val="0"/>
        </w:rPr>
        <w:t xml:space="preserve">d</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oes my child need to do to participate in the Reada</w:t>
      </w:r>
      <w:r w:rsidDel="00000000" w:rsidR="00000000" w:rsidRPr="00000000">
        <w:rPr>
          <w:rFonts w:ascii="Verdana" w:cs="Verdana" w:eastAsia="Verdana" w:hAnsi="Verdana"/>
          <w:b w:val="1"/>
          <w:sz w:val="20"/>
          <w:szCs w:val="20"/>
          <w:rtl w:val="0"/>
        </w:rPr>
        <w:t xml:space="preserve">t</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Review your child's Reada</w:t>
      </w:r>
      <w:r w:rsidDel="00000000" w:rsidR="00000000" w:rsidRPr="00000000">
        <w:rPr>
          <w:rFonts w:ascii="Verdana" w:cs="Verdana" w:eastAsia="Verdana" w:hAnsi="Verdana"/>
          <w:sz w:val="20"/>
          <w:szCs w:val="20"/>
          <w:rtl w:val="0"/>
        </w:rPr>
        <w:t xml:space="preserve">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hon page (in Friday Folder on February </w:t>
      </w:r>
      <w:r w:rsidDel="00000000" w:rsidR="00000000" w:rsidRPr="00000000">
        <w:rPr>
          <w:rFonts w:ascii="Verdana" w:cs="Verdana" w:eastAsia="Verdana" w:hAnsi="Verdana"/>
          <w:sz w:val="20"/>
          <w:szCs w:val="20"/>
          <w:rtl w:val="0"/>
        </w:rPr>
        <w:t xml:space="preserve">28</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keep track of the time he or she spends reading on the Readathon, and solicit donations. While it is not a requirement for participation, we encourage your child to solicit donations for their reading.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 My child cannot yet read on his or her own, can my child still participate?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Yes! Parents, guardians, siblings and other family members may read aloud to or along with your child. This reading time counts towards minutes read.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 What counts for reading?</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Any time your child spends reading outside of school from </w:t>
      </w:r>
      <w:r w:rsidDel="00000000" w:rsidR="00000000" w:rsidRPr="00000000">
        <w:rPr>
          <w:rFonts w:ascii="Verdana" w:cs="Verdana" w:eastAsia="Verdana" w:hAnsi="Verdana"/>
          <w:sz w:val="20"/>
          <w:szCs w:val="20"/>
          <w:rtl w:val="0"/>
        </w:rPr>
        <w:t xml:space="preserve">March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1st to March </w:t>
      </w:r>
      <w:r w:rsidDel="00000000" w:rsidR="00000000" w:rsidRPr="00000000">
        <w:rPr>
          <w:rFonts w:ascii="Verdana" w:cs="Verdana" w:eastAsia="Verdana" w:hAnsi="Verdana"/>
          <w:sz w:val="20"/>
          <w:szCs w:val="20"/>
          <w:rtl w:val="0"/>
        </w:rPr>
        <w:t xml:space="preserve">30th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This includes individual reading time and being read to aloud. Homework reading done outside of school time can be counted toward the Read</w:t>
      </w:r>
      <w:r w:rsidDel="00000000" w:rsidR="00000000" w:rsidRPr="00000000">
        <w:rPr>
          <w:rFonts w:ascii="Verdana" w:cs="Verdana" w:eastAsia="Verdana" w:hAnsi="Verdana"/>
          <w:sz w:val="20"/>
          <w:szCs w:val="20"/>
          <w:rtl w:val="0"/>
        </w:rPr>
        <w:t xml:space="preserve">at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hon! Kindle books, Raz-Kids or any other online reading counts as well!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 Do I need special forms for the Reada</w:t>
      </w:r>
      <w:r w:rsidDel="00000000" w:rsidR="00000000" w:rsidRPr="00000000">
        <w:rPr>
          <w:rFonts w:ascii="Verdana" w:cs="Verdana" w:eastAsia="Verdana" w:hAnsi="Verdana"/>
          <w:b w:val="1"/>
          <w:sz w:val="20"/>
          <w:szCs w:val="20"/>
          <w:rtl w:val="0"/>
        </w:rPr>
        <w:t xml:space="preserve">t</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Yes, please use the enclosed Read</w:t>
      </w:r>
      <w:r w:rsidDel="00000000" w:rsidR="00000000" w:rsidRPr="00000000">
        <w:rPr>
          <w:rFonts w:ascii="Verdana" w:cs="Verdana" w:eastAsia="Verdana" w:hAnsi="Verdana"/>
          <w:sz w:val="20"/>
          <w:szCs w:val="20"/>
          <w:rtl w:val="0"/>
        </w:rPr>
        <w:t xml:space="preserve">at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hon reading logs to track minutes read, as well as the sponsorship page for donations. </w:t>
      </w:r>
      <w:r w:rsidDel="00000000" w:rsidR="00000000" w:rsidRPr="00000000">
        <w:rPr>
          <w:rFonts w:ascii="Verdana" w:cs="Verdana" w:eastAsia="Verdana" w:hAnsi="Verdana"/>
          <w:sz w:val="20"/>
          <w:szCs w:val="20"/>
          <w:rtl w:val="0"/>
        </w:rPr>
        <w:t xml:space="preserve">There is a separate log for each week of the Readathon.  We will tally up classroom totals each week so kids can keep track of their class’s status. The class that reads the most will win a pizza party!  The top earner (child with the most donations) will win a Kindle Fire Tablet. Other prizes will be given for meeting certain reading targets.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 Whom should my child ask to be a sponsor?</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Sponsors can be parents, relatives, neighbors -- anyone who has a connection to your child, would like to support his or her reading, and would like to support our school.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 How much money should a sponsor donate?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That is up to the sponsor. Sponsors can give a flat donation, or sponsor the child for meeting daily minamum minutes read. We are hoping that each child can set a goal of $30.  </w:t>
      </w:r>
      <w:r w:rsidDel="00000000" w:rsidR="00000000" w:rsidRPr="00000000">
        <w:rPr>
          <w:rFonts w:ascii="Verdana" w:cs="Verdana" w:eastAsia="Verdana" w:hAnsi="Verdana"/>
          <w:sz w:val="20"/>
          <w:szCs w:val="20"/>
          <w:rtl w:val="0"/>
        </w:rPr>
        <w:t xml:space="preserve">Students who collect donations of $30 or more win a water-bead ice-cream squishy prize.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 How is the money collected from the sponsors?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Donations can be made by check payable to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Blue Hills PTA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or cash. The Read</w:t>
      </w:r>
      <w:r w:rsidDel="00000000" w:rsidR="00000000" w:rsidRPr="00000000">
        <w:rPr>
          <w:rFonts w:ascii="Verdana" w:cs="Verdana" w:eastAsia="Verdana" w:hAnsi="Verdana"/>
          <w:sz w:val="20"/>
          <w:szCs w:val="20"/>
          <w:rtl w:val="0"/>
        </w:rPr>
        <w:t xml:space="preserve">at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hon will end on  March </w:t>
      </w:r>
      <w:r w:rsidDel="00000000" w:rsidR="00000000" w:rsidRPr="00000000">
        <w:rPr>
          <w:rFonts w:ascii="Verdana" w:cs="Verdana" w:eastAsia="Verdana" w:hAnsi="Verdana"/>
          <w:sz w:val="20"/>
          <w:szCs w:val="20"/>
          <w:rtl w:val="0"/>
        </w:rPr>
        <w:t xml:space="preserve">30th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but sponsorship dues will continue to be collected through </w:t>
      </w:r>
      <w:r w:rsidDel="00000000" w:rsidR="00000000" w:rsidRPr="00000000">
        <w:rPr>
          <w:rFonts w:ascii="Verdana" w:cs="Verdana" w:eastAsia="Verdana" w:hAnsi="Verdana"/>
          <w:sz w:val="20"/>
          <w:szCs w:val="20"/>
          <w:rtl w:val="0"/>
        </w:rPr>
        <w:t xml:space="preserve">April 10th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Forms may be turned in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your child’s teacher, or to the box in the front office.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z w:val="20"/>
          <w:szCs w:val="20"/>
        </w:rPr>
      </w:pPr>
      <w:r w:rsidDel="00000000" w:rsidR="00000000" w:rsidRPr="00000000">
        <w:rPr>
          <w:rFonts w:ascii="Verdana" w:cs="Verdana" w:eastAsia="Verdana" w:hAnsi="Verdana"/>
          <w:b w:val="1"/>
          <w:sz w:val="20"/>
          <w:szCs w:val="20"/>
          <w:rtl w:val="0"/>
        </w:rPr>
        <w:t xml:space="preserve">Q: Why do we need to raise funds?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The Blue Hills PTA sponsors over 25 programs and activities for Blue Hills Elementary, including Running Club, STEAM night, assemblies, Project Cornerstone, library books, and more.  This is one of our biggest fundraisers for Blue Hills.  All donations made are tax deductible. (PTA Tax ID# 23-7051359)</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How can I help?</w:t>
      </w:r>
      <w:r w:rsidDel="00000000" w:rsidR="00000000" w:rsidRPr="00000000">
        <w:drawing>
          <wp:anchor allowOverlap="1" behindDoc="0" distB="0" distT="0" distL="114300" distR="114300" hidden="0" layoutInCell="1" locked="0" relativeHeight="0" simplePos="0">
            <wp:simplePos x="0" y="0"/>
            <wp:positionH relativeFrom="column">
              <wp:posOffset>5019675</wp:posOffset>
            </wp:positionH>
            <wp:positionV relativeFrom="paragraph">
              <wp:posOffset>95250</wp:posOffset>
            </wp:positionV>
            <wp:extent cx="1518920" cy="1500505"/>
            <wp:effectExtent b="314463" l="304229" r="304229" t="314463"/>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2971413">
                      <a:off x="0" y="0"/>
                      <a:ext cx="1518920" cy="15005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2524125</wp:posOffset>
            </wp:positionH>
            <wp:positionV relativeFrom="paragraph">
              <wp:posOffset>95250</wp:posOffset>
            </wp:positionV>
            <wp:extent cx="1518920" cy="1500505"/>
            <wp:effectExtent b="314463" l="304229" r="304229" t="314463"/>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2971413">
                      <a:off x="0" y="0"/>
                      <a:ext cx="1518920" cy="15005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57151</wp:posOffset>
            </wp:positionH>
            <wp:positionV relativeFrom="paragraph">
              <wp:posOffset>95250</wp:posOffset>
            </wp:positionV>
            <wp:extent cx="1519505" cy="1500694"/>
            <wp:effectExtent b="314652" l="304198" r="304198" t="314652"/>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2971413">
                      <a:off x="0" y="0"/>
                      <a:ext cx="1519505" cy="1500694"/>
                    </a:xfrm>
                    <a:prstGeom prst="rect"/>
                    <a:ln/>
                  </pic:spPr>
                </pic:pic>
              </a:graphicData>
            </a:graphic>
          </wp:anchor>
        </w:draw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Verdana" w:cs="Verdana" w:eastAsia="Verdana" w:hAnsi="Verdana"/>
          <w:sz w:val="20"/>
          <w:szCs w:val="20"/>
          <w:rtl w:val="0"/>
        </w:rPr>
        <w:t xml:space="preserve">A:</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We love volunteers!  Please contact </w:t>
      </w:r>
      <w:hyperlink r:id="rId8">
        <w:r w:rsidDel="00000000" w:rsidR="00000000" w:rsidRPr="00000000">
          <w:rPr>
            <w:rFonts w:ascii="Verdana" w:cs="Verdana" w:eastAsia="Verdana" w:hAnsi="Verdana"/>
            <w:color w:val="0000ff"/>
            <w:sz w:val="20"/>
            <w:szCs w:val="20"/>
            <w:u w:val="single"/>
            <w:rtl w:val="0"/>
          </w:rPr>
          <w:t xml:space="preserve">bluehillsptapresident@gmail.com</w:t>
        </w:r>
      </w:hyperlink>
      <w:r w:rsidDel="00000000" w:rsidR="00000000" w:rsidRPr="00000000">
        <w:rPr>
          <w:rFonts w:ascii="Verdana" w:cs="Verdana" w:eastAsia="Verdana" w:hAnsi="Verdana"/>
          <w:sz w:val="20"/>
          <w:szCs w:val="20"/>
          <w:rtl w:val="0"/>
        </w:rPr>
        <w:t xml:space="preserve">, thank you</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sectPr>
      <w:pgSz w:h="15840" w:w="12240"/>
      <w:pgMar w:bottom="270" w:top="180" w:left="810" w:right="7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4C5ED3"/>
    <w:rPr>
      <w:color w:val="0000ff" w:themeColor="hyperlink"/>
      <w:u w:val="single"/>
    </w:rPr>
  </w:style>
  <w:style w:type="character" w:styleId="UnresolvedMention" w:customStyle="1">
    <w:name w:val="Unresolved Mention"/>
    <w:basedOn w:val="DefaultParagraphFont"/>
    <w:uiPriority w:val="99"/>
    <w:semiHidden w:val="1"/>
    <w:unhideWhenUsed w:val="1"/>
    <w:rsid w:val="004C5ED3"/>
    <w:rPr>
      <w:color w:val="605e5c"/>
      <w:shd w:color="auto" w:fill="e1dfdd" w:val="clear"/>
    </w:rPr>
  </w:style>
  <w:style w:type="paragraph" w:styleId="NormalWeb">
    <w:name w:val="Normal (Web)"/>
    <w:basedOn w:val="Normal"/>
    <w:uiPriority w:val="99"/>
    <w:semiHidden w:val="1"/>
    <w:unhideWhenUsed w:val="1"/>
    <w:rsid w:val="005075D1"/>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5075D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bluehillsptapreside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XbTKCsEfogexK7Q18QpkjagNig==">AMUW2mVOpZHHCpap1zkmdtblC0fxv9kNcC2dEnJ+t1WmKMtjq1FErUo49jZPoSdFfYvD8q7zSfSopiMDYXH+ATtrE3eJ+dPsVzztB7XcvsJFMa/Qoq8MBvkJ1Jj1s+tOc4ry+KtysbYmpkJSb4RfvsUpgHZJRSTDfA==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2019-01-07T19:48:00Z</dcterms:created>
  <dc:creator>HomeUser</dc:creator>
</cp:coreProperties>
</file>