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Bdr>
          <w:bottom w:val="single" w:sz="16" w:space="1" w:color="2E75B6"/>
        </w:pBdr>
      </w:pPr>
      <w:r>
        <w:rPr>
          <w:rFonts w:ascii="Calibri" w:hAnsi="Calibri"/>
          <w:b/>
          <w:color w:val="1A376C"/>
          <w:sz w:val="40"/>
        </w:rPr>
        <w:t>Drained Prairie Pothole Wetlands Provide Blueprints</w:t>
        <w:br/>
        <w:t>for Restoration in the US Corn Belt</w:t>
      </w:r>
    </w:p>
    <w:p/>
    <w:p>
      <w:pPr>
        <w:ind w:left="432"/>
      </w:pPr>
      <w:r>
        <w:rPr>
          <w:rFonts w:ascii="Calibri" w:hAnsi="Calibri"/>
          <w:sz w:val="22"/>
        </w:rPr>
        <w:t>Code accompanying:</w:t>
        <w:br/>
        <w:br/>
        <w:t>K.J. Van Meter</w:t>
      </w:r>
      <w:r>
        <w:rPr>
          <w:sz w:val="18"/>
          <w:vertAlign w:val="superscript"/>
        </w:rPr>
        <w:t>1,2</w:t>
      </w:r>
      <w:r>
        <w:rPr>
          <w:rFonts w:ascii="Calibri" w:hAnsi="Calibri"/>
          <w:sz w:val="22"/>
        </w:rPr>
        <w:t xml:space="preserve"> and N.B. Basu</w:t>
      </w:r>
      <w:r>
        <w:rPr>
          <w:sz w:val="18"/>
          <w:vertAlign w:val="superscript"/>
        </w:rPr>
        <w:t>3,4</w:t>
      </w:r>
      <w:r>
        <w:rPr>
          <w:rFonts w:ascii="Calibri" w:hAnsi="Calibri"/>
          <w:sz w:val="22"/>
        </w:rPr>
        <w:t>, and D. Scharton</w:t>
      </w:r>
      <w:r>
        <w:rPr>
          <w:sz w:val="18"/>
          <w:vertAlign w:val="superscript"/>
        </w:rPr>
        <w:t>5</w:t>
      </w:r>
      <w:r>
        <w:rPr>
          <w:rFonts w:ascii="Calibri" w:hAnsi="Calibri"/>
          <w:sz w:val="22"/>
        </w:rPr>
        <w:t xml:space="preserve"> (in prep, target: </w:t>
      </w:r>
      <w:r>
        <w:rPr>
          <w:rFonts w:ascii="Calibri" w:hAnsi="Calibri"/>
          <w:i/>
          <w:sz w:val="22"/>
        </w:rPr>
        <w:t>Nature Sustainability</w:t>
      </w:r>
      <w:r>
        <w:rPr>
          <w:rFonts w:ascii="Calibri" w:hAnsi="Calibri"/>
          <w:sz w:val="22"/>
        </w:rPr>
        <w:t>).</w:t>
        <w:br/>
        <w:t>Drained Prairie Pothole Wetlands Provide Blueprints for Restoration in the US Corn Belt.</w:t>
      </w:r>
    </w:p>
    <w:p/>
    <w:p>
      <w:r>
        <w:t>This repository contains the full analysis pipeline used to characterize the performance of row-crop agriculture on historical (drained) wetlands of the Des Moines Lobe (DML) physiographic region of the U.S. Corn Belt, using Landsat surface reflectance, USDA Cropland Data Layer (CDL) crop masks, NASA NASS county yield records, and a curated layer of historical wetland polygons.</w:t>
      </w:r>
    </w:p>
    <w:p>
      <w:pPr>
        <w:spacing w:before="360" w:after="120"/>
        <w:pBdr>
          <w:bottom w:val="single" w:sz="8" w:space="1" w:color="1A376C"/>
        </w:pBdr>
      </w:pPr>
      <w:r>
        <w:rPr>
          <w:rFonts w:ascii="Calibri" w:hAnsi="Calibri"/>
          <w:b/>
          <w:color w:val="1A376C"/>
          <w:sz w:val="30"/>
        </w:rPr>
        <w:t>Pipeline Overview</w:t>
      </w:r>
    </w:p>
    <w:p>
      <w:pPr>
        <w:spacing w:after="120"/>
      </w:pPr>
      <w:r>
        <w:rPr>
          <w:rFonts w:ascii="Calibri" w:hAnsi="Calibri"/>
          <w:sz w:val="22"/>
        </w:rPr>
        <w:t>The five workflow stages described in the paper are organized as follows:</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2E75B6"/>
            <w:tcBorders>
              <w:top w:val="single" w:sz="4" w:space="0" w:color="AAAAAA"/>
              <w:left w:val="single" w:sz="4" w:space="0" w:color="AAAAAA"/>
              <w:bottom w:val="single" w:sz="4" w:space="0" w:color="AAAAAA"/>
              <w:right w:val="single" w:sz="4" w:space="0" w:color="AAAAAA"/>
            </w:tcBorders>
          </w:tcPr>
          <w:p>
            <w:r>
              <w:rPr>
                <w:rFonts w:ascii="Calibri" w:hAnsi="Calibri"/>
                <w:b/>
                <w:color w:val="FFFFFF"/>
                <w:sz w:val="20"/>
              </w:rPr>
              <w:t>Stage</w:t>
            </w:r>
          </w:p>
        </w:tc>
        <w:tc>
          <w:tcPr>
            <w:tcW w:type="dxa" w:w="5472"/>
            <w:shd w:val="clear" w:color="auto" w:fill="2E75B6"/>
            <w:tcBorders>
              <w:top w:val="single" w:sz="4" w:space="0" w:color="AAAAAA"/>
              <w:left w:val="single" w:sz="4" w:space="0" w:color="AAAAAA"/>
              <w:bottom w:val="single" w:sz="4" w:space="0" w:color="AAAAAA"/>
              <w:right w:val="single" w:sz="4" w:space="0" w:color="AAAAAA"/>
            </w:tcBorders>
          </w:tcPr>
          <w:p>
            <w:r>
              <w:rPr>
                <w:rFonts w:ascii="Calibri" w:hAnsi="Calibri"/>
                <w:b/>
                <w:color w:val="FFFFFF"/>
                <w:sz w:val="20"/>
              </w:rPr>
              <w:t>Description</w:t>
            </w:r>
          </w:p>
        </w:tc>
        <w:tc>
          <w:tcPr>
            <w:tcW w:type="dxa" w:w="3600"/>
            <w:shd w:val="clear" w:color="auto" w:fill="2E75B6"/>
            <w:tcBorders>
              <w:top w:val="single" w:sz="4" w:space="0" w:color="AAAAAA"/>
              <w:left w:val="single" w:sz="4" w:space="0" w:color="AAAAAA"/>
              <w:bottom w:val="single" w:sz="4" w:space="0" w:color="AAAAAA"/>
              <w:right w:val="single" w:sz="4" w:space="0" w:color="AAAAAA"/>
            </w:tcBorders>
          </w:tcPr>
          <w:p>
            <w:r>
              <w:rPr>
                <w:rFonts w:ascii="Calibri" w:hAnsi="Calibri"/>
                <w:b/>
                <w:color w:val="FFFFFF"/>
                <w:sz w:val="20"/>
              </w:rPr>
              <w:t>Notebook</w:t>
            </w:r>
          </w:p>
        </w:tc>
      </w:tr>
      <w:tr>
        <w:tc>
          <w:tcPr>
            <w:tcW w:type="dxa" w:w="2016"/>
            <w:tcBorders>
              <w:top w:val="single" w:sz="4" w:space="0" w:color="AAAAAA"/>
              <w:left w:val="single" w:sz="4" w:space="0" w:color="AAAAAA"/>
              <w:bottom w:val="single" w:sz="4" w:space="0" w:color="AAAAAA"/>
              <w:right w:val="single" w:sz="4" w:space="0" w:color="AAAAAA"/>
            </w:tcBorders>
          </w:tcPr>
          <w:p>
            <w:r>
              <w:rPr>
                <w:rFonts w:ascii="Calibri" w:hAnsi="Calibri"/>
                <w:sz w:val="20"/>
              </w:rPr>
              <w:t>1. Scene selection</w:t>
            </w:r>
          </w:p>
        </w:tc>
        <w:tc>
          <w:tcPr>
            <w:tcW w:type="dxa" w:w="5472"/>
            <w:tcBorders>
              <w:top w:val="single" w:sz="4" w:space="0" w:color="AAAAAA"/>
              <w:left w:val="single" w:sz="4" w:space="0" w:color="AAAAAA"/>
              <w:bottom w:val="single" w:sz="4" w:space="0" w:color="AAAAAA"/>
              <w:right w:val="single" w:sz="4" w:space="0" w:color="AAAAAA"/>
            </w:tcBorders>
          </w:tcPr>
          <w:p>
            <w:r>
              <w:rPr>
                <w:rFonts w:ascii="Calibri" w:hAnsi="Calibri"/>
                <w:sz w:val="20"/>
              </w:rPr>
              <w:t>Query the USGS LandsatLook / Microsoft Planetary Computer STAC API for Landsat Collection 2 ARD Surface Reflectance scenes covering the DML by date and tile.</w:t>
            </w:r>
          </w:p>
        </w:tc>
        <w:tc>
          <w:tcPr>
            <w:tcW w:type="dxa" w:w="3600"/>
            <w:tcBorders>
              <w:top w:val="single" w:sz="4" w:space="0" w:color="AAAAAA"/>
              <w:left w:val="single" w:sz="4" w:space="0" w:color="AAAAAA"/>
              <w:bottom w:val="single" w:sz="4" w:space="0" w:color="AAAAAA"/>
              <w:right w:val="single" w:sz="4" w:space="0" w:color="AAAAAA"/>
            </w:tcBorders>
          </w:tcPr>
          <w:p>
            <w:r>
              <w:rPr>
                <w:rFonts w:ascii="Calibri" w:hAnsi="Calibri"/>
                <w:sz w:val="20"/>
              </w:rPr>
              <w:t>01_scene_selection/01_landsat_retrieval.ipynb</w:t>
            </w:r>
          </w:p>
        </w:tc>
      </w:tr>
      <w:tr>
        <w:tc>
          <w:tcPr>
            <w:tcW w:type="dxa" w:w="2016"/>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2. Monthly compositing</w:t>
            </w:r>
          </w:p>
        </w:tc>
        <w:tc>
          <w:tcPr>
            <w:tcW w:type="dxa" w:w="5472"/>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Build per-tile, per-month maximum-NDVI composites from the retrieved scenes and mosaic across the DML footprint.</w:t>
            </w:r>
          </w:p>
        </w:tc>
        <w:tc>
          <w:tcPr>
            <w:tcW w:type="dxa" w:w="3600"/>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02_main_pipeline/02_main_pipeline.ipynb (Step 0a)</w:t>
            </w:r>
          </w:p>
        </w:tc>
      </w:tr>
      <w:tr>
        <w:tc>
          <w:tcPr>
            <w:tcW w:type="dxa" w:w="2016"/>
            <w:tcBorders>
              <w:top w:val="single" w:sz="4" w:space="0" w:color="AAAAAA"/>
              <w:left w:val="single" w:sz="4" w:space="0" w:color="AAAAAA"/>
              <w:bottom w:val="single" w:sz="4" w:space="0" w:color="AAAAAA"/>
              <w:right w:val="single" w:sz="4" w:space="0" w:color="AAAAAA"/>
            </w:tcBorders>
          </w:tcPr>
          <w:p>
            <w:r>
              <w:rPr>
                <w:rFonts w:ascii="Calibri" w:hAnsi="Calibri"/>
                <w:sz w:val="20"/>
              </w:rPr>
              <w:t>3. Crop mask generation</w:t>
            </w:r>
          </w:p>
        </w:tc>
        <w:tc>
          <w:tcPr>
            <w:tcW w:type="dxa" w:w="5472"/>
            <w:tcBorders>
              <w:top w:val="single" w:sz="4" w:space="0" w:color="AAAAAA"/>
              <w:left w:val="single" w:sz="4" w:space="0" w:color="AAAAAA"/>
              <w:bottom w:val="single" w:sz="4" w:space="0" w:color="AAAAAA"/>
              <w:right w:val="single" w:sz="4" w:space="0" w:color="AAAAAA"/>
            </w:tcBorders>
          </w:tcPr>
          <w:p>
            <w:r>
              <w:rPr>
                <w:rFonts w:ascii="Calibri" w:hAnsi="Calibri"/>
                <w:sz w:val="20"/>
              </w:rPr>
              <w:t>Generate annual corn and soybean masks (2010–2024) from CDL, aligned to the NDVI composites.</w:t>
            </w:r>
          </w:p>
        </w:tc>
        <w:tc>
          <w:tcPr>
            <w:tcW w:type="dxa" w:w="3600"/>
            <w:tcBorders>
              <w:top w:val="single" w:sz="4" w:space="0" w:color="AAAAAA"/>
              <w:left w:val="single" w:sz="4" w:space="0" w:color="AAAAAA"/>
              <w:bottom w:val="single" w:sz="4" w:space="0" w:color="AAAAAA"/>
              <w:right w:val="single" w:sz="4" w:space="0" w:color="AAAAAA"/>
            </w:tcBorders>
          </w:tcPr>
          <w:p>
            <w:r>
              <w:rPr>
                <w:rFonts w:ascii="Calibri" w:hAnsi="Calibri"/>
                <w:sz w:val="20"/>
              </w:rPr>
              <w:t>02_main_pipeline/02_main_pipeline.ipynb (Step 2)</w:t>
            </w:r>
          </w:p>
        </w:tc>
      </w:tr>
      <w:tr>
        <w:tc>
          <w:tcPr>
            <w:tcW w:type="dxa" w:w="2016"/>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4. Wetland rasterization</w:t>
            </w:r>
          </w:p>
        </w:tc>
        <w:tc>
          <w:tcPr>
            <w:tcW w:type="dxa" w:w="5472"/>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Merge HUC8-level historical wetland shapefiles, repair geometries, simplify, clip to the DML, and rasterize.</w:t>
            </w:r>
          </w:p>
        </w:tc>
        <w:tc>
          <w:tcPr>
            <w:tcW w:type="dxa" w:w="3600"/>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03_wetland_layer_prep/</w:t>
            </w:r>
          </w:p>
        </w:tc>
      </w:tr>
      <w:tr>
        <w:tc>
          <w:tcPr>
            <w:tcW w:type="dxa" w:w="2016"/>
            <w:tcBorders>
              <w:top w:val="single" w:sz="4" w:space="0" w:color="AAAAAA"/>
              <w:left w:val="single" w:sz="4" w:space="0" w:color="AAAAAA"/>
              <w:bottom w:val="single" w:sz="4" w:space="0" w:color="AAAAAA"/>
              <w:right w:val="single" w:sz="4" w:space="0" w:color="AAAAAA"/>
            </w:tcBorders>
          </w:tcPr>
          <w:p>
            <w:r>
              <w:rPr>
                <w:rFonts w:ascii="Calibri" w:hAnsi="Calibri"/>
                <w:sz w:val="20"/>
              </w:rPr>
              <w:t>5. Zonal statistics</w:t>
            </w:r>
          </w:p>
        </w:tc>
        <w:tc>
          <w:tcPr>
            <w:tcW w:type="dxa" w:w="5472"/>
            <w:tcBorders>
              <w:top w:val="single" w:sz="4" w:space="0" w:color="AAAAAA"/>
              <w:left w:val="single" w:sz="4" w:space="0" w:color="AAAAAA"/>
              <w:bottom w:val="single" w:sz="4" w:space="0" w:color="AAAAAA"/>
              <w:right w:val="single" w:sz="4" w:space="0" w:color="AAAAAA"/>
            </w:tcBorders>
          </w:tcPr>
          <w:p>
            <w:r>
              <w:rPr>
                <w:rFonts w:ascii="Calibri" w:hAnsi="Calibri"/>
                <w:sz w:val="20"/>
              </w:rPr>
              <w:t>Compute county-level and per-wetland NDVI statistics (mean, median, std) by crop type, and link to NASS county yields.</w:t>
            </w:r>
          </w:p>
        </w:tc>
        <w:tc>
          <w:tcPr>
            <w:tcW w:type="dxa" w:w="3600"/>
            <w:tcBorders>
              <w:top w:val="single" w:sz="4" w:space="0" w:color="AAAAAA"/>
              <w:left w:val="single" w:sz="4" w:space="0" w:color="AAAAAA"/>
              <w:bottom w:val="single" w:sz="4" w:space="0" w:color="AAAAAA"/>
              <w:right w:val="single" w:sz="4" w:space="0" w:color="AAAAAA"/>
            </w:tcBorders>
          </w:tcPr>
          <w:p>
            <w:r>
              <w:rPr>
                <w:rFonts w:ascii="Calibri" w:hAnsi="Calibri"/>
                <w:sz w:val="20"/>
              </w:rPr>
              <w:t>02_main_pipeline/02_main_pipeline.ipynb (Steps following Step 2)</w:t>
            </w:r>
          </w:p>
        </w:tc>
      </w:tr>
    </w:tbl>
    <w:p/>
    <w:p>
      <w:pPr>
        <w:spacing w:after="120"/>
      </w:pPr>
      <w:r>
        <w:rPr>
          <w:rFonts w:ascii="Calibri" w:hAnsi="Calibri"/>
          <w:sz w:val="22"/>
        </w:rPr>
        <w:t>Supporting analyses (precipitation, peak-greenness significance tests, sketched-farmland identification) live in notebooks/04_supporting_analyses/, and figure-producing notebooks live in notebooks/05_figures/.</w:t>
      </w:r>
    </w:p>
    <w:p>
      <w:pPr>
        <w:spacing w:before="360" w:after="120"/>
        <w:pBdr>
          <w:bottom w:val="single" w:sz="8" w:space="1" w:color="1A376C"/>
        </w:pBdr>
      </w:pPr>
      <w:r>
        <w:rPr>
          <w:rFonts w:ascii="Calibri" w:hAnsi="Calibri"/>
          <w:b/>
          <w:color w:val="1A376C"/>
          <w:sz w:val="30"/>
        </w:rPr>
        <w:t>Repository Layout</w:t>
      </w:r>
    </w:p>
    <w:p>
      <w:pPr>
        <w:spacing w:before="80" w:after="80"/>
        <w:ind w:left="432"/>
        <w:shd w:val="clear" w:color="auto" w:fill="F2F2F2"/>
      </w:pPr>
      <w:r>
        <w:rPr>
          <w:rFonts w:ascii="Courier New" w:hAnsi="Courier New"/>
          <w:color w:val="0056B2"/>
          <w:sz w:val="18"/>
        </w:rPr>
        <w:t>.</w:t>
        <w:br/>
        <w:t>├── notebooks/</w:t>
        <w:br/>
        <w:t>│   ├── 01_scene_selection/</w:t>
        <w:br/>
        <w:t>│   │   └── 01_landsat_retrieval.ipynb</w:t>
        <w:br/>
        <w:t>│   ├── 02_main_pipeline/</w:t>
        <w:br/>
        <w:t>│   │   └── 02_main_pipeline.ipynb</w:t>
        <w:br/>
        <w:t>│   ├── 03_wetland_layer_prep/</w:t>
        <w:br/>
        <w:t>│   │   ├── 03a_create_historical_wetland_layer.ipynb</w:t>
        <w:br/>
        <w:t>│   │   └── 03b_simplify_wetlands.ipynb</w:t>
        <w:br/>
        <w:t>│   ├── 04_supporting_analyses/</w:t>
        <w:br/>
        <w:t>│   │   ├── 04a_county_yield_analysis.ipynb</w:t>
        <w:br/>
        <w:t>│   │   ├── 04b_precipitation_analysis.ipynb</w:t>
        <w:br/>
        <w:t>│   │   ├── 04c_significance_historical_vs_upland.ipynb</w:t>
        <w:br/>
        <w:t>│   │   └── 04d_identify_sketched_farmland.ipynb</w:t>
        <w:br/>
        <w:t>│   └── 05_figures/</w:t>
        <w:br/>
        <w:t>│       ├── fig01_study_area.ipynb</w:t>
        <w:br/>
        <w:t>│       ├── fig03_corn_soy_ndvi_regime_curves.ipynb</w:t>
        <w:br/>
        <w:t>│       ├── fig04_ndvi_histograms_hist_vs_adjacent.ipynb</w:t>
        <w:br/>
        <w:t>│       ├── fig05_uai.ipynb</w:t>
        <w:br/>
        <w:t>│       ├── fig09_wetland_persistence_restoration_priority.ipynb</w:t>
        <w:br/>
        <w:t>│       ├── figS1_crop_yield_vs_vi.ipynb</w:t>
        <w:br/>
        <w:t>│       ├── fig_lollipop_plot.ipynb</w:t>
        <w:br/>
        <w:t>│       ├── fig_probability_of_wetland_underperformance.ipynb</w:t>
        <w:br/>
        <w:t>│       └── fig_restoration_potential_wetland_maps.ipynb</w:t>
        <w:br/>
        <w:t>├── docs/</w:t>
        <w:br/>
        <w:t>│   └── pipeline_overview.md</w:t>
        <w:br/>
        <w:t>├── environment.yml</w:t>
        <w:br/>
        <w:t>├── requirements.txt</w:t>
        <w:br/>
        <w:t>├── .gitignore</w:t>
        <w:br/>
        <w:t>├── LICENSE</w:t>
        <w:br/>
        <w:t>├── CITATION.cff</w:t>
        <w:br/>
        <w:t>└── README.docx</w:t>
      </w:r>
    </w:p>
    <w:p>
      <w:pPr>
        <w:spacing w:before="360" w:after="120"/>
        <w:pBdr>
          <w:bottom w:val="single" w:sz="8" w:space="1" w:color="1A376C"/>
        </w:pBdr>
      </w:pPr>
      <w:r>
        <w:rPr>
          <w:rFonts w:ascii="Calibri" w:hAnsi="Calibri"/>
          <w:b/>
          <w:color w:val="1A376C"/>
          <w:sz w:val="30"/>
        </w:rPr>
        <w:t>Installation</w:t>
      </w:r>
    </w:p>
    <w:p>
      <w:pPr>
        <w:spacing w:after="120"/>
      </w:pPr>
      <w:r>
        <w:rPr>
          <w:rFonts w:ascii="Calibri" w:hAnsi="Calibri"/>
          <w:sz w:val="22"/>
        </w:rPr>
        <w:t>All analyses were developed and run in Python 3.12 on macOS with the geospatial stack installed via conda-forge. The recommended setup:</w:t>
      </w:r>
    </w:p>
    <w:p>
      <w:pPr>
        <w:spacing w:before="80" w:after="80"/>
        <w:ind w:left="432"/>
        <w:shd w:val="clear" w:color="auto" w:fill="F2F2F2"/>
      </w:pPr>
      <w:r>
        <w:rPr>
          <w:rFonts w:ascii="Courier New" w:hAnsi="Courier New"/>
          <w:color w:val="0056B2"/>
          <w:sz w:val="18"/>
        </w:rPr>
        <w:t>conda env create -f environment.yml</w:t>
        <w:br/>
        <w:t>conda activate dml-legacy-wetlands</w:t>
        <w:br/>
        <w:t>jupyter lab</w:t>
      </w:r>
    </w:p>
    <w:p>
      <w:pPr>
        <w:spacing w:after="120"/>
      </w:pPr>
      <w:r>
        <w:rPr>
          <w:rFonts w:ascii="Calibri" w:hAnsi="Calibri"/>
          <w:sz w:val="22"/>
        </w:rPr>
        <w:t>A pip-only install is also available via requirements.txt, but installing GDAL, rasterio, geopandas, fiona, and pyproj from PyPI requires a working system GDAL. Most users will find conda dramatically easier.</w:t>
      </w:r>
    </w:p>
    <w:p>
      <w:pPr>
        <w:spacing w:after="120"/>
      </w:pPr>
      <w:r>
        <w:rPr>
          <w:rFonts w:ascii="Calibri" w:hAnsi="Calibri"/>
          <w:sz w:val="22"/>
        </w:rPr>
        <w:t>The paper's named libraries are rasterio, GDAL, geopandas, numpy, and pandas; additional dependencies (matplotlib, seaborn, scipy, statsmodels, shapely, pyproj, contextily, libpysal/esda for spatial statistics, scikit-image, opencv, pystac-client, planetary-computer, dbfread, tqdm, requests) are pinned in the environment files.</w:t>
      </w:r>
    </w:p>
    <w:p>
      <w:pPr>
        <w:spacing w:before="360" w:after="120"/>
        <w:pBdr>
          <w:bottom w:val="single" w:sz="8" w:space="1" w:color="1A376C"/>
        </w:pBdr>
      </w:pPr>
      <w:r>
        <w:rPr>
          <w:rFonts w:ascii="Calibri" w:hAnsi="Calibri"/>
          <w:b/>
          <w:color w:val="1A376C"/>
          <w:sz w:val="30"/>
        </w:rPr>
        <w:t>Data and Configurable Paths</w:t>
      </w:r>
    </w:p>
    <w:p>
      <w:pPr>
        <w:spacing w:after="120"/>
      </w:pPr>
      <w:r>
        <w:rPr>
          <w:rFonts w:ascii="Calibri" w:hAnsi="Calibri"/>
          <w:sz w:val="22"/>
        </w:rPr>
        <w:t>This repository contains code only. The input datasets used by the pipeline are publicly available but too large to redistribute here:</w:t>
      </w:r>
    </w:p>
    <w:p>
      <w:pPr>
        <w:pStyle w:val="ListBullet"/>
      </w:pPr>
      <w:r>
        <w:rPr>
          <w:rFonts w:ascii="Calibri" w:hAnsi="Calibri"/>
          <w:b/>
          <w:sz w:val="22"/>
        </w:rPr>
        <w:t xml:space="preserve">Landsat Collection 2 ARD Surface Reflectance — </w:t>
      </w:r>
      <w:r>
        <w:rPr>
          <w:rFonts w:ascii="Calibri" w:hAnsi="Calibri"/>
          <w:sz w:val="22"/>
        </w:rPr>
        <w:t>USGS, accessed via the Microsoft Planetary Computer STAC endpoint (https://planetarycomputer.microsoft.com/api/stac/v1).</w:t>
      </w:r>
    </w:p>
    <w:p>
      <w:pPr>
        <w:pStyle w:val="ListBullet"/>
      </w:pPr>
      <w:r>
        <w:rPr>
          <w:rFonts w:ascii="Calibri" w:hAnsi="Calibri"/>
          <w:b/>
          <w:sz w:val="22"/>
        </w:rPr>
        <w:t xml:space="preserve">USDA NASS Cropland Data Layer (CDL) — </w:t>
      </w:r>
      <w:r>
        <w:rPr>
          <w:rFonts w:ascii="Calibri" w:hAnsi="Calibri"/>
          <w:sz w:val="22"/>
        </w:rPr>
        <w:t>Annual 30 m crop-type rasters, 2010–2024.</w:t>
      </w:r>
    </w:p>
    <w:p>
      <w:pPr>
        <w:pStyle w:val="ListBullet"/>
      </w:pPr>
      <w:r>
        <w:rPr>
          <w:rFonts w:ascii="Calibri" w:hAnsi="Calibri"/>
          <w:b/>
          <w:sz w:val="22"/>
        </w:rPr>
        <w:t xml:space="preserve">USDA NASS county-level yield records — </w:t>
      </w:r>
      <w:r>
        <w:rPr>
          <w:rFonts w:ascii="Calibri" w:hAnsi="Calibri"/>
          <w:sz w:val="22"/>
        </w:rPr>
        <w:t>Corn and soybean, 2010–2024.</w:t>
      </w:r>
    </w:p>
    <w:p>
      <w:pPr>
        <w:pStyle w:val="ListBullet"/>
      </w:pPr>
      <w:r>
        <w:rPr>
          <w:rFonts w:ascii="Calibri" w:hAnsi="Calibri"/>
          <w:b/>
          <w:sz w:val="22"/>
        </w:rPr>
        <w:t xml:space="preserve">Historical wetlands of the Prairie Pothole Region — </w:t>
      </w:r>
      <w:r>
        <w:rPr>
          <w:rFonts w:ascii="Calibri" w:hAnsi="Calibri"/>
          <w:sz w:val="22"/>
        </w:rPr>
        <w:t>HUC8-level shapefiles (Lane et al.; see paper for citation).</w:t>
      </w:r>
    </w:p>
    <w:p>
      <w:pPr>
        <w:pStyle w:val="ListBullet"/>
      </w:pPr>
      <w:r>
        <w:rPr>
          <w:rFonts w:ascii="Calibri" w:hAnsi="Calibri"/>
          <w:b/>
          <w:sz w:val="22"/>
        </w:rPr>
        <w:t xml:space="preserve">National Wetlands Inventory (NWI) — </w:t>
      </w:r>
      <w:r>
        <w:rPr>
          <w:rFonts w:ascii="Calibri" w:hAnsi="Calibri"/>
          <w:sz w:val="22"/>
        </w:rPr>
        <w:t>Current wetlands for comparison.</w:t>
      </w:r>
    </w:p>
    <w:p>
      <w:pPr>
        <w:pStyle w:val="ListBullet"/>
      </w:pPr>
      <w:r>
        <w:rPr>
          <w:rFonts w:ascii="Calibri" w:hAnsi="Calibri"/>
          <w:b/>
          <w:sz w:val="22"/>
        </w:rPr>
        <w:t xml:space="preserve">County boundaries — </w:t>
      </w:r>
      <w:r>
        <w:rPr>
          <w:rFonts w:ascii="Calibri" w:hAnsi="Calibri"/>
          <w:sz w:val="22"/>
        </w:rPr>
        <w:t>TIGER/Line shapefiles, U.S. Census Bureau.</w:t>
      </w:r>
    </w:p>
    <w:p/>
    <w:p>
      <w:pPr>
        <w:spacing w:after="120"/>
      </w:pPr>
      <w:r>
        <w:rPr>
          <w:rFonts w:ascii="Calibri" w:hAnsi="Calibri"/>
          <w:sz w:val="22"/>
        </w:rPr>
        <w:t>The notebooks read input and write output paths from environment variables, so you do not need to edit notebook source to run the pipeline on your machine. Set the variables once in your shell (or persist them in ~/.zshrc, ~/.bashrc, or a project .envrc):</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2E75B6"/>
            <w:tcBorders>
              <w:top w:val="single" w:sz="4" w:space="0" w:color="AAAAAA"/>
              <w:left w:val="single" w:sz="4" w:space="0" w:color="AAAAAA"/>
              <w:bottom w:val="single" w:sz="4" w:space="0" w:color="AAAAAA"/>
              <w:right w:val="single" w:sz="4" w:space="0" w:color="AAAAAA"/>
            </w:tcBorders>
          </w:tcPr>
          <w:p>
            <w:r>
              <w:rPr>
                <w:rFonts w:ascii="Calibri" w:hAnsi="Calibri"/>
                <w:b/>
                <w:color w:val="FFFFFF"/>
                <w:sz w:val="20"/>
              </w:rPr>
              <w:t>Variable</w:t>
            </w:r>
          </w:p>
        </w:tc>
        <w:tc>
          <w:tcPr>
            <w:tcW w:type="dxa" w:w="5760"/>
            <w:shd w:val="clear" w:color="auto" w:fill="2E75B6"/>
            <w:tcBorders>
              <w:top w:val="single" w:sz="4" w:space="0" w:color="AAAAAA"/>
              <w:left w:val="single" w:sz="4" w:space="0" w:color="AAAAAA"/>
              <w:bottom w:val="single" w:sz="4" w:space="0" w:color="AAAAAA"/>
              <w:right w:val="single" w:sz="4" w:space="0" w:color="AAAAAA"/>
            </w:tcBorders>
          </w:tcPr>
          <w:p>
            <w:r>
              <w:rPr>
                <w:rFonts w:ascii="Calibri" w:hAnsi="Calibri"/>
                <w:b/>
                <w:color w:val="FFFFFF"/>
                <w:sz w:val="20"/>
              </w:rPr>
              <w:t>What it points at</w:t>
            </w:r>
          </w:p>
        </w:tc>
        <w:tc>
          <w:tcPr>
            <w:tcW w:type="dxa" w:w="2736"/>
            <w:shd w:val="clear" w:color="auto" w:fill="2E75B6"/>
            <w:tcBorders>
              <w:top w:val="single" w:sz="4" w:space="0" w:color="AAAAAA"/>
              <w:left w:val="single" w:sz="4" w:space="0" w:color="AAAAAA"/>
              <w:bottom w:val="single" w:sz="4" w:space="0" w:color="AAAAAA"/>
              <w:right w:val="single" w:sz="4" w:space="0" w:color="AAAAAA"/>
            </w:tcBorders>
          </w:tcPr>
          <w:p>
            <w:r>
              <w:rPr>
                <w:rFonts w:ascii="Calibri" w:hAnsi="Calibri"/>
                <w:b/>
                <w:color w:val="FFFFFF"/>
                <w:sz w:val="20"/>
              </w:rPr>
              <w:t>Default if unset</w:t>
            </w:r>
          </w:p>
        </w:tc>
      </w:tr>
      <w:tr>
        <w:tc>
          <w:tcPr>
            <w:tcW w:type="dxa" w:w="2592"/>
            <w:tcBorders>
              <w:top w:val="single" w:sz="4" w:space="0" w:color="AAAAAA"/>
              <w:left w:val="single" w:sz="4" w:space="0" w:color="AAAAAA"/>
              <w:bottom w:val="single" w:sz="4" w:space="0" w:color="AAAAAA"/>
              <w:right w:val="single" w:sz="4" w:space="0" w:color="AAAAAA"/>
            </w:tcBorders>
          </w:tcPr>
          <w:p>
            <w:r>
              <w:rPr>
                <w:rFonts w:ascii="Courier New" w:hAnsi="Courier New"/>
                <w:sz w:val="18"/>
              </w:rPr>
              <w:t>DML_PROJECT_ROOT</w:t>
            </w:r>
          </w:p>
        </w:tc>
        <w:tc>
          <w:tcPr>
            <w:tcW w:type="dxa" w:w="5760"/>
            <w:tcBorders>
              <w:top w:val="single" w:sz="4" w:space="0" w:color="AAAAAA"/>
              <w:left w:val="single" w:sz="4" w:space="0" w:color="AAAAAA"/>
              <w:bottom w:val="single" w:sz="4" w:space="0" w:color="AAAAAA"/>
              <w:right w:val="single" w:sz="4" w:space="0" w:color="AAAAAA"/>
            </w:tcBorders>
          </w:tcPr>
          <w:p>
            <w:r>
              <w:rPr>
                <w:rFonts w:ascii="Calibri" w:hAnsi="Calibri"/>
                <w:sz w:val="20"/>
              </w:rPr>
              <w:t>Root of the project directory holding raw inputs and intermediate outputs (Landsat panels, CDL crop masks, wetland layers, NDVI summaries).</w:t>
            </w:r>
          </w:p>
        </w:tc>
        <w:tc>
          <w:tcPr>
            <w:tcW w:type="dxa" w:w="2736"/>
            <w:tcBorders>
              <w:top w:val="single" w:sz="4" w:space="0" w:color="AAAAAA"/>
              <w:left w:val="single" w:sz="4" w:space="0" w:color="AAAAAA"/>
              <w:bottom w:val="single" w:sz="4" w:space="0" w:color="AAAAAA"/>
              <w:right w:val="single" w:sz="4" w:space="0" w:color="AAAAAA"/>
            </w:tcBorders>
          </w:tcPr>
          <w:p>
            <w:r>
              <w:rPr>
                <w:rFonts w:ascii="Calibri" w:hAnsi="Calibri"/>
                <w:sz w:val="20"/>
              </w:rPr>
              <w:t>. (current directory)</w:t>
            </w:r>
          </w:p>
        </w:tc>
      </w:tr>
      <w:tr>
        <w:tc>
          <w:tcPr>
            <w:tcW w:type="dxa" w:w="2592"/>
            <w:shd w:val="clear" w:color="auto" w:fill="EEF4FB"/>
            <w:tcBorders>
              <w:top w:val="single" w:sz="4" w:space="0" w:color="AAAAAA"/>
              <w:left w:val="single" w:sz="4" w:space="0" w:color="AAAAAA"/>
              <w:bottom w:val="single" w:sz="4" w:space="0" w:color="AAAAAA"/>
              <w:right w:val="single" w:sz="4" w:space="0" w:color="AAAAAA"/>
            </w:tcBorders>
          </w:tcPr>
          <w:p>
            <w:r>
              <w:rPr>
                <w:rFonts w:ascii="Courier New" w:hAnsi="Courier New"/>
                <w:sz w:val="18"/>
              </w:rPr>
              <w:t>DML_GIS_DATA_ROOT</w:t>
            </w:r>
          </w:p>
        </w:tc>
        <w:tc>
          <w:tcPr>
            <w:tcW w:type="dxa" w:w="5760"/>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Root of an external GIS-data directory (NWI geopackages, PPR boundary shapefile, CDL national mosaics).</w:t>
            </w:r>
          </w:p>
        </w:tc>
        <w:tc>
          <w:tcPr>
            <w:tcW w:type="dxa" w:w="2736"/>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./gis_data</w:t>
            </w:r>
          </w:p>
        </w:tc>
      </w:tr>
      <w:tr>
        <w:tc>
          <w:tcPr>
            <w:tcW w:type="dxa" w:w="2592"/>
            <w:tcBorders>
              <w:top w:val="single" w:sz="4" w:space="0" w:color="AAAAAA"/>
              <w:left w:val="single" w:sz="4" w:space="0" w:color="AAAAAA"/>
              <w:bottom w:val="single" w:sz="4" w:space="0" w:color="AAAAAA"/>
              <w:right w:val="single" w:sz="4" w:space="0" w:color="AAAAAA"/>
            </w:tcBorders>
          </w:tcPr>
          <w:p>
            <w:r>
              <w:rPr>
                <w:rFonts w:ascii="Courier New" w:hAnsi="Courier New"/>
                <w:sz w:val="18"/>
              </w:rPr>
              <w:t>DML_NDVI_DATA_ROOT</w:t>
            </w:r>
          </w:p>
        </w:tc>
        <w:tc>
          <w:tcPr>
            <w:tcW w:type="dxa" w:w="5760"/>
            <w:tcBorders>
              <w:top w:val="single" w:sz="4" w:space="0" w:color="AAAAAA"/>
              <w:left w:val="single" w:sz="4" w:space="0" w:color="AAAAAA"/>
              <w:bottom w:val="single" w:sz="4" w:space="0" w:color="AAAAAA"/>
              <w:right w:val="single" w:sz="4" w:space="0" w:color="AAAAAA"/>
            </w:tcBorders>
          </w:tcPr>
          <w:p>
            <w:r>
              <w:rPr>
                <w:rFonts w:ascii="Calibri" w:hAnsi="Calibri"/>
                <w:sz w:val="20"/>
              </w:rPr>
              <w:t>Root of the NDVI/EVI2 pooled per-wetland CSV outputs (originally lived on an external SSD).</w:t>
            </w:r>
          </w:p>
        </w:tc>
        <w:tc>
          <w:tcPr>
            <w:tcW w:type="dxa" w:w="2736"/>
            <w:tcBorders>
              <w:top w:val="single" w:sz="4" w:space="0" w:color="AAAAAA"/>
              <w:left w:val="single" w:sz="4" w:space="0" w:color="AAAAAA"/>
              <w:bottom w:val="single" w:sz="4" w:space="0" w:color="AAAAAA"/>
              <w:right w:val="single" w:sz="4" w:space="0" w:color="AAAAAA"/>
            </w:tcBorders>
          </w:tcPr>
          <w:p>
            <w:r>
              <w:rPr>
                <w:rFonts w:ascii="Calibri" w:hAnsi="Calibri"/>
                <w:sz w:val="20"/>
              </w:rPr>
              <w:t>./ndvi_wetlands_data</w:t>
            </w:r>
          </w:p>
        </w:tc>
      </w:tr>
      <w:tr>
        <w:tc>
          <w:tcPr>
            <w:tcW w:type="dxa" w:w="2592"/>
            <w:shd w:val="clear" w:color="auto" w:fill="EEF4FB"/>
            <w:tcBorders>
              <w:top w:val="single" w:sz="4" w:space="0" w:color="AAAAAA"/>
              <w:left w:val="single" w:sz="4" w:space="0" w:color="AAAAAA"/>
              <w:bottom w:val="single" w:sz="4" w:space="0" w:color="AAAAAA"/>
              <w:right w:val="single" w:sz="4" w:space="0" w:color="AAAAAA"/>
            </w:tcBorders>
          </w:tcPr>
          <w:p>
            <w:r>
              <w:rPr>
                <w:rFonts w:ascii="Courier New" w:hAnsi="Courier New"/>
                <w:sz w:val="18"/>
              </w:rPr>
              <w:t>DML_PPR_VECT_ROOT</w:t>
            </w:r>
          </w:p>
        </w:tc>
        <w:tc>
          <w:tcPr>
            <w:tcW w:type="dxa" w:w="5760"/>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Root directory containing the HUC8-level Prairie Pothole Region vector outputs (used in 03_wetland_layer_prep/).</w:t>
            </w:r>
          </w:p>
        </w:tc>
        <w:tc>
          <w:tcPr>
            <w:tcW w:type="dxa" w:w="2736"/>
            <w:shd w:val="clear" w:color="auto" w:fill="EEF4FB"/>
            <w:tcBorders>
              <w:top w:val="single" w:sz="4" w:space="0" w:color="AAAAAA"/>
              <w:left w:val="single" w:sz="4" w:space="0" w:color="AAAAAA"/>
              <w:bottom w:val="single" w:sz="4" w:space="0" w:color="AAAAAA"/>
              <w:right w:val="single" w:sz="4" w:space="0" w:color="AAAAAA"/>
            </w:tcBorders>
          </w:tcPr>
          <w:p>
            <w:r>
              <w:rPr>
                <w:rFonts w:ascii="Calibri" w:hAnsi="Calibri"/>
                <w:sz w:val="20"/>
              </w:rPr>
              <w:t>./ppr_vector_data</w:t>
            </w:r>
          </w:p>
        </w:tc>
      </w:tr>
      <w:tr>
        <w:tc>
          <w:tcPr>
            <w:tcW w:type="dxa" w:w="2592"/>
            <w:tcBorders>
              <w:top w:val="single" w:sz="4" w:space="0" w:color="AAAAAA"/>
              <w:left w:val="single" w:sz="4" w:space="0" w:color="AAAAAA"/>
              <w:bottom w:val="single" w:sz="4" w:space="0" w:color="AAAAAA"/>
              <w:right w:val="single" w:sz="4" w:space="0" w:color="AAAAAA"/>
            </w:tcBorders>
          </w:tcPr>
          <w:p>
            <w:r>
              <w:rPr>
                <w:rFonts w:ascii="Courier New" w:hAnsi="Courier New"/>
                <w:sz w:val="18"/>
              </w:rPr>
              <w:t>DML_GDRIVE_ROOT</w:t>
            </w:r>
          </w:p>
        </w:tc>
        <w:tc>
          <w:tcPr>
            <w:tcW w:type="dxa" w:w="5760"/>
            <w:tcBorders>
              <w:top w:val="single" w:sz="4" w:space="0" w:color="AAAAAA"/>
              <w:left w:val="single" w:sz="4" w:space="0" w:color="AAAAAA"/>
              <w:bottom w:val="single" w:sz="4" w:space="0" w:color="AAAAAA"/>
              <w:right w:val="single" w:sz="4" w:space="0" w:color="AAAAAA"/>
            </w:tcBorders>
          </w:tcPr>
          <w:p>
            <w:r>
              <w:rPr>
                <w:rFonts w:ascii="Calibri" w:hAnsi="Calibri"/>
                <w:sz w:val="20"/>
              </w:rPr>
              <w:t>Root of a Google Drive mirror used for a couple of figure notebooks.</w:t>
            </w:r>
          </w:p>
        </w:tc>
        <w:tc>
          <w:tcPr>
            <w:tcW w:type="dxa" w:w="2736"/>
            <w:tcBorders>
              <w:top w:val="single" w:sz="4" w:space="0" w:color="AAAAAA"/>
              <w:left w:val="single" w:sz="4" w:space="0" w:color="AAAAAA"/>
              <w:bottom w:val="single" w:sz="4" w:space="0" w:color="AAAAAA"/>
              <w:right w:val="single" w:sz="4" w:space="0" w:color="AAAAAA"/>
            </w:tcBorders>
          </w:tcPr>
          <w:p>
            <w:r>
              <w:rPr>
                <w:rFonts w:ascii="Calibri" w:hAnsi="Calibri"/>
                <w:sz w:val="20"/>
              </w:rPr>
              <w:t>./gdrive</w:t>
            </w:r>
          </w:p>
        </w:tc>
      </w:tr>
    </w:tbl>
    <w:p/>
    <w:p>
      <w:pPr>
        <w:spacing w:after="120"/>
      </w:pPr>
      <w:r>
        <w:rPr>
          <w:rFonts w:ascii="Calibri" w:hAnsi="Calibri"/>
          <w:sz w:val="22"/>
        </w:rPr>
        <w:t>For example:</w:t>
      </w:r>
    </w:p>
    <w:p>
      <w:pPr>
        <w:spacing w:before="80" w:after="80"/>
        <w:ind w:left="432"/>
        <w:shd w:val="clear" w:color="auto" w:fill="F2F2F2"/>
      </w:pPr>
      <w:r>
        <w:rPr>
          <w:rFonts w:ascii="Courier New" w:hAnsi="Courier New"/>
          <w:color w:val="0056B2"/>
          <w:sz w:val="18"/>
        </w:rPr>
        <w:t>export DML_PROJECT_ROOT="$HOME/data/NASA_UMRB_Legacy_Wetlands"</w:t>
        <w:br/>
        <w:t>export DML_GIS_DATA_ROOT="$HOME/data/GIS_Data"</w:t>
        <w:br/>
        <w:t>export DML_NDVI_DATA_ROOT="$HOME/data/ndvi_wetlands_data"</w:t>
      </w:r>
    </w:p>
    <w:p>
      <w:pPr>
        <w:spacing w:before="360" w:after="120"/>
        <w:pBdr>
          <w:bottom w:val="single" w:sz="8" w:space="1" w:color="1A376C"/>
        </w:pBdr>
      </w:pPr>
      <w:r>
        <w:rPr>
          <w:rFonts w:ascii="Calibri" w:hAnsi="Calibri"/>
          <w:b/>
          <w:color w:val="1A376C"/>
          <w:sz w:val="30"/>
        </w:rPr>
        <w:t>How to Reproduce</w:t>
      </w:r>
    </w:p>
    <w:p>
      <w:pPr>
        <w:spacing w:after="120"/>
      </w:pPr>
      <w:r>
        <w:rPr>
          <w:rFonts w:ascii="Calibri" w:hAnsi="Calibri"/>
          <w:sz w:val="22"/>
        </w:rPr>
        <w:t>The notebooks are intended to be run roughly in the order suggested by the folder numbering. A representative pass through the pipeline:</w:t>
      </w:r>
    </w:p>
    <w:p>
      <w:pPr>
        <w:pStyle w:val="ListNumber"/>
      </w:pPr>
      <w:r>
        <w:rPr>
          <w:rFonts w:ascii="Calibri" w:hAnsi="Calibri"/>
          <w:b/>
          <w:sz w:val="22"/>
        </w:rPr>
        <w:t xml:space="preserve">Set the env vars </w:t>
      </w:r>
      <w:r>
        <w:rPr>
          <w:rFonts w:ascii="Calibri" w:hAnsi="Calibri"/>
          <w:sz w:val="22"/>
        </w:rPr>
        <w:t>above so the notebooks can find your inputs and outputs.</w:t>
      </w:r>
    </w:p>
    <w:p>
      <w:pPr>
        <w:pStyle w:val="ListNumber"/>
      </w:pPr>
      <w:r>
        <w:rPr>
          <w:rFonts w:ascii="Calibri" w:hAnsi="Calibri"/>
          <w:b/>
          <w:sz w:val="22"/>
        </w:rPr>
        <w:t xml:space="preserve">Pull Landsat scenes. </w:t>
      </w:r>
      <w:r>
        <w:rPr>
          <w:rFonts w:ascii="Calibri" w:hAnsi="Calibri"/>
          <w:sz w:val="22"/>
        </w:rPr>
        <w:t>Run 01_scene_selection/01_landsat_retrieval.ipynb to download ARD tiles for the years and months of interest.</w:t>
      </w:r>
    </w:p>
    <w:p>
      <w:pPr>
        <w:pStyle w:val="ListNumber"/>
      </w:pPr>
      <w:r>
        <w:rPr>
          <w:rFonts w:ascii="Calibri" w:hAnsi="Calibri"/>
          <w:b/>
          <w:sz w:val="22"/>
        </w:rPr>
        <w:t xml:space="preserve">Prepare the historical wetland layer. </w:t>
      </w:r>
      <w:r>
        <w:rPr>
          <w:rFonts w:ascii="Calibri" w:hAnsi="Calibri"/>
          <w:sz w:val="22"/>
        </w:rPr>
        <w:t>Run the notebooks in 03_wetland_layer_prep/ to merge, repair, simplify, and rasterize the wetland polygons.</w:t>
      </w:r>
    </w:p>
    <w:p>
      <w:pPr>
        <w:pStyle w:val="ListNumber"/>
      </w:pPr>
      <w:r>
        <w:rPr>
          <w:rFonts w:ascii="Calibri" w:hAnsi="Calibri"/>
          <w:b/>
          <w:sz w:val="22"/>
        </w:rPr>
        <w:t xml:space="preserve">Run the main pipeline. </w:t>
      </w:r>
      <w:r>
        <w:rPr>
          <w:rFonts w:ascii="Calibri" w:hAnsi="Calibri"/>
          <w:sz w:val="22"/>
        </w:rPr>
        <w:t>Open 02_main_pipeline/02_main_pipeline.ipynb and execute cells in order. This produces monthly NDVI composites, annual crop masks, and the county-level and per-wetland NDVI summary tables.</w:t>
      </w:r>
    </w:p>
    <w:p>
      <w:pPr>
        <w:pStyle w:val="ListNumber"/>
      </w:pPr>
      <w:r>
        <w:rPr>
          <w:rFonts w:ascii="Calibri" w:hAnsi="Calibri"/>
          <w:b/>
          <w:sz w:val="22"/>
        </w:rPr>
        <w:t xml:space="preserve">Run supporting analyses and figures as needed </w:t>
      </w:r>
      <w:r>
        <w:rPr>
          <w:rFonts w:ascii="Calibri" w:hAnsi="Calibri"/>
          <w:sz w:val="22"/>
        </w:rPr>
        <w:t>(04_supporting_analyses/, 05_figures/).</w:t>
      </w:r>
    </w:p>
    <w:p/>
    <w:p>
      <w:pPr>
        <w:spacing w:after="120"/>
      </w:pPr>
      <w:r>
        <w:rPr>
          <w:rFonts w:ascii="Calibri" w:hAnsi="Calibri"/>
          <w:sz w:val="22"/>
        </w:rPr>
        <w:t>Cell-by-cell narration of each stage lives in docs/pipeline_overview.md.</w:t>
      </w:r>
    </w:p>
    <w:p>
      <w:pPr>
        <w:spacing w:before="360" w:after="120"/>
        <w:pBdr>
          <w:bottom w:val="single" w:sz="8" w:space="1" w:color="1A376C"/>
        </w:pBdr>
      </w:pPr>
      <w:r>
        <w:rPr>
          <w:rFonts w:ascii="Calibri" w:hAnsi="Calibri"/>
          <w:b/>
          <w:color w:val="1A376C"/>
          <w:sz w:val="30"/>
        </w:rPr>
        <w:t>Author Affiliations</w:t>
      </w:r>
    </w:p>
    <w:p>
      <w:pPr>
        <w:spacing w:after="120"/>
      </w:pPr>
      <w:r>
        <w:rPr>
          <w:rFonts w:ascii="Calibri" w:hAnsi="Calibri"/>
          <w:sz w:val="22"/>
        </w:rPr>
        <w:t>¹ Department of Geography, Pennsylvania State University, University Park, PA</w:t>
      </w:r>
    </w:p>
    <w:p>
      <w:pPr>
        <w:spacing w:after="120"/>
      </w:pPr>
      <w:r>
        <w:rPr>
          <w:rFonts w:ascii="Calibri" w:hAnsi="Calibri"/>
          <w:sz w:val="22"/>
        </w:rPr>
        <w:t>² Earth and Environmental Sciences Institute, Pennsylvania State University, University Park, PA</w:t>
      </w:r>
    </w:p>
    <w:p>
      <w:pPr>
        <w:spacing w:after="120"/>
      </w:pPr>
      <w:r>
        <w:rPr>
          <w:rFonts w:ascii="Calibri" w:hAnsi="Calibri"/>
          <w:sz w:val="22"/>
        </w:rPr>
        <w:t>³ Department of Earth and Environmental Sciences, University of Waterloo, Waterloo, Ontario</w:t>
      </w:r>
    </w:p>
    <w:p>
      <w:pPr>
        <w:spacing w:after="120"/>
      </w:pPr>
      <w:r>
        <w:rPr>
          <w:rFonts w:ascii="Calibri" w:hAnsi="Calibri"/>
          <w:sz w:val="22"/>
        </w:rPr>
        <w:t>⁴ Department of Civil and Environmental Engineering, University of Waterloo, Waterloo, Ontario</w:t>
      </w:r>
    </w:p>
    <w:p>
      <w:pPr>
        <w:spacing w:after="120"/>
      </w:pPr>
      <w:r>
        <w:rPr>
          <w:rFonts w:ascii="Calibri" w:hAnsi="Calibri"/>
          <w:sz w:val="22"/>
        </w:rPr>
        <w:t>⁵ Department of Environmental Systems, University of California, Merced, Merced, California</w:t>
      </w:r>
    </w:p>
    <w:p>
      <w:pPr>
        <w:spacing w:before="360" w:after="120"/>
        <w:pBdr>
          <w:bottom w:val="single" w:sz="8" w:space="1" w:color="1A376C"/>
        </w:pBdr>
      </w:pPr>
      <w:r>
        <w:rPr>
          <w:rFonts w:ascii="Calibri" w:hAnsi="Calibri"/>
          <w:b/>
          <w:color w:val="1A376C"/>
          <w:sz w:val="30"/>
        </w:rPr>
        <w:t>License</w:t>
      </w:r>
    </w:p>
    <w:p>
      <w:pPr>
        <w:spacing w:after="120"/>
      </w:pPr>
      <w:r>
        <w:rPr>
          <w:rFonts w:ascii="Calibri" w:hAnsi="Calibri"/>
          <w:sz w:val="22"/>
        </w:rPr>
        <w:t>Released under the MIT License — see LICENSE.</w:t>
      </w:r>
    </w:p>
    <w:p>
      <w:pPr>
        <w:spacing w:before="360" w:after="120"/>
        <w:pBdr>
          <w:bottom w:val="single" w:sz="8" w:space="1" w:color="1A376C"/>
        </w:pBdr>
      </w:pPr>
      <w:r>
        <w:rPr>
          <w:rFonts w:ascii="Calibri" w:hAnsi="Calibri"/>
          <w:b/>
          <w:color w:val="1A376C"/>
          <w:sz w:val="30"/>
        </w:rPr>
        <w:t>Citation</w:t>
      </w:r>
    </w:p>
    <w:p>
      <w:pPr>
        <w:spacing w:after="120"/>
      </w:pPr>
      <w:r>
        <w:rPr>
          <w:rFonts w:ascii="Calibri" w:hAnsi="Calibri"/>
          <w:sz w:val="22"/>
        </w:rPr>
        <w:t>If you use this code, please cite the accompanying paper. A machine-readable citation is provided in CITATION.cff.</w:t>
      </w:r>
    </w:p>
    <w:p>
      <w:pPr>
        <w:spacing w:before="360" w:after="120"/>
        <w:pBdr>
          <w:bottom w:val="single" w:sz="8" w:space="1" w:color="1A376C"/>
        </w:pBdr>
      </w:pPr>
      <w:r>
        <w:rPr>
          <w:rFonts w:ascii="Calibri" w:hAnsi="Calibri"/>
          <w:b/>
          <w:color w:val="1A376C"/>
          <w:sz w:val="30"/>
        </w:rPr>
        <w:t>Contact</w:t>
      </w:r>
    </w:p>
    <w:p>
      <w:r>
        <w:rPr>
          <w:rFonts w:ascii="Calibri" w:hAnsi="Calibri"/>
          <w:b/>
          <w:sz w:val="22"/>
        </w:rPr>
        <w:t>Kimberly Van Meter</w:t>
      </w:r>
      <w:r>
        <w:rPr>
          <w:rFonts w:ascii="Calibri" w:hAnsi="Calibri"/>
          <w:sz w:val="22"/>
        </w:rPr>
        <w:t xml:space="preserve"> — vanmeterlab@gmail.com</w:t>
      </w:r>
    </w:p>
    <w:p>
      <w:pPr>
        <w:spacing w:after="120"/>
      </w:pPr>
      <w:r>
        <w:rPr>
          <w:rFonts w:ascii="Calibri" w:hAnsi="Calibri"/>
          <w:sz w:val="22"/>
        </w:rPr>
        <w:t>github.com/blue-node-hydrologics/dml-wetland-legacies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