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34804AB6" w:rsidR="00653BCD" w:rsidRPr="000A0DA3" w:rsidRDefault="00594B9D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240DDD">
                                  <w:rPr>
                                    <w:rStyle w:val="TitleChar"/>
                                  </w:rPr>
                                  <w:t>OLEDB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34804AB6" w:rsidR="00653BCD" w:rsidRPr="000A0DA3" w:rsidRDefault="00594B9D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240DDD">
                            <w:rPr>
                              <w:rStyle w:val="TitleChar"/>
                            </w:rPr>
                            <w:t>OLEDB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39E052C5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6C1BE9" w:rsidRPr="006C1BE9">
        <w:rPr>
          <w:rFonts w:ascii="Calibri Light" w:eastAsiaTheme="minorEastAsia" w:hAnsi="Calibri Light" w:cstheme="minorBidi"/>
          <w:color w:val="auto"/>
          <w:sz w:val="22"/>
          <w:szCs w:val="22"/>
        </w:rPr>
        <w:t>Provides a SQL interface for interacting with OLEDB data sources</w:t>
      </w:r>
      <w:r w:rsidR="006C1BE9">
        <w:rPr>
          <w:rFonts w:ascii="Calibri Light" w:eastAsiaTheme="minorEastAsia" w:hAnsi="Calibri Light" w:cstheme="minorBidi"/>
          <w:color w:val="auto"/>
          <w:sz w:val="22"/>
          <w:szCs w:val="22"/>
        </w:rPr>
        <w:t>.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78C77F56" w:rsidR="00266E3F" w:rsidRDefault="00240DDD" w:rsidP="00741E52">
      <w:r>
        <w:t>OLEDB database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79289CD3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8E45D2">
        <w:t>background’</w:t>
      </w:r>
    </w:p>
    <w:p w14:paraId="41FDF8C4" w14:textId="473D4D98" w:rsidR="00266E3F" w:rsidRDefault="00266E3F" w:rsidP="00741E52"/>
    <w:p w14:paraId="694DD1C9" w14:textId="77777777" w:rsidR="008E45D2" w:rsidRDefault="008E45D2" w:rsidP="008E45D2">
      <w:r>
        <w:t>Options included in the utility:</w:t>
      </w:r>
    </w:p>
    <w:p w14:paraId="1EEBAC2A" w14:textId="2DF550F3" w:rsidR="008E45D2" w:rsidRDefault="00240DDD" w:rsidP="006C1BE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Close</w:t>
      </w:r>
      <w:r w:rsidR="006C1BE9">
        <w:t xml:space="preserve"> - </w:t>
      </w:r>
      <w:r w:rsidR="006C1BE9" w:rsidRPr="006C1BE9">
        <w:t>Closes the c</w:t>
      </w:r>
      <w:r w:rsidR="006C1BE9">
        <w:t>onnection to the OLEDB database</w:t>
      </w:r>
    </w:p>
    <w:p w14:paraId="6A43E621" w14:textId="02203C1E" w:rsidR="00240DDD" w:rsidRDefault="00240DDD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Execute</w:t>
      </w:r>
    </w:p>
    <w:p w14:paraId="29AEF11D" w14:textId="7DB67B29" w:rsidR="00240DDD" w:rsidRDefault="00240DDD" w:rsidP="00240DDD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Get collection</w:t>
      </w:r>
    </w:p>
    <w:p w14:paraId="5C9FE22F" w14:textId="5C87A4AB" w:rsidR="00240DDD" w:rsidRDefault="00240DDD" w:rsidP="006C1BE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Open</w:t>
      </w:r>
      <w:r w:rsidR="006C1BE9">
        <w:t xml:space="preserve"> - </w:t>
      </w:r>
      <w:r w:rsidR="006C1BE9" w:rsidRPr="006C1BE9">
        <w:t>Opens a c</w:t>
      </w:r>
      <w:r w:rsidR="006C1BE9">
        <w:t>onnection to the OLEDB database</w:t>
      </w:r>
    </w:p>
    <w:p w14:paraId="1ED99024" w14:textId="74AB6074" w:rsidR="00240DDD" w:rsidRPr="007E71A9" w:rsidRDefault="00240DDD" w:rsidP="006C1BE9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Set collection</w:t>
      </w:r>
      <w:r w:rsidR="006C1BE9">
        <w:t xml:space="preserve"> - </w:t>
      </w:r>
      <w:r w:rsidR="006C1BE9" w:rsidRPr="006C1BE9">
        <w:t>Sets the connection details for the database</w:t>
      </w:r>
      <w:bookmarkStart w:id="0" w:name="_GoBack"/>
      <w:bookmarkEnd w:id="0"/>
    </w:p>
    <w:p w14:paraId="1F1BDD46" w14:textId="77777777" w:rsidR="006D2399" w:rsidRDefault="006D2399" w:rsidP="00F04797"/>
    <w:sectPr w:rsidR="006D2399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75340" w14:textId="77777777" w:rsidR="00594B9D" w:rsidRDefault="00594B9D" w:rsidP="00BB503B">
      <w:pPr>
        <w:spacing w:after="0"/>
      </w:pPr>
      <w:r>
        <w:separator/>
      </w:r>
    </w:p>
  </w:endnote>
  <w:endnote w:type="continuationSeparator" w:id="0">
    <w:p w14:paraId="7FDC4A23" w14:textId="77777777" w:rsidR="00594B9D" w:rsidRDefault="00594B9D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7450C" w14:textId="77777777" w:rsidR="00594B9D" w:rsidRDefault="00594B9D" w:rsidP="00BB503B">
      <w:pPr>
        <w:spacing w:after="0"/>
      </w:pPr>
      <w:r>
        <w:separator/>
      </w:r>
    </w:p>
  </w:footnote>
  <w:footnote w:type="continuationSeparator" w:id="0">
    <w:p w14:paraId="22A52700" w14:textId="77777777" w:rsidR="00594B9D" w:rsidRDefault="00594B9D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4290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C49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0DDD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28E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94B9D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06B7D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0472"/>
    <w:rsid w:val="0069205D"/>
    <w:rsid w:val="006A743B"/>
    <w:rsid w:val="006B2C15"/>
    <w:rsid w:val="006B2C57"/>
    <w:rsid w:val="006C1BE9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D00"/>
    <w:rsid w:val="00856210"/>
    <w:rsid w:val="008758A8"/>
    <w:rsid w:val="008A0503"/>
    <w:rsid w:val="008A4723"/>
    <w:rsid w:val="008C2981"/>
    <w:rsid w:val="008C5A75"/>
    <w:rsid w:val="008D5D2E"/>
    <w:rsid w:val="008E45D2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59C7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04797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94A99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2F80D09-DC2A-4FB4-9ACC-687F3348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Calendars</vt:lpstr>
    </vt:vector>
  </TitlesOfParts>
  <Company>Blue Prism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OLEDB</dc:title>
  <dc:subject/>
  <dc:creator>Denis Dennehy</dc:creator>
  <cp:keywords/>
  <dc:description/>
  <cp:lastModifiedBy>Kyle Strumberger</cp:lastModifiedBy>
  <cp:revision>3</cp:revision>
  <cp:lastPrinted>2016-01-08T09:50:00Z</cp:lastPrinted>
  <dcterms:created xsi:type="dcterms:W3CDTF">2018-10-26T16:57:00Z</dcterms:created>
  <dcterms:modified xsi:type="dcterms:W3CDTF">2018-10-31T21:39:00Z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