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F3DD" w14:textId="77777777" w:rsidR="004E0E28" w:rsidRPr="004E0E28" w:rsidRDefault="004E0E28" w:rsidP="004E0E28">
      <w:pPr>
        <w:rPr>
          <w:rFonts w:ascii="Times New Roman" w:hAnsi="Times New Roman" w:cs="Times New Roman"/>
        </w:rPr>
      </w:pPr>
    </w:p>
    <w:p w14:paraId="0D556038" w14:textId="4C118D5D" w:rsidR="004E0E28" w:rsidRPr="004E0E28" w:rsidRDefault="004E0E28" w:rsidP="004E0E28">
      <w:pPr>
        <w:jc w:val="center"/>
        <w:rPr>
          <w:rFonts w:ascii="Times New Roman" w:hAnsi="Times New Roman" w:cs="Times New Roman"/>
          <w:b/>
          <w:color w:val="0C3428"/>
          <w:sz w:val="60"/>
        </w:rPr>
      </w:pPr>
      <w:r w:rsidRPr="004E0E28">
        <w:rPr>
          <w:rFonts w:ascii="Times New Roman" w:hAnsi="Times New Roman" w:cs="Times New Roman"/>
          <w:b/>
          <w:color w:val="BC8F37"/>
          <w:sz w:val="22"/>
        </w:rPr>
        <w:t>PROTOTYPE</w:t>
      </w:r>
    </w:p>
    <w:p w14:paraId="43ECC4D0" w14:textId="4D77F095" w:rsidR="004E0E28" w:rsidRPr="004E0E28" w:rsidRDefault="004E0E28" w:rsidP="004E0E28">
      <w:pPr>
        <w:jc w:val="center"/>
        <w:rPr>
          <w:rFonts w:ascii="Times New Roman" w:hAnsi="Times New Roman" w:cs="Times New Roman"/>
          <w:b/>
          <w:color w:val="0C3428"/>
          <w:sz w:val="60"/>
        </w:rPr>
      </w:pPr>
      <w:r w:rsidRPr="004E0E28">
        <w:rPr>
          <w:rFonts w:ascii="Times New Roman" w:hAnsi="Times New Roman" w:cs="Times New Roman"/>
          <w:b/>
          <w:color w:val="0C3428"/>
          <w:sz w:val="60"/>
        </w:rPr>
        <w:t>Movement Game</w:t>
      </w:r>
    </w:p>
    <w:p w14:paraId="17489F10" w14:textId="77777777" w:rsidR="004E0E28" w:rsidRPr="004E0E28" w:rsidRDefault="004E0E28" w:rsidP="004E0E28">
      <w:pPr>
        <w:spacing w:after="560"/>
        <w:jc w:val="center"/>
        <w:rPr>
          <w:rFonts w:ascii="Times New Roman" w:hAnsi="Times New Roman" w:cs="Times New Roman"/>
          <w:color w:val="174A3A"/>
          <w:sz w:val="30"/>
        </w:rPr>
      </w:pPr>
      <w:r w:rsidRPr="004E0E28">
        <w:rPr>
          <w:rFonts w:ascii="Times New Roman" w:hAnsi="Times New Roman" w:cs="Times New Roman"/>
          <w:color w:val="174A3A"/>
          <w:sz w:val="30"/>
        </w:rPr>
        <w:t>An accessible group activity for older adults in Māori communities</w:t>
      </w:r>
    </w:p>
    <w:p w14:paraId="1D831C6A" w14:textId="1F929D32" w:rsidR="004E0E28" w:rsidRPr="004E0E28" w:rsidRDefault="004E0E28" w:rsidP="004E0E28">
      <w:pPr>
        <w:jc w:val="center"/>
        <w:rPr>
          <w:rFonts w:ascii="Times New Roman" w:hAnsi="Times New Roman" w:cs="Times New Roman"/>
        </w:rPr>
      </w:pPr>
      <w:r w:rsidRPr="004E0E28">
        <w:rPr>
          <w:rFonts w:ascii="Times New Roman" w:hAnsi="Times New Roman" w:cs="Times New Roman"/>
          <w:color w:val="5C6360"/>
          <w:sz w:val="20"/>
        </w:rPr>
        <w:t>31 July 2026</w:t>
      </w:r>
    </w:p>
    <w:p w14:paraId="1CD5AB19" w14:textId="77777777" w:rsidR="004E0E28" w:rsidRPr="004E0E28" w:rsidRDefault="004E0E28" w:rsidP="004E0E28">
      <w:pPr>
        <w:jc w:val="center"/>
        <w:rPr>
          <w:rFonts w:ascii="Times New Roman" w:hAnsi="Times New Roman" w:cs="Times New Roman"/>
        </w:rPr>
      </w:pPr>
    </w:p>
    <w:p w14:paraId="755257B6" w14:textId="4D603F46" w:rsidR="004E0E28" w:rsidRPr="004E0E28" w:rsidRDefault="004E0E28" w:rsidP="004E0E28">
      <w:pPr>
        <w:pStyle w:val="Heading1"/>
        <w:rPr>
          <w:rFonts w:ascii="Times New Roman" w:hAnsi="Times New Roman" w:cs="Times New Roman"/>
          <w:b/>
          <w:bCs/>
          <w:color w:val="1C4E4A"/>
        </w:rPr>
      </w:pPr>
      <w:r w:rsidRPr="004E0E28">
        <w:rPr>
          <w:rFonts w:ascii="Times New Roman" w:hAnsi="Times New Roman" w:cs="Times New Roman"/>
          <w:b/>
          <w:bCs/>
          <w:color w:val="1C4E4A"/>
        </w:rPr>
        <w:t>Summary</w:t>
      </w:r>
    </w:p>
    <w:p w14:paraId="104A8E7A" w14:textId="081DABBE" w:rsidR="004E0E28" w:rsidRPr="004E0E28" w:rsidRDefault="004E0E28">
      <w:pPr>
        <w:rPr>
          <w:rFonts w:ascii="Times New Roman" w:hAnsi="Times New Roman" w:cs="Times New Roman"/>
        </w:rPr>
      </w:pPr>
      <w:r w:rsidRPr="004E0E28">
        <w:rPr>
          <w:rFonts w:ascii="Times New Roman" w:hAnsi="Times New Roman" w:cs="Times New Roman"/>
          <w:color w:val="1E2321"/>
          <w:sz w:val="22"/>
        </w:rPr>
        <w:t xml:space="preserve">This report presents a low-fidelity prototype for a facilitator-supported movement and quiz game designed for older adults, including kaumātua in Māori community settings. The experience combines a guided sequence of five to eight gentle movements with a short quiz and a shared progression system. Players participate in Seated Mode or Standing Mode, complete movements at a comfortable level, press OK to confirm completion, unlock a </w:t>
      </w:r>
      <w:proofErr w:type="spellStart"/>
      <w:r w:rsidRPr="004E0E28">
        <w:rPr>
          <w:rFonts w:ascii="Times New Roman" w:hAnsi="Times New Roman" w:cs="Times New Roman"/>
          <w:color w:val="1E2321"/>
          <w:sz w:val="22"/>
        </w:rPr>
        <w:t>pātaka</w:t>
      </w:r>
      <w:proofErr w:type="spellEnd"/>
      <w:r w:rsidRPr="004E0E28">
        <w:rPr>
          <w:rFonts w:ascii="Times New Roman" w:hAnsi="Times New Roman" w:cs="Times New Roman"/>
          <w:color w:val="1E2321"/>
          <w:sz w:val="22"/>
        </w:rPr>
        <w:t>-themed quiz screen, and earn Wellbeing Points that grow a virtual tree.</w:t>
      </w:r>
    </w:p>
    <w:p w14:paraId="1D9CBEEE" w14:textId="1F7836FF" w:rsidR="004E0E28" w:rsidRPr="004E0E28" w:rsidRDefault="004E0E28">
      <w:pPr>
        <w:rPr>
          <w:rFonts w:ascii="Times New Roman" w:hAnsi="Times New Roman" w:cs="Times New Roman"/>
        </w:rPr>
      </w:pPr>
    </w:p>
    <w:p w14:paraId="3A6D90C8" w14:textId="749DC550" w:rsidR="004E0E28" w:rsidRPr="004E0E28" w:rsidRDefault="004E0E28" w:rsidP="004E0E28">
      <w:pPr>
        <w:pStyle w:val="Heading1"/>
        <w:rPr>
          <w:rFonts w:ascii="Times New Roman" w:hAnsi="Times New Roman" w:cs="Times New Roman"/>
          <w:b/>
          <w:bCs/>
          <w:color w:val="1C4E4A"/>
        </w:rPr>
      </w:pPr>
      <w:r w:rsidRPr="004E0E28">
        <w:rPr>
          <w:rFonts w:ascii="Times New Roman" w:hAnsi="Times New Roman" w:cs="Times New Roman"/>
          <w:b/>
          <w:bCs/>
          <w:color w:val="1C4E4A"/>
        </w:rPr>
        <w:t>1. Background</w:t>
      </w:r>
      <w:r w:rsidRPr="004E0E28">
        <w:rPr>
          <w:rFonts w:ascii="Times New Roman" w:hAnsi="Times New Roman" w:cs="Times New Roman"/>
          <w:b/>
          <w:bCs/>
          <w:color w:val="1C4E4A"/>
        </w:rPr>
        <w:t xml:space="preserve"> </w:t>
      </w:r>
    </w:p>
    <w:p w14:paraId="38F92F23" w14:textId="047CE701" w:rsidR="004E0E28" w:rsidRDefault="004E0E28">
      <w:pPr>
        <w:rPr>
          <w:rFonts w:ascii="Times New Roman" w:hAnsi="Times New Roman" w:cs="Times New Roman"/>
        </w:rPr>
      </w:pPr>
      <w:r w:rsidRPr="004E0E28">
        <w:rPr>
          <w:rFonts w:ascii="Times New Roman" w:hAnsi="Times New Roman" w:cs="Times New Roman"/>
        </w:rPr>
        <w:t>The initial concept was inspired by Hole in the Wall, where a player positions their body to match a shape. The concept has been adapted for a community activity with lower physical demand and a stronger cognitive and social component. An on-screen avatar demonstrates each posture, an approaching shape adds anticipation, and a quiz provides variety after the movement sequence. The design supports group facilitation in a community centre, kaumātua programme, retirement village or whānau gathering.</w:t>
      </w:r>
    </w:p>
    <w:p w14:paraId="29FBE737" w14:textId="77777777" w:rsidR="004E0E28" w:rsidRPr="004E0E28" w:rsidRDefault="004E0E28">
      <w:pPr>
        <w:rPr>
          <w:rFonts w:ascii="Times New Roman" w:hAnsi="Times New Roman" w:cs="Times New Roman"/>
        </w:rPr>
      </w:pPr>
    </w:p>
    <w:p w14:paraId="5793DD83" w14:textId="0A8337F7" w:rsidR="004E0E28" w:rsidRPr="004E0E28" w:rsidRDefault="004E0E28" w:rsidP="004E0E28">
      <w:pPr>
        <w:pStyle w:val="Heading1"/>
        <w:rPr>
          <w:rFonts w:ascii="Times New Roman" w:hAnsi="Times New Roman" w:cs="Times New Roman"/>
          <w:b/>
          <w:bCs/>
          <w:color w:val="1C4E4A"/>
        </w:rPr>
      </w:pPr>
      <w:r w:rsidRPr="004E0E28">
        <w:rPr>
          <w:rFonts w:ascii="Times New Roman" w:hAnsi="Times New Roman" w:cs="Times New Roman"/>
          <w:b/>
          <w:bCs/>
          <w:color w:val="1C4E4A"/>
        </w:rPr>
        <w:t xml:space="preserve">2. </w:t>
      </w:r>
      <w:r w:rsidRPr="004E0E28">
        <w:rPr>
          <w:rFonts w:ascii="Times New Roman" w:hAnsi="Times New Roman" w:cs="Times New Roman"/>
          <w:b/>
          <w:bCs/>
          <w:color w:val="1C4E4A"/>
        </w:rPr>
        <w:t>Detailed Game Design</w:t>
      </w:r>
    </w:p>
    <w:p w14:paraId="57B0571F" w14:textId="77777777" w:rsidR="004E0E28" w:rsidRPr="004E0E28" w:rsidRDefault="004E0E28" w:rsidP="004E0E28">
      <w:pPr>
        <w:pStyle w:val="Heading2"/>
        <w:rPr>
          <w:rFonts w:ascii="Times New Roman" w:hAnsi="Times New Roman" w:cs="Times New Roman"/>
          <w:color w:val="1C4E4A"/>
        </w:rPr>
      </w:pPr>
      <w:r w:rsidRPr="004E0E28">
        <w:rPr>
          <w:rFonts w:ascii="Times New Roman" w:hAnsi="Times New Roman" w:cs="Times New Roman"/>
          <w:color w:val="1C4E4A"/>
        </w:rPr>
        <w:t>2.1 Participants, Setting and Equipment</w:t>
      </w:r>
    </w:p>
    <w:p w14:paraId="5EEC1139" w14:textId="470E3852" w:rsidR="004E0E28" w:rsidRDefault="004E0E28">
      <w:pPr>
        <w:rPr>
          <w:rFonts w:ascii="Calibri" w:hAnsi="Calibri"/>
          <w:color w:val="1E2321"/>
          <w:sz w:val="22"/>
        </w:rPr>
      </w:pPr>
      <w:r>
        <w:rPr>
          <w:rFonts w:ascii="Calibri" w:hAnsi="Calibri"/>
          <w:color w:val="1E2321"/>
          <w:sz w:val="22"/>
        </w:rPr>
        <w:t xml:space="preserve">A prototype session is designed for </w:t>
      </w:r>
      <w:r>
        <w:rPr>
          <w:rFonts w:ascii="Calibri" w:hAnsi="Calibri"/>
          <w:color w:val="1E2321"/>
          <w:sz w:val="22"/>
        </w:rPr>
        <w:t>one</w:t>
      </w:r>
      <w:r>
        <w:rPr>
          <w:rFonts w:ascii="Calibri" w:hAnsi="Calibri"/>
          <w:color w:val="1E2321"/>
          <w:sz w:val="22"/>
        </w:rPr>
        <w:t xml:space="preserve"> </w:t>
      </w:r>
      <w:r>
        <w:rPr>
          <w:rFonts w:ascii="Calibri" w:hAnsi="Calibri"/>
          <w:color w:val="1E2321"/>
          <w:sz w:val="22"/>
        </w:rPr>
        <w:t>or multiple players and</w:t>
      </w:r>
      <w:r>
        <w:rPr>
          <w:rFonts w:ascii="Calibri" w:hAnsi="Calibri"/>
          <w:color w:val="1E2321"/>
          <w:sz w:val="22"/>
        </w:rPr>
        <w:t xml:space="preserve"> one </w:t>
      </w:r>
      <w:r>
        <w:rPr>
          <w:rFonts w:ascii="Calibri" w:hAnsi="Calibri"/>
          <w:color w:val="1E2321"/>
          <w:sz w:val="22"/>
        </w:rPr>
        <w:t xml:space="preserve">optional </w:t>
      </w:r>
      <w:r>
        <w:rPr>
          <w:rFonts w:ascii="Calibri" w:hAnsi="Calibri"/>
          <w:color w:val="1E2321"/>
          <w:sz w:val="22"/>
        </w:rPr>
        <w:t>facilitato</w:t>
      </w:r>
      <w:r>
        <w:rPr>
          <w:rFonts w:ascii="Calibri" w:hAnsi="Calibri"/>
          <w:color w:val="1E2321"/>
          <w:sz w:val="22"/>
        </w:rPr>
        <w:t>r</w:t>
      </w:r>
      <w:r>
        <w:rPr>
          <w:rFonts w:ascii="Calibri" w:hAnsi="Calibri"/>
          <w:color w:val="1E2321"/>
          <w:sz w:val="22"/>
        </w:rPr>
        <w:t xml:space="preserve">. A session lasts about </w:t>
      </w:r>
      <w:r>
        <w:rPr>
          <w:rFonts w:ascii="Calibri" w:hAnsi="Calibri"/>
          <w:color w:val="1E2321"/>
          <w:sz w:val="22"/>
        </w:rPr>
        <w:t>5 to 10</w:t>
      </w:r>
      <w:r>
        <w:rPr>
          <w:rFonts w:ascii="Calibri" w:hAnsi="Calibri"/>
          <w:color w:val="1E2321"/>
          <w:sz w:val="22"/>
        </w:rPr>
        <w:t xml:space="preserve"> minutes </w:t>
      </w:r>
      <w:r>
        <w:rPr>
          <w:rFonts w:ascii="Calibri" w:hAnsi="Calibri"/>
          <w:color w:val="1E2321"/>
          <w:sz w:val="22"/>
        </w:rPr>
        <w:t>for each</w:t>
      </w:r>
      <w:r>
        <w:rPr>
          <w:rFonts w:ascii="Calibri" w:hAnsi="Calibri"/>
          <w:color w:val="1E2321"/>
          <w:sz w:val="22"/>
        </w:rPr>
        <w:t xml:space="preserve"> round, with breaks available at any point.</w:t>
      </w:r>
    </w:p>
    <w:p w14:paraId="3D6E29FB" w14:textId="157BBADE" w:rsidR="004E0E28" w:rsidRDefault="004E0E28">
      <w:pPr>
        <w:rPr>
          <w:rFonts w:ascii="Calibri" w:hAnsi="Calibri"/>
          <w:color w:val="1E2321"/>
          <w:sz w:val="22"/>
        </w:rPr>
      </w:pPr>
      <w:r>
        <w:rPr>
          <w:rFonts w:ascii="Calibri" w:hAnsi="Calibri"/>
          <w:color w:val="1E2321"/>
          <w:sz w:val="22"/>
        </w:rPr>
        <w:t>This game design for minimum device requirement, such as television with r</w:t>
      </w:r>
      <w:r>
        <w:rPr>
          <w:rFonts w:ascii="Calibri" w:hAnsi="Calibri"/>
          <w:color w:val="1E2321"/>
          <w:sz w:val="22"/>
        </w:rPr>
        <w:t>emote control</w:t>
      </w:r>
      <w:r>
        <w:rPr>
          <w:rFonts w:ascii="Calibri" w:hAnsi="Calibri"/>
          <w:color w:val="1E2321"/>
          <w:sz w:val="22"/>
        </w:rPr>
        <w:t xml:space="preserve"> and laptop with mouse.</w:t>
      </w:r>
    </w:p>
    <w:p w14:paraId="345A8DDD" w14:textId="77A446DB" w:rsidR="004E0E28" w:rsidRPr="004E0E28" w:rsidRDefault="006E331E" w:rsidP="004E0E28">
      <w:pPr>
        <w:pStyle w:val="Heading2"/>
        <w:numPr>
          <w:ilvl w:val="1"/>
          <w:numId w:val="3"/>
        </w:numPr>
        <w:rPr>
          <w:rFonts w:ascii="Times New Roman" w:hAnsi="Times New Roman" w:cs="Times New Roman"/>
          <w:color w:val="1C4E4A"/>
        </w:rPr>
      </w:pPr>
      <w:r>
        <w:rPr>
          <w:rFonts w:ascii="Times New Roman" w:hAnsi="Times New Roman" w:cs="Times New Roman"/>
          <w:color w:val="1C4E4A"/>
        </w:rPr>
        <w:lastRenderedPageBreak/>
        <w:t xml:space="preserve"> </w:t>
      </w:r>
      <w:r w:rsidR="004E0E28" w:rsidRPr="004E0E28">
        <w:rPr>
          <w:rFonts w:ascii="Times New Roman" w:hAnsi="Times New Roman" w:cs="Times New Roman"/>
          <w:color w:val="1C4E4A"/>
        </w:rPr>
        <w:t>Core Gameplay Loop</w:t>
      </w:r>
    </w:p>
    <w:p w14:paraId="65251920" w14:textId="6A94D111" w:rsidR="00305042" w:rsidRPr="00305042" w:rsidRDefault="004E0E28" w:rsidP="004E0E28">
      <w:pPr>
        <w:spacing w:after="80" w:line="276" w:lineRule="auto"/>
        <w:rPr>
          <w:rFonts w:ascii="Calibri" w:hAnsi="Calibri" w:hint="eastAsia"/>
          <w:color w:val="1E2321"/>
          <w:sz w:val="22"/>
        </w:rPr>
      </w:pPr>
      <w:r w:rsidRPr="006E331E">
        <w:rPr>
          <w:rFonts w:ascii="Calibri" w:hAnsi="Calibri"/>
          <w:b/>
          <w:bCs/>
          <w:color w:val="1E2321"/>
          <w:sz w:val="22"/>
        </w:rPr>
        <w:t>Step One:</w:t>
      </w:r>
      <w:r>
        <w:rPr>
          <w:rFonts w:ascii="Calibri" w:hAnsi="Calibri"/>
          <w:color w:val="1E2321"/>
          <w:sz w:val="22"/>
        </w:rPr>
        <w:t xml:space="preserve"> </w:t>
      </w:r>
      <w:r w:rsidRPr="004E0E28">
        <w:rPr>
          <w:rFonts w:ascii="Calibri" w:hAnsi="Calibri"/>
          <w:b/>
          <w:bCs/>
          <w:color w:val="1E2321"/>
          <w:sz w:val="22"/>
        </w:rPr>
        <w:t>Choose a mode</w:t>
      </w:r>
      <w:r>
        <w:rPr>
          <w:rFonts w:ascii="Calibri" w:hAnsi="Calibri"/>
          <w:color w:val="1E2321"/>
          <w:sz w:val="22"/>
        </w:rPr>
        <w:t>.</w:t>
      </w:r>
      <w:r>
        <w:rPr>
          <w:rFonts w:ascii="Calibri" w:hAnsi="Calibri"/>
          <w:color w:val="1E2321"/>
          <w:sz w:val="22"/>
        </w:rPr>
        <w:t xml:space="preserve"> The player </w:t>
      </w:r>
      <w:r w:rsidR="00305042">
        <w:rPr>
          <w:rFonts w:ascii="Calibri" w:hAnsi="Calibri" w:hint="eastAsia"/>
          <w:color w:val="1E2321"/>
          <w:sz w:val="22"/>
        </w:rPr>
        <w:t xml:space="preserve">can </w:t>
      </w:r>
      <w:r>
        <w:rPr>
          <w:rFonts w:ascii="Calibri" w:hAnsi="Calibri"/>
          <w:color w:val="1E2321"/>
          <w:sz w:val="22"/>
        </w:rPr>
        <w:t xml:space="preserve">select </w:t>
      </w:r>
      <w:r w:rsidRPr="006E331E">
        <w:rPr>
          <w:rFonts w:ascii="Calibri" w:hAnsi="Calibri"/>
          <w:b/>
          <w:bCs/>
          <w:color w:val="1E2321"/>
          <w:sz w:val="22"/>
        </w:rPr>
        <w:t>Seated Mode or Standing Mode</w:t>
      </w:r>
      <w:r>
        <w:rPr>
          <w:rFonts w:ascii="Calibri" w:hAnsi="Calibri"/>
          <w:color w:val="1E2321"/>
          <w:sz w:val="22"/>
        </w:rPr>
        <w:t xml:space="preserve"> according to mobility, balance and comfort.</w:t>
      </w:r>
      <w:r w:rsidR="00305042">
        <w:rPr>
          <w:rFonts w:ascii="Calibri" w:hAnsi="Calibri" w:hint="eastAsia"/>
          <w:color w:val="1E2321"/>
          <w:sz w:val="22"/>
        </w:rPr>
        <w:t xml:space="preserve"> Figure 1 </w:t>
      </w:r>
      <w:r w:rsidR="00305042">
        <w:rPr>
          <w:rFonts w:ascii="Calibri" w:hAnsi="Calibri"/>
          <w:color w:val="1E2321"/>
          <w:sz w:val="22"/>
        </w:rPr>
        <w:t xml:space="preserve">presents a </w:t>
      </w:r>
      <w:r w:rsidR="00305042">
        <w:rPr>
          <w:rFonts w:ascii="Calibri" w:hAnsi="Calibri"/>
          <w:color w:val="1E2321"/>
          <w:sz w:val="22"/>
        </w:rPr>
        <w:t>selection</w:t>
      </w:r>
      <w:r w:rsidR="00305042">
        <w:rPr>
          <w:rFonts w:ascii="Calibri" w:hAnsi="Calibri"/>
          <w:color w:val="1E2321"/>
          <w:sz w:val="22"/>
        </w:rPr>
        <w:t xml:space="preserve"> with two large options</w:t>
      </w:r>
      <w:r w:rsidR="00305042">
        <w:rPr>
          <w:rFonts w:ascii="Calibri" w:hAnsi="Calibri"/>
          <w:color w:val="1E2321"/>
          <w:sz w:val="22"/>
        </w:rPr>
        <w:t>, which</w:t>
      </w:r>
      <w:r w:rsidR="00305042">
        <w:rPr>
          <w:rFonts w:ascii="Calibri" w:hAnsi="Calibri"/>
          <w:color w:val="1E2321"/>
          <w:sz w:val="22"/>
        </w:rPr>
        <w:t xml:space="preserve"> gives the player control over physical demand before the activity starts. Seated and standing options are shown side by side so that neither mode appears to be a lesser version of participation.</w:t>
      </w:r>
    </w:p>
    <w:p w14:paraId="7D8327DF" w14:textId="61AB7B00" w:rsidR="004E0E28" w:rsidRDefault="004E0E28" w:rsidP="00051341">
      <w:r w:rsidRPr="006E331E">
        <w:rPr>
          <w:rFonts w:ascii="Calibri" w:hAnsi="Calibri"/>
          <w:b/>
          <w:bCs/>
          <w:color w:val="1E2321"/>
          <w:sz w:val="22"/>
        </w:rPr>
        <w:t>Step Two:</w:t>
      </w:r>
      <w:r>
        <w:rPr>
          <w:rFonts w:ascii="Calibri" w:hAnsi="Calibri"/>
          <w:color w:val="1E2321"/>
          <w:sz w:val="22"/>
        </w:rPr>
        <w:t xml:space="preserve"> </w:t>
      </w:r>
      <w:r w:rsidRPr="004E0E28">
        <w:rPr>
          <w:rFonts w:ascii="Calibri" w:hAnsi="Calibri"/>
          <w:b/>
          <w:bCs/>
          <w:color w:val="1E2321"/>
          <w:sz w:val="22"/>
        </w:rPr>
        <w:t>Observe the sequence</w:t>
      </w:r>
      <w:r>
        <w:rPr>
          <w:rFonts w:ascii="Calibri" w:hAnsi="Calibri"/>
          <w:color w:val="1E2321"/>
          <w:sz w:val="22"/>
        </w:rPr>
        <w:t>.</w:t>
      </w:r>
      <w:r>
        <w:rPr>
          <w:rFonts w:ascii="Calibri" w:hAnsi="Calibri"/>
          <w:color w:val="1E2321"/>
          <w:sz w:val="22"/>
        </w:rPr>
        <w:t xml:space="preserve"> The avatar demonstrates </w:t>
      </w:r>
      <w:r w:rsidR="006E331E">
        <w:rPr>
          <w:rFonts w:ascii="Calibri" w:hAnsi="Calibri"/>
          <w:color w:val="1E2321"/>
          <w:sz w:val="22"/>
        </w:rPr>
        <w:t>a series</w:t>
      </w:r>
      <w:r>
        <w:rPr>
          <w:rFonts w:ascii="Calibri" w:hAnsi="Calibri"/>
          <w:color w:val="1E2321"/>
          <w:sz w:val="22"/>
        </w:rPr>
        <w:t xml:space="preserve"> </w:t>
      </w:r>
      <w:r w:rsidR="006E331E">
        <w:rPr>
          <w:rFonts w:ascii="Calibri" w:hAnsi="Calibri"/>
          <w:color w:val="1E2321"/>
          <w:sz w:val="22"/>
        </w:rPr>
        <w:t xml:space="preserve">of </w:t>
      </w:r>
      <w:r>
        <w:rPr>
          <w:rFonts w:ascii="Calibri" w:hAnsi="Calibri"/>
          <w:color w:val="1E2321"/>
          <w:sz w:val="22"/>
        </w:rPr>
        <w:t>gentle movements</w:t>
      </w:r>
      <w:r w:rsidR="006E331E">
        <w:rPr>
          <w:rFonts w:ascii="Calibri" w:hAnsi="Calibri"/>
          <w:color w:val="1E2321"/>
          <w:sz w:val="22"/>
        </w:rPr>
        <w:t xml:space="preserve"> (5 - 8 pictures)</w:t>
      </w:r>
      <w:r>
        <w:rPr>
          <w:rFonts w:ascii="Calibri" w:hAnsi="Calibri"/>
          <w:color w:val="1E2321"/>
          <w:sz w:val="22"/>
        </w:rPr>
        <w:t>. Each movement includes a short observation and preparation period.</w:t>
      </w:r>
      <w:r w:rsidR="00305042">
        <w:rPr>
          <w:rFonts w:ascii="Calibri" w:hAnsi="Calibri"/>
          <w:color w:val="1E2321"/>
          <w:sz w:val="22"/>
        </w:rPr>
        <w:t xml:space="preserve"> </w:t>
      </w:r>
      <w:r w:rsidR="00305042">
        <w:rPr>
          <w:rFonts w:ascii="Calibri" w:hAnsi="Calibri" w:hint="eastAsia"/>
          <w:color w:val="1E2321"/>
          <w:sz w:val="22"/>
        </w:rPr>
        <w:t xml:space="preserve">Figure 1 </w:t>
      </w:r>
      <w:r w:rsidR="00305042">
        <w:rPr>
          <w:rFonts w:ascii="Calibri" w:hAnsi="Calibri"/>
          <w:color w:val="1E2321"/>
          <w:sz w:val="22"/>
        </w:rPr>
        <w:t xml:space="preserve">demonstrates </w:t>
      </w:r>
      <w:r w:rsidR="00305042">
        <w:rPr>
          <w:rFonts w:ascii="Calibri" w:hAnsi="Calibri"/>
          <w:color w:val="1E2321"/>
          <w:sz w:val="22"/>
        </w:rPr>
        <w:t>separates observation from performance</w:t>
      </w:r>
      <w:r w:rsidR="00051341">
        <w:rPr>
          <w:rFonts w:ascii="Calibri" w:hAnsi="Calibri"/>
          <w:color w:val="1E2321"/>
          <w:sz w:val="22"/>
        </w:rPr>
        <w:t xml:space="preserve"> that</w:t>
      </w:r>
      <w:r w:rsidR="00305042">
        <w:rPr>
          <w:rFonts w:ascii="Calibri" w:hAnsi="Calibri"/>
          <w:color w:val="1E2321"/>
          <w:sz w:val="22"/>
        </w:rPr>
        <w:t xml:space="preserve"> </w:t>
      </w:r>
      <w:r w:rsidR="00051341">
        <w:rPr>
          <w:rFonts w:ascii="Calibri" w:hAnsi="Calibri"/>
          <w:color w:val="1E2321"/>
          <w:sz w:val="22"/>
        </w:rPr>
        <w:t>t</w:t>
      </w:r>
      <w:r w:rsidR="00305042">
        <w:rPr>
          <w:rFonts w:ascii="Calibri" w:hAnsi="Calibri"/>
          <w:color w:val="1E2321"/>
          <w:sz w:val="22"/>
        </w:rPr>
        <w:t>he avatar uses a clear silhouette and an uncluttered background so that the direction of the arms and body remains the most prominent information.</w:t>
      </w:r>
      <w:r w:rsidR="00051341">
        <w:t xml:space="preserve"> </w:t>
      </w:r>
      <w:r w:rsidR="00305042">
        <w:rPr>
          <w:rFonts w:ascii="Calibri" w:hAnsi="Calibri"/>
          <w:color w:val="1E2321"/>
          <w:sz w:val="22"/>
        </w:rPr>
        <w:t>One movement is displayed at a time</w:t>
      </w:r>
      <w:r w:rsidR="00051341">
        <w:rPr>
          <w:rFonts w:ascii="Calibri" w:hAnsi="Calibri"/>
          <w:color w:val="1E2321"/>
          <w:sz w:val="22"/>
        </w:rPr>
        <w:t xml:space="preserve"> as which t</w:t>
      </w:r>
      <w:r w:rsidR="00305042">
        <w:rPr>
          <w:rFonts w:ascii="Calibri" w:hAnsi="Calibri"/>
          <w:color w:val="1E2321"/>
          <w:sz w:val="22"/>
        </w:rPr>
        <w:t>his lowers memory demand during the physical action and gives the facilitator an opportunity to demonstrate an adapted seated or supported version</w:t>
      </w:r>
      <w:r w:rsidR="00051341">
        <w:rPr>
          <w:rFonts w:ascii="Calibri" w:hAnsi="Calibri"/>
          <w:color w:val="1E2321"/>
          <w:sz w:val="22"/>
        </w:rPr>
        <w:t>, but</w:t>
      </w:r>
      <w:r w:rsidR="00305042">
        <w:rPr>
          <w:rFonts w:ascii="Calibri" w:hAnsi="Calibri"/>
          <w:color w:val="1E2321"/>
          <w:sz w:val="22"/>
        </w:rPr>
        <w:t xml:space="preserve"> </w:t>
      </w:r>
      <w:r w:rsidR="00051341">
        <w:rPr>
          <w:rFonts w:ascii="Calibri" w:hAnsi="Calibri"/>
          <w:color w:val="1E2321"/>
          <w:sz w:val="22"/>
        </w:rPr>
        <w:t>the</w:t>
      </w:r>
      <w:r w:rsidR="00305042">
        <w:rPr>
          <w:rFonts w:ascii="Calibri" w:hAnsi="Calibri"/>
          <w:color w:val="1E2321"/>
          <w:sz w:val="22"/>
        </w:rPr>
        <w:t xml:space="preserve"> full round still contains five to eight movements, preserving the intended amount of activity.</w:t>
      </w:r>
    </w:p>
    <w:p w14:paraId="15A06079" w14:textId="5EAC2D4D" w:rsidR="00051341" w:rsidRDefault="006E331E" w:rsidP="00051341">
      <w:r w:rsidRPr="006E331E">
        <w:rPr>
          <w:rFonts w:ascii="Calibri" w:hAnsi="Calibri"/>
          <w:b/>
          <w:bCs/>
          <w:color w:val="1E2321"/>
          <w:sz w:val="22"/>
        </w:rPr>
        <w:t xml:space="preserve">Step Three: </w:t>
      </w:r>
      <w:r w:rsidR="004E0E28" w:rsidRPr="006E331E">
        <w:rPr>
          <w:rFonts w:ascii="Calibri" w:hAnsi="Calibri"/>
          <w:b/>
          <w:bCs/>
          <w:color w:val="1E2321"/>
          <w:sz w:val="22"/>
        </w:rPr>
        <w:t>Copy and hold</w:t>
      </w:r>
      <w:r w:rsidRPr="006E331E">
        <w:rPr>
          <w:rFonts w:ascii="Calibri" w:hAnsi="Calibri"/>
          <w:b/>
          <w:bCs/>
          <w:color w:val="1E2321"/>
          <w:sz w:val="22"/>
        </w:rPr>
        <w:t>.</w:t>
      </w:r>
      <w:r w:rsidR="004E0E28">
        <w:rPr>
          <w:rFonts w:ascii="Calibri" w:hAnsi="Calibri"/>
          <w:color w:val="1E2321"/>
          <w:sz w:val="22"/>
        </w:rPr>
        <w:t xml:space="preserve"> The player copies each posture within a comfortable range and holds it for approximately 3–5 seconds while the animated shape approaches.</w:t>
      </w:r>
      <w:r w:rsidR="00051341">
        <w:rPr>
          <w:rFonts w:ascii="Calibri" w:hAnsi="Calibri"/>
          <w:color w:val="1E2321"/>
          <w:sz w:val="22"/>
        </w:rPr>
        <w:t xml:space="preserve"> Figure 3 presents the major actions for this step that t</w:t>
      </w:r>
      <w:r w:rsidR="00051341">
        <w:rPr>
          <w:rFonts w:ascii="Calibri" w:hAnsi="Calibri"/>
          <w:color w:val="1E2321"/>
          <w:sz w:val="22"/>
        </w:rPr>
        <w:t>he approaching shape retains the playful Hole in the Wall inspiration and introduces timing without requiring fast movement. A</w:t>
      </w:r>
      <w:r w:rsidR="00051341">
        <w:rPr>
          <w:rFonts w:ascii="Calibri" w:hAnsi="Calibri"/>
          <w:color w:val="1E2321"/>
          <w:sz w:val="22"/>
        </w:rPr>
        <w:t>dditionally, a</w:t>
      </w:r>
      <w:r w:rsidR="00051341">
        <w:rPr>
          <w:rFonts w:ascii="Calibri" w:hAnsi="Calibri"/>
          <w:color w:val="1E2321"/>
          <w:sz w:val="22"/>
        </w:rPr>
        <w:t xml:space="preserve"> hold of approximately </w:t>
      </w:r>
      <w:r w:rsidR="00051341" w:rsidRPr="00051341">
        <w:rPr>
          <w:rFonts w:ascii="Calibri" w:hAnsi="Calibri"/>
          <w:b/>
          <w:bCs/>
          <w:color w:val="1C4E4A"/>
          <w:sz w:val="22"/>
        </w:rPr>
        <w:t>three to five seconds</w:t>
      </w:r>
      <w:r w:rsidR="00051341">
        <w:rPr>
          <w:rFonts w:ascii="Calibri" w:hAnsi="Calibri"/>
          <w:color w:val="1E2321"/>
          <w:sz w:val="22"/>
        </w:rPr>
        <w:t xml:space="preserve"> provides a clear end point.</w:t>
      </w:r>
    </w:p>
    <w:p w14:paraId="5884431F" w14:textId="77F221FC" w:rsidR="004E0E28" w:rsidRDefault="006E331E" w:rsidP="006E331E">
      <w:pPr>
        <w:spacing w:after="80" w:line="276" w:lineRule="auto"/>
      </w:pPr>
      <w:r w:rsidRPr="006E331E">
        <w:rPr>
          <w:rFonts w:ascii="Calibri" w:hAnsi="Calibri"/>
          <w:b/>
          <w:bCs/>
          <w:color w:val="1E2321"/>
          <w:sz w:val="22"/>
        </w:rPr>
        <w:t xml:space="preserve">Step Four: </w:t>
      </w:r>
      <w:r w:rsidR="004E0E28" w:rsidRPr="006E331E">
        <w:rPr>
          <w:rFonts w:ascii="Calibri" w:hAnsi="Calibri"/>
          <w:b/>
          <w:bCs/>
          <w:color w:val="1E2321"/>
          <w:sz w:val="22"/>
        </w:rPr>
        <w:t>Confirm completion</w:t>
      </w:r>
      <w:r w:rsidRPr="006E331E">
        <w:rPr>
          <w:rFonts w:ascii="Calibri" w:hAnsi="Calibri"/>
          <w:b/>
          <w:bCs/>
          <w:color w:val="1E2321"/>
          <w:sz w:val="22"/>
        </w:rPr>
        <w:t>.</w:t>
      </w:r>
      <w:r w:rsidR="004E0E28">
        <w:rPr>
          <w:rFonts w:ascii="Calibri" w:hAnsi="Calibri"/>
          <w:color w:val="1E2321"/>
          <w:sz w:val="22"/>
        </w:rPr>
        <w:t xml:space="preserve"> After the full sequence, the player or facilitator presses OK. Safe adaptation counts as completion.</w:t>
      </w:r>
    </w:p>
    <w:p w14:paraId="650FE3F6" w14:textId="7FFDB78B" w:rsidR="004E0E28" w:rsidRDefault="006E331E" w:rsidP="006E331E">
      <w:pPr>
        <w:spacing w:after="80" w:line="276" w:lineRule="auto"/>
        <w:rPr>
          <w:rFonts w:ascii="Calibri" w:hAnsi="Calibri"/>
          <w:color w:val="1E2321"/>
          <w:sz w:val="22"/>
        </w:rPr>
      </w:pPr>
      <w:r w:rsidRPr="006E331E">
        <w:rPr>
          <w:rFonts w:ascii="Calibri" w:hAnsi="Calibri"/>
          <w:b/>
          <w:bCs/>
          <w:color w:val="1E2321"/>
          <w:sz w:val="22"/>
        </w:rPr>
        <w:t xml:space="preserve">Step Five: </w:t>
      </w:r>
      <w:r w:rsidR="004E0E28" w:rsidRPr="006E331E">
        <w:rPr>
          <w:rFonts w:ascii="Calibri" w:hAnsi="Calibri"/>
          <w:b/>
          <w:bCs/>
          <w:color w:val="1E2321"/>
          <w:sz w:val="22"/>
        </w:rPr>
        <w:t>Unlock and answer</w:t>
      </w:r>
      <w:r w:rsidRPr="006E331E">
        <w:rPr>
          <w:rFonts w:ascii="Calibri" w:hAnsi="Calibri"/>
          <w:b/>
          <w:bCs/>
          <w:color w:val="1E2321"/>
          <w:sz w:val="22"/>
        </w:rPr>
        <w:t>.</w:t>
      </w:r>
      <w:r w:rsidR="004E0E28">
        <w:rPr>
          <w:rFonts w:ascii="Calibri" w:hAnsi="Calibri"/>
          <w:color w:val="1E2321"/>
          <w:sz w:val="22"/>
        </w:rPr>
        <w:t xml:space="preserve"> The </w:t>
      </w:r>
      <w:proofErr w:type="spellStart"/>
      <w:r w:rsidR="004E0E28">
        <w:rPr>
          <w:rFonts w:ascii="Calibri" w:hAnsi="Calibri"/>
          <w:color w:val="1E2321"/>
          <w:sz w:val="22"/>
        </w:rPr>
        <w:t>pātaka</w:t>
      </w:r>
      <w:proofErr w:type="spellEnd"/>
      <w:r w:rsidR="004E0E28">
        <w:rPr>
          <w:rFonts w:ascii="Calibri" w:hAnsi="Calibri"/>
          <w:color w:val="1E2321"/>
          <w:sz w:val="22"/>
        </w:rPr>
        <w:t xml:space="preserve"> animation reveals one short quiz question. The player selects an answer with the remote control, mouse, cards or speech.</w:t>
      </w:r>
    </w:p>
    <w:p w14:paraId="48B1F8BD" w14:textId="5E6F258F" w:rsidR="00051341" w:rsidRPr="00051341" w:rsidRDefault="00051341" w:rsidP="006E331E">
      <w:pPr>
        <w:spacing w:after="80" w:line="276" w:lineRule="auto"/>
        <w:rPr>
          <w:rFonts w:ascii="Calibri" w:hAnsi="Calibri"/>
          <w:color w:val="1E2321"/>
          <w:sz w:val="22"/>
        </w:rPr>
      </w:pPr>
      <w:r w:rsidRPr="00051341">
        <w:rPr>
          <w:rFonts w:ascii="Calibri" w:hAnsi="Calibri"/>
          <w:color w:val="1E2321"/>
          <w:sz w:val="22"/>
        </w:rPr>
        <w:t>Figure 4 demonstrates</w:t>
      </w:r>
      <w:r>
        <w:rPr>
          <w:rFonts w:ascii="Calibri" w:hAnsi="Calibri"/>
          <w:color w:val="1E2321"/>
          <w:sz w:val="22"/>
        </w:rPr>
        <w:t xml:space="preserve"> the mechanism for the Step Four and Five that t</w:t>
      </w:r>
      <w:r w:rsidRPr="00051341">
        <w:rPr>
          <w:rFonts w:ascii="Calibri" w:hAnsi="Calibri"/>
          <w:color w:val="1E2321"/>
          <w:sz w:val="22"/>
        </w:rPr>
        <w:t>he quiz follows the entire movement sequence, creating a simple reward boundary between physical and cognitive activity.</w:t>
      </w:r>
    </w:p>
    <w:p w14:paraId="2DA93D31" w14:textId="781F0A88" w:rsidR="004E0E28" w:rsidRDefault="006E331E" w:rsidP="006E331E">
      <w:pPr>
        <w:spacing w:after="80" w:line="276" w:lineRule="auto"/>
        <w:rPr>
          <w:rFonts w:ascii="Calibri" w:hAnsi="Calibri"/>
          <w:color w:val="1E2321"/>
          <w:sz w:val="22"/>
        </w:rPr>
      </w:pPr>
      <w:r w:rsidRPr="006E331E">
        <w:rPr>
          <w:rFonts w:ascii="Calibri" w:hAnsi="Calibri"/>
          <w:b/>
          <w:bCs/>
          <w:color w:val="1E2321"/>
          <w:sz w:val="22"/>
        </w:rPr>
        <w:t xml:space="preserve">Step Six: </w:t>
      </w:r>
      <w:r w:rsidR="004E0E28" w:rsidRPr="006E331E">
        <w:rPr>
          <w:rFonts w:ascii="Calibri" w:hAnsi="Calibri"/>
          <w:b/>
          <w:bCs/>
          <w:color w:val="1E2321"/>
          <w:sz w:val="22"/>
        </w:rPr>
        <w:t>Receive progress feedback</w:t>
      </w:r>
      <w:r w:rsidRPr="006E331E">
        <w:rPr>
          <w:rFonts w:ascii="Calibri" w:hAnsi="Calibri"/>
          <w:b/>
          <w:bCs/>
          <w:color w:val="1E2321"/>
          <w:sz w:val="22"/>
        </w:rPr>
        <w:t>.</w:t>
      </w:r>
      <w:r w:rsidR="004E0E28">
        <w:rPr>
          <w:rFonts w:ascii="Calibri" w:hAnsi="Calibri"/>
          <w:color w:val="1E2321"/>
          <w:sz w:val="22"/>
        </w:rPr>
        <w:t xml:space="preserve"> The game awards Wellbeing Points, updates the progress bar and advances tree growth. The player then continues, pauses or finishes.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4701"/>
      </w:tblGrid>
      <w:tr w:rsidR="006E331E" w14:paraId="2B403BA5" w14:textId="77777777" w:rsidTr="006E331E">
        <w:tc>
          <w:tcPr>
            <w:tcW w:w="4315" w:type="dxa"/>
          </w:tcPr>
          <w:p w14:paraId="43BE9086" w14:textId="1C03E539" w:rsidR="006E331E" w:rsidRDefault="006E331E" w:rsidP="00051341">
            <w:pPr>
              <w:spacing w:after="80"/>
              <w:jc w:val="center"/>
            </w:pPr>
            <w:r w:rsidRPr="006E331E">
              <w:drawing>
                <wp:inline distT="0" distB="0" distL="0" distR="0" wp14:anchorId="5C7D6E5B" wp14:editId="52FF912B">
                  <wp:extent cx="1698625" cy="1132417"/>
                  <wp:effectExtent l="0" t="0" r="0" b="0"/>
                  <wp:docPr id="17" name="Picture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B7D1D56-80F9-16A3-728E-FAD98795181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>
                            <a:extLst>
                              <a:ext uri="{FF2B5EF4-FFF2-40B4-BE49-F238E27FC236}">
                                <a16:creationId xmlns:a16="http://schemas.microsoft.com/office/drawing/2014/main" id="{4B7D1D56-80F9-16A3-728E-FAD98795181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625" cy="1132417"/>
                          </a:xfrm>
                          <a:prstGeom prst="rect">
                            <a:avLst/>
                          </a:prstGeom>
                          <a:solidFill>
                            <a:srgbClr val="1C4E4A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1" w:type="dxa"/>
          </w:tcPr>
          <w:p w14:paraId="00BB4484" w14:textId="7A187EA6" w:rsidR="006E331E" w:rsidRDefault="006E331E" w:rsidP="00051341">
            <w:pPr>
              <w:spacing w:after="80"/>
              <w:jc w:val="center"/>
            </w:pPr>
            <w:r w:rsidRPr="006E331E">
              <w:drawing>
                <wp:inline distT="0" distB="0" distL="0" distR="0" wp14:anchorId="18BF8E75" wp14:editId="07C8E491">
                  <wp:extent cx="1700784" cy="1133856"/>
                  <wp:effectExtent l="0" t="0" r="0" b="9525"/>
                  <wp:docPr id="36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5763197-4252-887A-4C07-C921BD8C176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>
                            <a:extLst>
                              <a:ext uri="{FF2B5EF4-FFF2-40B4-BE49-F238E27FC236}">
                                <a16:creationId xmlns:a16="http://schemas.microsoft.com/office/drawing/2014/main" id="{35763197-4252-887A-4C07-C921BD8C176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784" cy="1133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31E" w14:paraId="2E7665E9" w14:textId="77777777" w:rsidTr="006E331E">
        <w:tc>
          <w:tcPr>
            <w:tcW w:w="4315" w:type="dxa"/>
          </w:tcPr>
          <w:p w14:paraId="5A3CEB8D" w14:textId="63FEEDB5" w:rsidR="006E331E" w:rsidRPr="006E331E" w:rsidRDefault="00305042" w:rsidP="00051341">
            <w:pPr>
              <w:spacing w:after="8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Calibri" w:hAnsi="Calibri"/>
                <w:i/>
                <w:color w:val="5C6360"/>
                <w:sz w:val="19"/>
              </w:rPr>
              <w:t>Figure 1. The player chooses Seated Mode or Standing Mode before the movement sequence.</w:t>
            </w:r>
          </w:p>
        </w:tc>
        <w:tc>
          <w:tcPr>
            <w:tcW w:w="4701" w:type="dxa"/>
          </w:tcPr>
          <w:p w14:paraId="6E2577EB" w14:textId="5C860323" w:rsidR="006E331E" w:rsidRPr="006E331E" w:rsidRDefault="00305042" w:rsidP="00051341">
            <w:pPr>
              <w:spacing w:after="8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Calibri" w:hAnsi="Calibri"/>
                <w:i/>
                <w:color w:val="5C6360"/>
                <w:sz w:val="19"/>
              </w:rPr>
              <w:t>Figure 2. The on-screen avatar demonstrates one movement from the 5–8 movement sequence.</w:t>
            </w:r>
          </w:p>
        </w:tc>
      </w:tr>
      <w:tr w:rsidR="006E331E" w14:paraId="4A5531FC" w14:textId="77777777" w:rsidTr="006E331E">
        <w:tc>
          <w:tcPr>
            <w:tcW w:w="4315" w:type="dxa"/>
          </w:tcPr>
          <w:p w14:paraId="0F307915" w14:textId="442709DE" w:rsidR="006E331E" w:rsidRDefault="006E331E" w:rsidP="00051341">
            <w:pPr>
              <w:spacing w:after="80"/>
              <w:jc w:val="center"/>
            </w:pPr>
            <w:r w:rsidRPr="006E331E">
              <w:drawing>
                <wp:inline distT="0" distB="0" distL="0" distR="0" wp14:anchorId="28B2613E" wp14:editId="5E4947F6">
                  <wp:extent cx="1700784" cy="1133856"/>
                  <wp:effectExtent l="0" t="0" r="0" b="9525"/>
                  <wp:docPr id="38" name="Picture 3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6FF3B9C-2521-9BDE-CEAE-8E923A1C67F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>
                            <a:extLst>
                              <a:ext uri="{FF2B5EF4-FFF2-40B4-BE49-F238E27FC236}">
                                <a16:creationId xmlns:a16="http://schemas.microsoft.com/office/drawing/2014/main" id="{06FF3B9C-2521-9BDE-CEAE-8E923A1C67F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784" cy="1133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1" w:type="dxa"/>
          </w:tcPr>
          <w:p w14:paraId="51A1E183" w14:textId="48003CE7" w:rsidR="006E331E" w:rsidRDefault="006E331E" w:rsidP="00051341">
            <w:pPr>
              <w:spacing w:after="80"/>
              <w:jc w:val="center"/>
            </w:pPr>
            <w:r w:rsidRPr="006E331E">
              <w:drawing>
                <wp:inline distT="0" distB="0" distL="0" distR="0" wp14:anchorId="4C2D43FB" wp14:editId="7F95DAC2">
                  <wp:extent cx="1700784" cy="1133856"/>
                  <wp:effectExtent l="0" t="0" r="0" b="9525"/>
                  <wp:docPr id="40" name="Picture 3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66CF6D2-4A55-05C7-C7A1-2DC7B66FD2E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>
                            <a:extLst>
                              <a:ext uri="{FF2B5EF4-FFF2-40B4-BE49-F238E27FC236}">
                                <a16:creationId xmlns:a16="http://schemas.microsoft.com/office/drawing/2014/main" id="{E66CF6D2-4A55-05C7-C7A1-2DC7B66FD2E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784" cy="1133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31E" w14:paraId="6CF4544F" w14:textId="77777777" w:rsidTr="006E331E">
        <w:tc>
          <w:tcPr>
            <w:tcW w:w="4315" w:type="dxa"/>
          </w:tcPr>
          <w:p w14:paraId="416B70C1" w14:textId="6678E12B" w:rsidR="006E331E" w:rsidRPr="006E331E" w:rsidRDefault="00305042" w:rsidP="00051341">
            <w:pPr>
              <w:spacing w:after="8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Calibri" w:hAnsi="Calibri"/>
                <w:i/>
                <w:color w:val="5C6360"/>
                <w:sz w:val="19"/>
              </w:rPr>
              <w:t>Figure 3. The player copies and briefly holds the posture as the shape approaches.</w:t>
            </w:r>
          </w:p>
        </w:tc>
        <w:tc>
          <w:tcPr>
            <w:tcW w:w="4701" w:type="dxa"/>
          </w:tcPr>
          <w:p w14:paraId="51D17EA5" w14:textId="7E16582B" w:rsidR="006E331E" w:rsidRPr="006E331E" w:rsidRDefault="00305042" w:rsidP="00051341">
            <w:pPr>
              <w:spacing w:after="8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Calibri" w:hAnsi="Calibri"/>
                <w:i/>
                <w:color w:val="5C6360"/>
                <w:sz w:val="19"/>
              </w:rPr>
              <w:t>Figure 4. Completion of the movement sequence unlocks a short multiple-choice question.</w:t>
            </w:r>
          </w:p>
        </w:tc>
      </w:tr>
    </w:tbl>
    <w:p w14:paraId="6BEE1FF0" w14:textId="77777777" w:rsidR="006E331E" w:rsidRDefault="006E331E" w:rsidP="00051341">
      <w:pPr>
        <w:spacing w:after="80" w:line="240" w:lineRule="auto"/>
      </w:pPr>
    </w:p>
    <w:p w14:paraId="5AD97933" w14:textId="469C5CE3" w:rsidR="006E331E" w:rsidRPr="006E331E" w:rsidRDefault="006E331E" w:rsidP="006E331E">
      <w:pPr>
        <w:pStyle w:val="Heading2"/>
        <w:numPr>
          <w:ilvl w:val="1"/>
          <w:numId w:val="3"/>
        </w:numPr>
        <w:rPr>
          <w:rFonts w:ascii="Times New Roman" w:hAnsi="Times New Roman" w:cs="Times New Roman"/>
          <w:color w:val="1C4E4A"/>
        </w:rPr>
      </w:pPr>
      <w:r>
        <w:rPr>
          <w:rFonts w:ascii="Times New Roman" w:hAnsi="Times New Roman" w:cs="Times New Roman"/>
          <w:color w:val="1C4E4A"/>
        </w:rPr>
        <w:t xml:space="preserve"> </w:t>
      </w:r>
      <w:r w:rsidRPr="006E331E">
        <w:rPr>
          <w:rFonts w:ascii="Times New Roman" w:hAnsi="Times New Roman" w:cs="Times New Roman"/>
          <w:color w:val="1C4E4A"/>
        </w:rPr>
        <w:t>Movement Sequence Design</w:t>
      </w:r>
    </w:p>
    <w:p w14:paraId="0B8E092D" w14:textId="6E344B4E" w:rsidR="006E331E" w:rsidRDefault="006E331E" w:rsidP="006E331E">
      <w:r w:rsidRPr="006E331E">
        <w:rPr>
          <w:rFonts w:ascii="Calibri" w:hAnsi="Calibri"/>
          <w:color w:val="1E2321"/>
          <w:sz w:val="22"/>
        </w:rPr>
        <w:t>Each Movement Round uses five to eight movements so that physical participation remains the central activity. Movements appear</w:t>
      </w:r>
      <w:r>
        <w:rPr>
          <w:rFonts w:ascii="Calibri" w:hAnsi="Calibri"/>
          <w:color w:val="1E2321"/>
          <w:sz w:val="22"/>
        </w:rPr>
        <w:t xml:space="preserve"> on the screen and</w:t>
      </w:r>
      <w:r w:rsidRPr="006E331E">
        <w:rPr>
          <w:rFonts w:ascii="Calibri" w:hAnsi="Calibri"/>
          <w:color w:val="1E2321"/>
          <w:sz w:val="22"/>
        </w:rPr>
        <w:t xml:space="preserve"> allow time to observe, prepare, copy and hold. The sequence can mix upper-body and lower-body actions </w:t>
      </w:r>
      <w:r>
        <w:rPr>
          <w:rFonts w:ascii="Calibri" w:hAnsi="Calibri"/>
          <w:color w:val="1E2321"/>
          <w:sz w:val="22"/>
        </w:rPr>
        <w:t xml:space="preserve">in standing mode </w:t>
      </w:r>
      <w:r w:rsidRPr="006E331E">
        <w:rPr>
          <w:rFonts w:ascii="Calibri" w:hAnsi="Calibri"/>
          <w:color w:val="1E2321"/>
          <w:sz w:val="22"/>
        </w:rPr>
        <w:t>while keeping intensity gentle.</w:t>
      </w:r>
      <w:r>
        <w:t xml:space="preserve"> </w:t>
      </w:r>
      <w:r>
        <w:rPr>
          <w:rFonts w:ascii="Calibri" w:hAnsi="Calibri"/>
          <w:color w:val="1E2321"/>
          <w:sz w:val="22"/>
        </w:rPr>
        <w:t>Movement e</w:t>
      </w:r>
      <w:r w:rsidRPr="006E331E">
        <w:rPr>
          <w:rFonts w:ascii="Calibri" w:hAnsi="Calibri"/>
          <w:color w:val="1E2321"/>
          <w:sz w:val="22"/>
        </w:rPr>
        <w:t xml:space="preserve">xamples include raising one arm, extending both arms, opening the chest, turning the upper body slightly, leaning gently to one side, lifting a knee while seated, or shifting weight with chair support. </w:t>
      </w:r>
    </w:p>
    <w:p w14:paraId="4BD7AA9B" w14:textId="6D615191" w:rsidR="004E0E28" w:rsidRDefault="006E331E" w:rsidP="006E331E">
      <w:pPr>
        <w:rPr>
          <w:rFonts w:ascii="Calibri" w:hAnsi="Calibri"/>
          <w:color w:val="1E2321"/>
          <w:sz w:val="22"/>
        </w:rPr>
      </w:pPr>
      <w:r w:rsidRPr="006E331E">
        <w:rPr>
          <w:rFonts w:ascii="Calibri" w:hAnsi="Calibri"/>
          <w:color w:val="1E2321"/>
          <w:sz w:val="22"/>
        </w:rPr>
        <w:t>The game rewards completion and safe adaptation. Exact pose accuracy does not determine points in the current prototype. This supports participants with different ranges of motion and avoids a sensor system</w:t>
      </w:r>
      <w:r>
        <w:rPr>
          <w:rFonts w:ascii="Calibri" w:hAnsi="Calibri"/>
          <w:color w:val="1E2321"/>
          <w:sz w:val="22"/>
        </w:rPr>
        <w:t xml:space="preserve"> adding device costs</w:t>
      </w:r>
      <w:r w:rsidRPr="006E331E">
        <w:rPr>
          <w:rFonts w:ascii="Calibri" w:hAnsi="Calibri"/>
          <w:color w:val="1E2321"/>
          <w:sz w:val="22"/>
        </w:rPr>
        <w:t>.</w:t>
      </w:r>
    </w:p>
    <w:p w14:paraId="44F19344" w14:textId="77777777" w:rsidR="00051341" w:rsidRDefault="00051341" w:rsidP="006E331E">
      <w:pPr>
        <w:rPr>
          <w:rFonts w:ascii="Calibri" w:hAnsi="Calibri"/>
          <w:color w:val="1E2321"/>
          <w:sz w:val="22"/>
        </w:rPr>
      </w:pPr>
    </w:p>
    <w:p w14:paraId="16039A5C" w14:textId="18812BE2" w:rsidR="006E331E" w:rsidRPr="006E331E" w:rsidRDefault="006E331E" w:rsidP="006E331E">
      <w:pPr>
        <w:pStyle w:val="Heading2"/>
        <w:numPr>
          <w:ilvl w:val="1"/>
          <w:numId w:val="3"/>
        </w:numPr>
        <w:rPr>
          <w:rFonts w:ascii="Times New Roman" w:hAnsi="Times New Roman" w:cs="Times New Roman"/>
          <w:color w:val="1C4E4A"/>
        </w:rPr>
      </w:pPr>
      <w:r w:rsidRPr="006E331E">
        <w:rPr>
          <w:rFonts w:ascii="Times New Roman" w:hAnsi="Times New Roman" w:cs="Times New Roman"/>
          <w:color w:val="1C4E4A"/>
        </w:rPr>
        <w:t xml:space="preserve"> Quiz Design</w:t>
      </w:r>
    </w:p>
    <w:p w14:paraId="72E6A98E" w14:textId="63405F20" w:rsidR="006E331E" w:rsidRDefault="00305042" w:rsidP="006E331E">
      <w:pPr>
        <w:rPr>
          <w:rFonts w:ascii="Calibri" w:hAnsi="Calibri"/>
          <w:color w:val="1E2321"/>
          <w:sz w:val="22"/>
        </w:rPr>
      </w:pPr>
      <w:r>
        <w:rPr>
          <w:rFonts w:ascii="Calibri" w:hAnsi="Calibri"/>
          <w:color w:val="1E2321"/>
          <w:sz w:val="22"/>
        </w:rPr>
        <w:t>After the movement sequence, one quiz question provides a brief cognitive change of pace. Questions should use plain language, one clear task and a limited amount of text. Four choices are suitable for familiar content; two choices can be used at an easier level.</w:t>
      </w:r>
    </w:p>
    <w:tbl>
      <w:tblPr>
        <w:tblW w:w="9360" w:type="dxa"/>
        <w:tblInd w:w="120" w:type="dxa"/>
        <w:tblBorders>
          <w:top w:val="single" w:sz="2" w:space="0" w:color="1C4E4A"/>
          <w:left w:val="single" w:sz="2" w:space="0" w:color="1C4E4A"/>
          <w:bottom w:val="single" w:sz="2" w:space="0" w:color="1C4E4A"/>
          <w:right w:val="single" w:sz="2" w:space="0" w:color="1C4E4A"/>
          <w:insideH w:val="single" w:sz="2" w:space="0" w:color="1C4E4A"/>
          <w:insideV w:val="single" w:sz="2" w:space="0" w:color="1C4E4A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305042" w14:paraId="40121B9F" w14:textId="77777777" w:rsidTr="00305042">
        <w:trPr>
          <w:tblHeader/>
        </w:trPr>
        <w:tc>
          <w:tcPr>
            <w:tcW w:w="3000" w:type="dxa"/>
            <w:shd w:val="clear" w:color="auto" w:fill="0C34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87F7D" w14:textId="77777777" w:rsidR="00305042" w:rsidRDefault="00305042" w:rsidP="0026718B">
            <w:r>
              <w:rPr>
                <w:rFonts w:ascii="Calibri" w:hAnsi="Calibri"/>
                <w:b/>
                <w:color w:val="FFFFFF"/>
                <w:sz w:val="21"/>
              </w:rPr>
              <w:t>Quiz category</w:t>
            </w:r>
          </w:p>
        </w:tc>
        <w:tc>
          <w:tcPr>
            <w:tcW w:w="6360" w:type="dxa"/>
            <w:shd w:val="clear" w:color="auto" w:fill="0C34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FBB52" w14:textId="77777777" w:rsidR="00305042" w:rsidRDefault="00305042" w:rsidP="0026718B">
            <w:r>
              <w:rPr>
                <w:rFonts w:ascii="Calibri" w:hAnsi="Calibri"/>
                <w:b/>
                <w:color w:val="FFFFFF"/>
                <w:sz w:val="21"/>
              </w:rPr>
              <w:t>Example focus</w:t>
            </w:r>
          </w:p>
        </w:tc>
      </w:tr>
      <w:tr w:rsidR="00305042" w14:paraId="278DF914" w14:textId="77777777" w:rsidTr="00305042">
        <w:trPr>
          <w:cantSplit/>
        </w:trPr>
        <w:tc>
          <w:tcPr>
            <w:tcW w:w="3000" w:type="dxa"/>
          </w:tcPr>
          <w:p w14:paraId="11BA6CA5" w14:textId="77777777" w:rsidR="00305042" w:rsidRDefault="00305042" w:rsidP="0026718B">
            <w:r>
              <w:rPr>
                <w:rFonts w:ascii="Calibri" w:hAnsi="Calibri"/>
                <w:b/>
                <w:color w:val="0C3428"/>
                <w:sz w:val="20"/>
              </w:rPr>
              <w:t>Nature and the Environment</w:t>
            </w:r>
          </w:p>
        </w:tc>
        <w:tc>
          <w:tcPr>
            <w:tcW w:w="6360" w:type="dxa"/>
          </w:tcPr>
          <w:p w14:paraId="37E6AD2A" w14:textId="77777777" w:rsidR="00305042" w:rsidRDefault="00305042" w:rsidP="0026718B">
            <w:r>
              <w:rPr>
                <w:rFonts w:ascii="Calibri" w:hAnsi="Calibri"/>
                <w:color w:val="1E2321"/>
                <w:sz w:val="20"/>
              </w:rPr>
              <w:t>Recognising native birds, plants, weather or landscapes.</w:t>
            </w:r>
          </w:p>
        </w:tc>
      </w:tr>
      <w:tr w:rsidR="00305042" w14:paraId="4818BC81" w14:textId="77777777" w:rsidTr="00305042">
        <w:trPr>
          <w:cantSplit/>
        </w:trPr>
        <w:tc>
          <w:tcPr>
            <w:tcW w:w="3000" w:type="dxa"/>
          </w:tcPr>
          <w:p w14:paraId="0C993F6C" w14:textId="77777777" w:rsidR="00305042" w:rsidRDefault="00305042" w:rsidP="0026718B">
            <w:r>
              <w:rPr>
                <w:rFonts w:ascii="Calibri" w:hAnsi="Calibri"/>
                <w:b/>
                <w:color w:val="0C3428"/>
                <w:sz w:val="20"/>
              </w:rPr>
              <w:t>Movement and Memory</w:t>
            </w:r>
          </w:p>
        </w:tc>
        <w:tc>
          <w:tcPr>
            <w:tcW w:w="6360" w:type="dxa"/>
          </w:tcPr>
          <w:p w14:paraId="6E22CCD3" w14:textId="77777777" w:rsidR="00305042" w:rsidRDefault="00305042" w:rsidP="0026718B">
            <w:r>
              <w:rPr>
                <w:rFonts w:ascii="Calibri" w:hAnsi="Calibri"/>
                <w:color w:val="1E2321"/>
                <w:sz w:val="20"/>
              </w:rPr>
              <w:t>Recalling which arm moved, the order of two actions or a visual detail from the sequence.</w:t>
            </w:r>
          </w:p>
        </w:tc>
      </w:tr>
      <w:tr w:rsidR="00305042" w14:paraId="0DFA483B" w14:textId="77777777" w:rsidTr="00305042">
        <w:trPr>
          <w:cantSplit/>
        </w:trPr>
        <w:tc>
          <w:tcPr>
            <w:tcW w:w="3000" w:type="dxa"/>
          </w:tcPr>
          <w:p w14:paraId="78047275" w14:textId="77777777" w:rsidR="00305042" w:rsidRDefault="00305042" w:rsidP="0026718B">
            <w:proofErr w:type="spellStart"/>
            <w:r>
              <w:rPr>
                <w:rFonts w:ascii="Calibri" w:hAnsi="Calibri"/>
                <w:b/>
                <w:color w:val="0C3428"/>
                <w:sz w:val="20"/>
              </w:rPr>
              <w:t>Te</w:t>
            </w:r>
            <w:proofErr w:type="spellEnd"/>
            <w:r>
              <w:rPr>
                <w:rFonts w:ascii="Calibri" w:hAnsi="Calibri"/>
                <w:b/>
                <w:color w:val="0C3428"/>
                <w:sz w:val="20"/>
              </w:rPr>
              <w:t xml:space="preserve"> Reo Māori</w:t>
            </w:r>
          </w:p>
        </w:tc>
        <w:tc>
          <w:tcPr>
            <w:tcW w:w="6360" w:type="dxa"/>
          </w:tcPr>
          <w:p w14:paraId="5DA7EB49" w14:textId="77777777" w:rsidR="00305042" w:rsidRDefault="00305042" w:rsidP="0026718B">
            <w:r>
              <w:rPr>
                <w:rFonts w:ascii="Calibri" w:hAnsi="Calibri"/>
                <w:color w:val="1E2321"/>
                <w:sz w:val="20"/>
              </w:rPr>
              <w:t>Matching a familiar word with an image or meaning, following review by fluent speakers and community partners.</w:t>
            </w:r>
          </w:p>
        </w:tc>
      </w:tr>
      <w:tr w:rsidR="00305042" w14:paraId="4204FDF0" w14:textId="77777777" w:rsidTr="00305042">
        <w:trPr>
          <w:cantSplit/>
        </w:trPr>
        <w:tc>
          <w:tcPr>
            <w:tcW w:w="3000" w:type="dxa"/>
          </w:tcPr>
          <w:p w14:paraId="55B1CACF" w14:textId="77777777" w:rsidR="00305042" w:rsidRDefault="00305042" w:rsidP="0026718B">
            <w:r>
              <w:rPr>
                <w:rFonts w:ascii="Calibri" w:hAnsi="Calibri"/>
                <w:b/>
                <w:color w:val="0C3428"/>
                <w:sz w:val="20"/>
              </w:rPr>
              <w:t>Picture Recognition</w:t>
            </w:r>
          </w:p>
        </w:tc>
        <w:tc>
          <w:tcPr>
            <w:tcW w:w="6360" w:type="dxa"/>
          </w:tcPr>
          <w:p w14:paraId="20BE5D10" w14:textId="77777777" w:rsidR="00305042" w:rsidRDefault="00305042" w:rsidP="0026718B">
            <w:r>
              <w:rPr>
                <w:rFonts w:ascii="Calibri" w:hAnsi="Calibri"/>
                <w:color w:val="1E2321"/>
                <w:sz w:val="20"/>
              </w:rPr>
              <w:t>Identifying a person, object, activity or place shown briefly.</w:t>
            </w:r>
          </w:p>
        </w:tc>
      </w:tr>
      <w:tr w:rsidR="00305042" w14:paraId="2D0D11DE" w14:textId="77777777" w:rsidTr="00305042">
        <w:trPr>
          <w:cantSplit/>
        </w:trPr>
        <w:tc>
          <w:tcPr>
            <w:tcW w:w="3000" w:type="dxa"/>
          </w:tcPr>
          <w:p w14:paraId="548EB2D5" w14:textId="77777777" w:rsidR="00305042" w:rsidRDefault="00305042" w:rsidP="0026718B">
            <w:r>
              <w:rPr>
                <w:rFonts w:ascii="Calibri" w:hAnsi="Calibri"/>
                <w:b/>
                <w:color w:val="0C3428"/>
                <w:sz w:val="20"/>
              </w:rPr>
              <w:t>Music and Sound</w:t>
            </w:r>
          </w:p>
        </w:tc>
        <w:tc>
          <w:tcPr>
            <w:tcW w:w="6360" w:type="dxa"/>
          </w:tcPr>
          <w:p w14:paraId="016F7CA2" w14:textId="77777777" w:rsidR="00305042" w:rsidRDefault="00305042" w:rsidP="0026718B">
            <w:r>
              <w:rPr>
                <w:rFonts w:ascii="Calibri" w:hAnsi="Calibri"/>
                <w:color w:val="1E2321"/>
                <w:sz w:val="20"/>
              </w:rPr>
              <w:t>Recognising a melody, instrument, bird call or environmental sound.</w:t>
            </w:r>
          </w:p>
        </w:tc>
      </w:tr>
      <w:tr w:rsidR="00305042" w14:paraId="093D76A8" w14:textId="77777777" w:rsidTr="00305042">
        <w:trPr>
          <w:cantSplit/>
        </w:trPr>
        <w:tc>
          <w:tcPr>
            <w:tcW w:w="3000" w:type="dxa"/>
          </w:tcPr>
          <w:p w14:paraId="69734245" w14:textId="77777777" w:rsidR="00305042" w:rsidRDefault="00305042" w:rsidP="0026718B">
            <w:r>
              <w:rPr>
                <w:rFonts w:ascii="Calibri" w:hAnsi="Calibri"/>
                <w:b/>
                <w:color w:val="0C3428"/>
                <w:sz w:val="20"/>
              </w:rPr>
              <w:t>Healthy Living</w:t>
            </w:r>
          </w:p>
        </w:tc>
        <w:tc>
          <w:tcPr>
            <w:tcW w:w="6360" w:type="dxa"/>
          </w:tcPr>
          <w:p w14:paraId="05C2477F" w14:textId="77777777" w:rsidR="00305042" w:rsidRDefault="00305042" w:rsidP="0026718B">
            <w:r>
              <w:rPr>
                <w:rFonts w:ascii="Calibri" w:hAnsi="Calibri"/>
                <w:color w:val="1E2321"/>
                <w:sz w:val="20"/>
              </w:rPr>
              <w:t>Simple everyday wellbeing topics that avoid diagnosis or personalised medical advice.</w:t>
            </w:r>
          </w:p>
        </w:tc>
      </w:tr>
    </w:tbl>
    <w:p w14:paraId="68CF01E4" w14:textId="5C9699E6" w:rsidR="00305042" w:rsidRDefault="00305042" w:rsidP="006E331E">
      <w:pPr>
        <w:rPr>
          <w:rFonts w:ascii="Times New Roman" w:hAnsi="Times New Roman" w:cs="Times New Roman"/>
        </w:rPr>
      </w:pPr>
    </w:p>
    <w:p w14:paraId="0E280CE7" w14:textId="4E8E6838" w:rsidR="00305042" w:rsidRPr="00305042" w:rsidRDefault="00305042" w:rsidP="00305042">
      <w:pPr>
        <w:pStyle w:val="Heading2"/>
        <w:numPr>
          <w:ilvl w:val="1"/>
          <w:numId w:val="3"/>
        </w:numPr>
        <w:rPr>
          <w:rFonts w:ascii="Times New Roman" w:hAnsi="Times New Roman" w:cs="Times New Roman"/>
          <w:color w:val="1C4E4A"/>
        </w:rPr>
      </w:pPr>
      <w:r w:rsidRPr="00305042">
        <w:rPr>
          <w:rFonts w:ascii="Times New Roman" w:hAnsi="Times New Roman" w:cs="Times New Roman"/>
          <w:color w:val="1C4E4A"/>
        </w:rPr>
        <w:t xml:space="preserve"> Wellbeing Points and Tree Growth</w:t>
      </w:r>
    </w:p>
    <w:p w14:paraId="0A09BC6B" w14:textId="7705B2F5" w:rsidR="00305042" w:rsidRPr="00305042" w:rsidRDefault="00305042" w:rsidP="006E331E">
      <w:r>
        <w:rPr>
          <w:rFonts w:ascii="Calibri" w:hAnsi="Calibri"/>
          <w:color w:val="1E2321"/>
          <w:sz w:val="22"/>
        </w:rPr>
        <w:t xml:space="preserve">The progression currency is named Wellbeing Points. </w:t>
      </w:r>
      <w:r>
        <w:rPr>
          <w:rFonts w:ascii="Calibri" w:hAnsi="Calibri"/>
          <w:color w:val="1E2321"/>
          <w:sz w:val="22"/>
        </w:rPr>
        <w:t>It collects the points earned from previous movement game and it</w:t>
      </w:r>
      <w:r>
        <w:rPr>
          <w:rFonts w:ascii="Calibri" w:hAnsi="Calibri"/>
          <w:color w:val="1E2321"/>
          <w:sz w:val="22"/>
        </w:rPr>
        <w:t xml:space="preserve"> grow</w:t>
      </w:r>
      <w:r>
        <w:rPr>
          <w:rFonts w:ascii="Calibri" w:hAnsi="Calibri"/>
          <w:color w:val="1E2321"/>
          <w:sz w:val="22"/>
        </w:rPr>
        <w:t>s</w:t>
      </w:r>
      <w:r>
        <w:rPr>
          <w:rFonts w:ascii="Calibri" w:hAnsi="Calibri"/>
          <w:color w:val="1E2321"/>
          <w:sz w:val="22"/>
        </w:rPr>
        <w:t xml:space="preserve"> a virtual tree through five stages: Seed, Sprout, Young Tree, Growing Tree and Flourishing Tree.</w:t>
      </w:r>
      <w:r>
        <w:rPr>
          <w:rFonts w:ascii="Calibri" w:hAnsi="Calibri"/>
          <w:color w:val="1E2321"/>
          <w:sz w:val="22"/>
        </w:rPr>
        <w:t xml:space="preserve"> </w:t>
      </w:r>
      <w:r>
        <w:rPr>
          <w:rFonts w:ascii="Calibri" w:hAnsi="Calibri"/>
          <w:color w:val="1E2321"/>
          <w:sz w:val="22"/>
        </w:rPr>
        <w:t xml:space="preserve">Individual points can grow a personal tree, while the same points contribute to a team or community tree. Shared progress supports collective celebration and reduces pressure from direct ranking. </w:t>
      </w:r>
    </w:p>
    <w:tbl>
      <w:tblPr>
        <w:tblW w:w="9360" w:type="dxa"/>
        <w:tblInd w:w="120" w:type="dxa"/>
        <w:tblBorders>
          <w:top w:val="single" w:sz="2" w:space="0" w:color="1C4E4A"/>
          <w:left w:val="single" w:sz="2" w:space="0" w:color="1C4E4A"/>
          <w:bottom w:val="single" w:sz="2" w:space="0" w:color="1C4E4A"/>
          <w:right w:val="single" w:sz="2" w:space="0" w:color="1C4E4A"/>
          <w:insideH w:val="single" w:sz="2" w:space="0" w:color="1C4E4A"/>
          <w:insideV w:val="single" w:sz="2" w:space="0" w:color="1C4E4A"/>
        </w:tblBorders>
        <w:tblLayout w:type="fixed"/>
        <w:tblLook w:val="04A0" w:firstRow="1" w:lastRow="0" w:firstColumn="1" w:lastColumn="0" w:noHBand="0" w:noVBand="1"/>
      </w:tblPr>
      <w:tblGrid>
        <w:gridCol w:w="7000"/>
        <w:gridCol w:w="2360"/>
      </w:tblGrid>
      <w:tr w:rsidR="00305042" w14:paraId="3345A8DC" w14:textId="77777777" w:rsidTr="00305042">
        <w:trPr>
          <w:tblHeader/>
        </w:trPr>
        <w:tc>
          <w:tcPr>
            <w:tcW w:w="7000" w:type="dxa"/>
            <w:shd w:val="clear" w:color="auto" w:fill="0C34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63D0A" w14:textId="77777777" w:rsidR="00305042" w:rsidRDefault="00305042" w:rsidP="0026718B">
            <w:r>
              <w:rPr>
                <w:rFonts w:ascii="Calibri" w:hAnsi="Calibri"/>
                <w:b/>
                <w:color w:val="FFFFFF"/>
                <w:sz w:val="21"/>
              </w:rPr>
              <w:lastRenderedPageBreak/>
              <w:t>Action</w:t>
            </w:r>
          </w:p>
        </w:tc>
        <w:tc>
          <w:tcPr>
            <w:tcW w:w="2360" w:type="dxa"/>
            <w:shd w:val="clear" w:color="auto" w:fill="0C34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06027" w14:textId="77777777" w:rsidR="00305042" w:rsidRDefault="00305042" w:rsidP="0026718B">
            <w:r>
              <w:rPr>
                <w:rFonts w:ascii="Calibri" w:hAnsi="Calibri"/>
                <w:b/>
                <w:color w:val="FFFFFF"/>
                <w:sz w:val="21"/>
              </w:rPr>
              <w:t>Wellbeing Points</w:t>
            </w:r>
          </w:p>
        </w:tc>
      </w:tr>
      <w:tr w:rsidR="00305042" w14:paraId="0E2C337C" w14:textId="77777777" w:rsidTr="00305042">
        <w:tc>
          <w:tcPr>
            <w:tcW w:w="7000" w:type="dxa"/>
          </w:tcPr>
          <w:p w14:paraId="126BE0F5" w14:textId="77777777" w:rsidR="00305042" w:rsidRDefault="00305042" w:rsidP="0026718B">
            <w:r>
              <w:rPr>
                <w:rFonts w:ascii="Calibri" w:hAnsi="Calibri"/>
                <w:color w:val="1E2321"/>
                <w:sz w:val="20"/>
              </w:rPr>
              <w:t>Complete or safely adapt one movement</w:t>
            </w:r>
          </w:p>
        </w:tc>
        <w:tc>
          <w:tcPr>
            <w:tcW w:w="2360" w:type="dxa"/>
          </w:tcPr>
          <w:p w14:paraId="4FA1D319" w14:textId="77777777" w:rsidR="00305042" w:rsidRDefault="00305042" w:rsidP="0026718B">
            <w:pPr>
              <w:jc w:val="center"/>
            </w:pPr>
            <w:r>
              <w:rPr>
                <w:rFonts w:ascii="Calibri" w:hAnsi="Calibri"/>
                <w:b/>
                <w:color w:val="0C3428"/>
                <w:sz w:val="20"/>
              </w:rPr>
              <w:t>2</w:t>
            </w:r>
          </w:p>
        </w:tc>
      </w:tr>
      <w:tr w:rsidR="00305042" w14:paraId="4B02D98D" w14:textId="77777777" w:rsidTr="00305042">
        <w:tc>
          <w:tcPr>
            <w:tcW w:w="7000" w:type="dxa"/>
          </w:tcPr>
          <w:p w14:paraId="50BFE7E0" w14:textId="77777777" w:rsidR="00305042" w:rsidRDefault="00305042" w:rsidP="0026718B">
            <w:r>
              <w:rPr>
                <w:rFonts w:ascii="Calibri" w:hAnsi="Calibri"/>
                <w:color w:val="1E2321"/>
                <w:sz w:val="20"/>
              </w:rPr>
              <w:t>Complete a full 5–8 movement sequence</w:t>
            </w:r>
          </w:p>
        </w:tc>
        <w:tc>
          <w:tcPr>
            <w:tcW w:w="2360" w:type="dxa"/>
          </w:tcPr>
          <w:p w14:paraId="6D2F4F51" w14:textId="77777777" w:rsidR="00305042" w:rsidRDefault="00305042" w:rsidP="0026718B">
            <w:pPr>
              <w:jc w:val="center"/>
            </w:pPr>
            <w:r>
              <w:rPr>
                <w:rFonts w:ascii="Calibri" w:hAnsi="Calibri"/>
                <w:b/>
                <w:color w:val="0C3428"/>
                <w:sz w:val="20"/>
              </w:rPr>
              <w:t xml:space="preserve">10 </w:t>
            </w:r>
            <w:proofErr w:type="gramStart"/>
            <w:r>
              <w:rPr>
                <w:rFonts w:ascii="Calibri" w:hAnsi="Calibri"/>
                <w:b/>
                <w:color w:val="0C3428"/>
                <w:sz w:val="20"/>
              </w:rPr>
              <w:t>bonus</w:t>
            </w:r>
            <w:proofErr w:type="gramEnd"/>
          </w:p>
        </w:tc>
      </w:tr>
      <w:tr w:rsidR="00305042" w14:paraId="54C9406F" w14:textId="77777777" w:rsidTr="00305042">
        <w:tc>
          <w:tcPr>
            <w:tcW w:w="7000" w:type="dxa"/>
          </w:tcPr>
          <w:p w14:paraId="4760CB44" w14:textId="77777777" w:rsidR="00305042" w:rsidRDefault="00305042" w:rsidP="0026718B">
            <w:r>
              <w:rPr>
                <w:rFonts w:ascii="Calibri" w:hAnsi="Calibri"/>
                <w:color w:val="1E2321"/>
                <w:sz w:val="20"/>
              </w:rPr>
              <w:t>Answer the quiz question</w:t>
            </w:r>
          </w:p>
        </w:tc>
        <w:tc>
          <w:tcPr>
            <w:tcW w:w="2360" w:type="dxa"/>
          </w:tcPr>
          <w:p w14:paraId="6762CFC2" w14:textId="77777777" w:rsidR="00305042" w:rsidRDefault="00305042" w:rsidP="0026718B">
            <w:pPr>
              <w:jc w:val="center"/>
            </w:pPr>
            <w:r>
              <w:rPr>
                <w:rFonts w:ascii="Calibri" w:hAnsi="Calibri"/>
                <w:b/>
                <w:color w:val="0C3428"/>
                <w:sz w:val="20"/>
              </w:rPr>
              <w:t>5</w:t>
            </w:r>
          </w:p>
        </w:tc>
      </w:tr>
      <w:tr w:rsidR="00305042" w14:paraId="6C1799CD" w14:textId="77777777" w:rsidTr="00305042">
        <w:tc>
          <w:tcPr>
            <w:tcW w:w="7000" w:type="dxa"/>
          </w:tcPr>
          <w:p w14:paraId="47B9BEEF" w14:textId="77777777" w:rsidR="00305042" w:rsidRDefault="00305042" w:rsidP="0026718B">
            <w:r>
              <w:rPr>
                <w:rFonts w:ascii="Calibri" w:hAnsi="Calibri"/>
                <w:color w:val="1E2321"/>
                <w:sz w:val="20"/>
              </w:rPr>
              <w:t>Select the correct answer</w:t>
            </w:r>
          </w:p>
        </w:tc>
        <w:tc>
          <w:tcPr>
            <w:tcW w:w="2360" w:type="dxa"/>
          </w:tcPr>
          <w:p w14:paraId="3BDEC425" w14:textId="77777777" w:rsidR="00305042" w:rsidRDefault="00305042" w:rsidP="0026718B">
            <w:pPr>
              <w:jc w:val="center"/>
            </w:pPr>
            <w:r>
              <w:rPr>
                <w:rFonts w:ascii="Calibri" w:hAnsi="Calibri"/>
                <w:b/>
                <w:color w:val="0C3428"/>
                <w:sz w:val="20"/>
              </w:rPr>
              <w:t xml:space="preserve">5 </w:t>
            </w:r>
            <w:proofErr w:type="gramStart"/>
            <w:r>
              <w:rPr>
                <w:rFonts w:ascii="Calibri" w:hAnsi="Calibri"/>
                <w:b/>
                <w:color w:val="0C3428"/>
                <w:sz w:val="20"/>
              </w:rPr>
              <w:t>bonus</w:t>
            </w:r>
            <w:proofErr w:type="gramEnd"/>
          </w:p>
        </w:tc>
      </w:tr>
    </w:tbl>
    <w:p w14:paraId="0A10F893" w14:textId="77777777" w:rsidR="00305042" w:rsidRDefault="00305042" w:rsidP="00305042">
      <w:pPr>
        <w:rPr>
          <w:rFonts w:ascii="Calibri" w:hAnsi="Calibri"/>
          <w:color w:val="1E2321"/>
          <w:sz w:val="22"/>
        </w:rPr>
      </w:pPr>
    </w:p>
    <w:p w14:paraId="6A248103" w14:textId="77777777" w:rsidR="00305042" w:rsidRPr="006E331E" w:rsidRDefault="00305042" w:rsidP="006E331E">
      <w:pPr>
        <w:rPr>
          <w:rFonts w:ascii="Times New Roman" w:hAnsi="Times New Roman" w:cs="Times New Roman"/>
        </w:rPr>
      </w:pPr>
    </w:p>
    <w:sectPr w:rsidR="00305042" w:rsidRPr="006E331E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4F3FA" w14:textId="77777777" w:rsidR="00B65428" w:rsidRDefault="00B65428" w:rsidP="004E0E28">
      <w:pPr>
        <w:spacing w:after="0" w:line="240" w:lineRule="auto"/>
      </w:pPr>
      <w:r>
        <w:separator/>
      </w:r>
    </w:p>
  </w:endnote>
  <w:endnote w:type="continuationSeparator" w:id="0">
    <w:p w14:paraId="39CA2C8E" w14:textId="77777777" w:rsidR="00B65428" w:rsidRDefault="00B65428" w:rsidP="004E0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9ECE7" w14:textId="77777777" w:rsidR="00305042" w:rsidRPr="00305042" w:rsidRDefault="00305042">
    <w:pPr>
      <w:pStyle w:val="Footer"/>
      <w:jc w:val="center"/>
      <w:rPr>
        <w:caps/>
        <w:noProof/>
        <w:color w:val="1C4E4A"/>
        <w:sz w:val="18"/>
        <w:szCs w:val="18"/>
      </w:rPr>
    </w:pPr>
    <w:r w:rsidRPr="00305042">
      <w:rPr>
        <w:caps/>
        <w:color w:val="1C4E4A"/>
        <w:sz w:val="18"/>
        <w:szCs w:val="18"/>
      </w:rPr>
      <w:fldChar w:fldCharType="begin"/>
    </w:r>
    <w:r w:rsidRPr="00305042">
      <w:rPr>
        <w:caps/>
        <w:color w:val="1C4E4A"/>
        <w:sz w:val="18"/>
        <w:szCs w:val="18"/>
      </w:rPr>
      <w:instrText xml:space="preserve"> PAGE   \* MERGEFORMAT </w:instrText>
    </w:r>
    <w:r w:rsidRPr="00305042">
      <w:rPr>
        <w:caps/>
        <w:color w:val="1C4E4A"/>
        <w:sz w:val="18"/>
        <w:szCs w:val="18"/>
      </w:rPr>
      <w:fldChar w:fldCharType="separate"/>
    </w:r>
    <w:r w:rsidRPr="00305042">
      <w:rPr>
        <w:caps/>
        <w:noProof/>
        <w:color w:val="1C4E4A"/>
        <w:sz w:val="18"/>
        <w:szCs w:val="18"/>
      </w:rPr>
      <w:t>2</w:t>
    </w:r>
    <w:r w:rsidRPr="00305042">
      <w:rPr>
        <w:caps/>
        <w:noProof/>
        <w:color w:val="1C4E4A"/>
        <w:sz w:val="18"/>
        <w:szCs w:val="18"/>
      </w:rPr>
      <w:fldChar w:fldCharType="end"/>
    </w:r>
  </w:p>
  <w:p w14:paraId="0A7039C6" w14:textId="77777777" w:rsidR="00305042" w:rsidRDefault="003050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E225F" w14:textId="77777777" w:rsidR="00B65428" w:rsidRDefault="00B65428" w:rsidP="004E0E28">
      <w:pPr>
        <w:spacing w:after="0" w:line="240" w:lineRule="auto"/>
      </w:pPr>
      <w:r>
        <w:separator/>
      </w:r>
    </w:p>
  </w:footnote>
  <w:footnote w:type="continuationSeparator" w:id="0">
    <w:p w14:paraId="25D55469" w14:textId="77777777" w:rsidR="00B65428" w:rsidRDefault="00B65428" w:rsidP="004E0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749BF" w14:textId="7672619C" w:rsidR="004E0E28" w:rsidRDefault="004E0E28">
    <w:pPr>
      <w:pStyle w:val="Header"/>
    </w:pPr>
    <w:r>
      <w:rPr>
        <w:rFonts w:ascii="Calibri" w:hAnsi="Calibri"/>
        <w:color w:val="5C6360"/>
        <w:sz w:val="18"/>
      </w:rPr>
      <w:t>COMPX</w:t>
    </w:r>
    <w:r w:rsidR="006E331E">
      <w:rPr>
        <w:rFonts w:ascii="Calibri" w:hAnsi="Calibri"/>
        <w:color w:val="5C6360"/>
        <w:sz w:val="18"/>
      </w:rPr>
      <w:t>570 | Movement</w:t>
    </w:r>
    <w:r>
      <w:rPr>
        <w:rFonts w:ascii="Calibri" w:hAnsi="Calibri"/>
        <w:color w:val="5C6360"/>
        <w:sz w:val="18"/>
      </w:rPr>
      <w:t xml:space="preserve"> Game Prototype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E3C1CE9"/>
    <w:multiLevelType w:val="multilevel"/>
    <w:tmpl w:val="B214459C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327363957">
    <w:abstractNumId w:val="0"/>
  </w:num>
  <w:num w:numId="2" w16cid:durableId="282345304">
    <w:abstractNumId w:val="0"/>
    <w:lvlOverride w:ilvl="0">
      <w:startOverride w:val="1"/>
    </w:lvlOverride>
  </w:num>
  <w:num w:numId="3" w16cid:durableId="1705325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28"/>
    <w:rsid w:val="00051341"/>
    <w:rsid w:val="001D11BF"/>
    <w:rsid w:val="00305042"/>
    <w:rsid w:val="004E0E28"/>
    <w:rsid w:val="006E331E"/>
    <w:rsid w:val="009B28B8"/>
    <w:rsid w:val="00B6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7A7FF"/>
  <w15:chartTrackingRefBased/>
  <w15:docId w15:val="{AF6A243C-84B9-4240-93E4-5DB5769B9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E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0E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E28"/>
  </w:style>
  <w:style w:type="paragraph" w:styleId="Footer">
    <w:name w:val="footer"/>
    <w:basedOn w:val="Normal"/>
    <w:link w:val="FooterChar"/>
    <w:uiPriority w:val="99"/>
    <w:unhideWhenUsed/>
    <w:rsid w:val="004E0E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E28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4E0E28"/>
  </w:style>
  <w:style w:type="character" w:customStyle="1" w:styleId="DateChar">
    <w:name w:val="Date Char"/>
    <w:basedOn w:val="DefaultParagraphFont"/>
    <w:link w:val="Date"/>
    <w:uiPriority w:val="99"/>
    <w:semiHidden/>
    <w:rsid w:val="004E0E28"/>
  </w:style>
  <w:style w:type="paragraph" w:styleId="ListNumber">
    <w:name w:val="List Number"/>
    <w:basedOn w:val="Normal"/>
    <w:uiPriority w:val="99"/>
    <w:unhideWhenUsed/>
    <w:rsid w:val="004E0E28"/>
    <w:pPr>
      <w:numPr>
        <w:numId w:val="1"/>
      </w:numPr>
      <w:tabs>
        <w:tab w:val="clear" w:pos="360"/>
      </w:tabs>
      <w:spacing w:line="320" w:lineRule="auto"/>
      <w:ind w:left="0" w:firstLine="0"/>
      <w:contextualSpacing/>
      <w:jc w:val="both"/>
    </w:pPr>
    <w:rPr>
      <w:rFonts w:ascii="Calibri" w:hAnsi="Calibri"/>
      <w:color w:val="1E2321"/>
      <w:kern w:val="0"/>
      <w:sz w:val="22"/>
      <w:szCs w:val="22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6E3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39A24-BC3F-4EE3-A64C-F916F293A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Juntao Tan</dc:creator>
  <cp:keywords/>
  <dc:description/>
  <cp:lastModifiedBy>Juntao Tan</cp:lastModifiedBy>
  <cp:revision>1</cp:revision>
  <dcterms:created xsi:type="dcterms:W3CDTF">2026-07-31T10:40:00Z</dcterms:created>
  <dcterms:modified xsi:type="dcterms:W3CDTF">2026-07-31T11:23:00Z</dcterms:modified>
</cp:coreProperties>
</file>