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121094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i/>
          <w:iCs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kern w:val="0"/>
          <w:sz w:val="32"/>
          <w:szCs w:val="32"/>
          <w:lang w:val="en-US" w:eastAsia="zh-CN" w:bidi="ar"/>
        </w:rPr>
        <w:t>IJ</w:t>
      </w:r>
      <w:r>
        <w:rPr>
          <w:rFonts w:ascii="宋体" w:hAnsi="宋体" w:eastAsia="宋体" w:cs="宋体"/>
          <w:b/>
          <w:bCs/>
          <w:i/>
          <w:iCs/>
          <w:kern w:val="0"/>
          <w:sz w:val="32"/>
          <w:szCs w:val="32"/>
          <w:lang w:val="en-US" w:eastAsia="zh-CN" w:bidi="ar"/>
        </w:rPr>
        <w:t>CAI2018</w:t>
      </w:r>
    </w:p>
    <w:p>
      <w:pP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  <w:t>目的：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利用CNN实现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基于Superpixel的特征嵌入的图片分割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  <w:t>方法：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用SLIC算法来生成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Superpixel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获得超像素之后，就用一个cnn来学习特征嵌入空间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,将每个像素嵌入到特征空间中变为一个64维向量，然后对同一个区域中的像素做平均池化，得到该区域的特征表示。根据区域的相似度来决定两个区域是否合并。衡量两个区域之间的相似度：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drawing>
          <wp:inline distT="0" distB="0" distL="114300" distR="114300">
            <wp:extent cx="2381885" cy="575945"/>
            <wp:effectExtent l="0" t="0" r="184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交叉熵损失函数，l代表两个区域是都属于同个区域：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drawing>
          <wp:inline distT="0" distB="0" distL="114300" distR="114300">
            <wp:extent cx="3134360" cy="915670"/>
            <wp:effectExtent l="0" t="0" r="889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整体架构：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778500" cy="1704975"/>
            <wp:effectExtent l="0" t="0" r="1270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网路结构基于VGG16，</w:t>
      </w:r>
      <w:r>
        <w:t>并将不同的stage的特征图concat融合，最后生成每个点的特征向量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3040" cy="371411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  <w:t>总结：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将图像分割看成是区域的特征降维表示过程，然后将相邻且相似的区域合并完成分割。</w:t>
      </w:r>
      <w:bookmarkStart w:id="0" w:name="_GoBack"/>
      <w:bookmarkEnd w:id="0"/>
    </w:p>
    <w:p>
      <w:pPr>
        <w:ind w:firstLine="420" w:firstLineChars="0"/>
        <w:rPr>
          <w:rFonts w:hint="default"/>
          <w:b/>
          <w:bCs/>
          <w:i w:val="0"/>
          <w:iCs w:val="0"/>
          <w:sz w:val="36"/>
          <w:szCs w:val="44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i w:val="0"/>
          <w:iCs w:val="0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200C"/>
    <w:rsid w:val="7796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2020-04-22T17:53:00Z</dcterms:created>
  <dc:creator>blue-blue。</dc:creator>
  <cp:lastModifiedBy>blue-blue。</cp:lastModifiedBy>
  <dcterms:modified xsi:type="dcterms:W3CDTF">2020-04-22T19:03:42Z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