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44"/>
          <w:lang w:eastAsia="zh-CN"/>
        </w:rPr>
      </w:pPr>
      <w:r>
        <w:drawing>
          <wp:inline distT="0" distB="0" distL="114300" distR="114300">
            <wp:extent cx="5273040" cy="1848485"/>
            <wp:effectExtent l="0" t="0" r="381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6"/>
          <w:szCs w:val="44"/>
          <w:lang w:eastAsia="zh-CN"/>
        </w:rPr>
        <w:t>目的：</w:t>
      </w:r>
    </w:p>
    <w:p>
      <w:pPr>
        <w:ind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将encoder-decoder结构与ASPP结合，在DeeplabV3的基础上加一个解码器，生成更加精密的分割；使用了resnet101或Xception作为主干网络。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方法：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ASPP提取多尺度信息后用直接上采样得到预测，而用膨胀卷积得到更精密的特征图需要更大的计算量；而类似Unet这样的encoder-decoder结构能够逐渐生成大分辨率特征图；因此将二者结合，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encoder-decoder会获取更多边界信息，ASPP可获取更多特征信息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。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  <w:t xml:space="preserve"> 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4768215" cy="2539365"/>
            <wp:effectExtent l="0" t="0" r="1333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8215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其解码器首先使用1*1卷积对低级特征图降通道维，与编码器输出上采样4倍后concat，最后卷积上采样得到预测。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深度可分离卷积也使得网络进一步提高模型的速度和性能。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B525A9"/>
    <w:rsid w:val="76B5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2020-03-29T15:06:00Z</dcterms:created>
  <dc:creator>blue-blue。</dc:creator>
  <cp:lastModifiedBy>blue-blue。</cp:lastModifiedBy>
  <dcterms:modified xsi:type="dcterms:W3CDTF">2020-03-29T15:50:37Z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