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CVPR2020</w:t>
      </w:r>
    </w:p>
    <w:p>
      <w:r>
        <w:drawing>
          <wp:inline distT="0" distB="0" distL="114300" distR="114300">
            <wp:extent cx="5271135" cy="11557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提出以一种轻量级卷积网络设计，</w:t>
      </w:r>
      <w:r>
        <w:rPr>
          <w:rFonts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一个仅通过少量计算就能生成大量特征图的结构——Ghost Module</w:t>
      </w:r>
      <w:r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，可以嵌入任何网络中。</w:t>
      </w:r>
    </w:p>
    <w:p>
      <w:pPr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由于网络中的特征图很多都是相似的，存在冗余。这些冗余的特征图可以通过一种更加简单快速的方法生成，我们只需用卷积得到较少的通道的特征图，然后再用这些特征图生成经过变换生成其他通道特征图。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7890" cy="23126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具体方法如下图所示，例如卷积生成32个通道，Ghost Module就只要用卷积生成16个通道，另外16个通道使用16个不同的变换Φ来生成。Φ是3*3卷积,且该操作是针对某一个通道的特征图。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2825115"/>
            <wp:effectExtent l="0" t="0" r="133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Ghost Bottlenecks ，结构与ResNet的是类似的，并且与mobilenet-v2一样在第二个module之后不采用ReLU激活函数</w:t>
      </w:r>
      <w:r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。左边是stride=1的Ghost Bottlenecks，右边是stride=2的Ghost Bottlenecks，目的是为了缩减特征图大小。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57475" cy="244602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整个网络仿照MobileNetV3,用上述Bottlenecks 代替了MobileNetV3中的。大大降低运算与减少模型参数量，但精度只有很小的下降。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Noto Sans CJK SC" w:hAnsi="Noto Sans CJK SC" w:eastAsia="Noto Sans CJK SC" w:cs="Noto Sans CJK SC"/>
          <w:b/>
          <w:bCs/>
          <w:color w:val="1A1A1A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b/>
          <w:bCs/>
          <w:color w:val="1A1A1A"/>
          <w:kern w:val="0"/>
          <w:sz w:val="36"/>
          <w:szCs w:val="36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Noto Sans CJK SC" w:hAnsi="Noto Sans CJK SC" w:eastAsia="Noto Sans CJK SC" w:cs="Noto Sans CJK SC"/>
          <w:color w:val="1A1A1A"/>
          <w:kern w:val="0"/>
          <w:sz w:val="22"/>
          <w:szCs w:val="22"/>
          <w:shd w:val="clear" w:fill="FFFFFF"/>
          <w:lang w:val="en-US" w:eastAsia="zh-CN" w:bidi="ar"/>
        </w:rPr>
        <w:t>可以看成实在通道维度上，提取特征图的主成分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C9DBF"/>
    <w:rsid w:val="56DC9DBF"/>
    <w:rsid w:val="777ED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2020-04-06T00:17:00Z</dcterms:created>
  <dc:creator>blue-blue。</dc:creator>
  <cp:lastModifiedBy>blue-blue。</cp:lastModifiedBy>
  <dcterms:modified xsi:type="dcterms:W3CDTF">2020-04-05T20:12:54Z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