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1361440"/>
            <wp:effectExtent l="0" t="0" r="698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i/>
          <w:iCs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i/>
          <w:iCs/>
          <w:kern w:val="0"/>
          <w:sz w:val="24"/>
          <w:szCs w:val="24"/>
          <w:lang w:val="en-US" w:eastAsia="zh-CN" w:bidi="ar"/>
        </w:rPr>
        <w:t>CVPR2018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i w:val="0"/>
          <w:iCs w:val="0"/>
          <w:kern w:val="0"/>
          <w:sz w:val="36"/>
          <w:szCs w:val="36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kern w:val="0"/>
          <w:sz w:val="36"/>
          <w:szCs w:val="36"/>
          <w:lang w:val="en-US" w:eastAsia="zh-CN" w:bidi="ar"/>
        </w:rPr>
        <w:t>目的：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>提出语义分割中的两个问题：类内的不一致性和类间的相似性，即有些物体的内部的特征不一致使得一个物体不同部分错分；相似的不同物体被分为同一类。所以提出了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Smooth Network和Border Network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来解决这两个问题。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i w:val="0"/>
          <w:iCs w:val="0"/>
          <w:kern w:val="0"/>
          <w:sz w:val="36"/>
          <w:szCs w:val="36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kern w:val="0"/>
          <w:sz w:val="36"/>
          <w:szCs w:val="36"/>
          <w:lang w:val="en-US" w:eastAsia="zh-CN" w:bidi="ar"/>
        </w:rPr>
        <w:t>方法：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i w:val="0"/>
          <w:iCs w:val="0"/>
          <w:kern w:val="0"/>
          <w:sz w:val="36"/>
          <w:szCs w:val="36"/>
          <w:lang w:val="en-US" w:eastAsia="zh-CN" w:bidi="ar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935855" cy="3963035"/>
            <wp:effectExtent l="0" t="0" r="1714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5855" cy="396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 xml:space="preserve">Border 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Network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用于区分具有相似外表但不同语义标签的相邻区域。大多数模型语义分割作为密集的识别任务，这通常会忽略物体类别间的明显关系。因此，明确的语义边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界去指导特征学习是很有必要的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从ground truth上提取边缘信息，用这些边缘信息做一个旁监督，从而达到细化边界结果的效果。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</w:pPr>
      <w:r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Smooth Network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：内类差异性的原因是由于缺乏全局信息，因此引入注意力机制：</w:t>
      </w:r>
      <w:r>
        <w:t>用相邻两层的特征图concat之后用全局池化、1*1卷积等，得到一个权重向量，对浅层的特征图做通道注意力，缓解两层特征的不一致。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/>
          <w:lang w:val="en-US" w:eastAsia="zh-CN"/>
        </w:rPr>
        <w:t xml:space="preserve">           </w:t>
      </w:r>
      <w:r>
        <w:drawing>
          <wp:inline distT="0" distB="0" distL="114300" distR="114300">
            <wp:extent cx="3484880" cy="1985010"/>
            <wp:effectExtent l="0" t="0" r="127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488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网络的每个阶段的特征都会经过Refinement residual block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来细化特征：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840" w:leftChars="0" w:right="0" w:firstLine="420" w:firstLineChars="0"/>
      </w:pPr>
      <w:r>
        <w:drawing>
          <wp:inline distT="0" distB="0" distL="114300" distR="114300">
            <wp:extent cx="3656965" cy="1945640"/>
            <wp:effectExtent l="0" t="0" r="635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="宋体" w:hAnsi="宋体" w:eastAsia="宋体" w:cs="宋体"/>
          <w:b/>
          <w:bCs/>
          <w:i w:val="0"/>
          <w:iCs w:val="0"/>
          <w:kern w:val="0"/>
          <w:sz w:val="36"/>
          <w:szCs w:val="36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kern w:val="0"/>
          <w:sz w:val="36"/>
          <w:szCs w:val="36"/>
          <w:lang w:val="en-US" w:eastAsia="zh-CN" w:bidi="ar"/>
        </w:rPr>
        <w:t>总结：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</w:pPr>
      <w:r>
        <w:rPr>
          <w:rFonts w:hint="eastAsia"/>
          <w:lang w:val="en-US" w:eastAsia="zh-CN"/>
        </w:rPr>
        <w:t>网络的总体结构和GCN、refinenet等差不多，利用不同阶段特征来恢复分辨率，不同之处是加入通道注意力去获取全局特征。Border Network对于类间的区分的不见得是最好的，可能仅仅是由于使用了深监督。但是文章的想法和人脸识别的思路如出一辙，应该可以用人脸识别的损失函数来解决这两个问题。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FB237"/>
    <w:rsid w:val="7DFFB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2020-04-19T19:18:00Z</dcterms:created>
  <dc:creator>blue-blue。</dc:creator>
  <cp:lastModifiedBy>blue-blue。</cp:lastModifiedBy>
  <dcterms:modified xsi:type="dcterms:W3CDTF">2020-04-19T20:00:56Z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