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  <w:rPr/>
      </w:pPr>
      <w:r>
        <w:rPr>
          <w:rFonts w:ascii="微软雅黑" w:hAnsi="微软雅黑" w:eastAsia="微软雅黑"/>
          <w:b w:val="1"/>
          <w:sz w:val="40"/>
        </w:rPr>
        <w:t>C端商家1.0需求规格说明书</w:t>
      </w:r>
    </w:p>
    <w:p>
      <w:pPr>
        <w:pStyle w:val="000019"/>
        <w:rPr/>
      </w:pPr>
      <w:r>
        <w:rPr>
          <w:rFonts w:ascii="微软雅黑" w:hAnsi="微软雅黑" w:eastAsia="微软雅黑"/>
        </w:rPr>
        <w:t>1. 文档基础信息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rPr>
          <w:jc w:val="center"/>
        </w:trPr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项目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内容</w:t>
            </w:r>
          </w:p>
        </w:tc>
      </w:tr>
      <w:tr>
        <w:trPr>
          <w:jc w:val="center"/>
        </w:trPr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文档名称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C端商家1.0需求规格说明书</w:t>
            </w:r>
          </w:p>
        </w:tc>
      </w:tr>
      <w:tr>
        <w:trPr>
          <w:jc w:val="center"/>
        </w:trPr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文档版本</w:t>
            </w:r>
          </w:p>
        </w:tc>
        <w:tc>
          <w:tcPr>
            <w:tcW w:w="4680" w:type="dxa"/>
            <w:vAlign w:val="center"/>
          </w:tcPr>
          <w:p>
            <w:r>
              <w:t>1.3.0（V1.0-SSOT-FINAL）</w:t>
            </w:r>
          </w:p>
        </w:tc>
      </w:tr>
      <w:tr>
        <w:trPr>
          <w:jc w:val="center"/>
        </w:trPr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文档状态</w:t>
            </w:r>
          </w:p>
        </w:tc>
        <w:tc>
          <w:tcPr>
            <w:tcW w:w="4680" w:type="dxa"/>
            <w:vAlign w:val="center"/>
          </w:tcPr>
          <w:p>
            <w:r>
              <w:t>最终版 / 研发测试基线</w:t>
            </w:r>
          </w:p>
        </w:tc>
      </w:tr>
      <w:tr>
        <w:trPr>
          <w:jc w:val="center"/>
        </w:trPr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编写日期</w:t>
            </w:r>
          </w:p>
        </w:tc>
        <w:tc>
          <w:tcPr>
            <w:tcW w:w="4680" w:type="dxa"/>
            <w:vAlign w:val="center"/>
          </w:tcPr>
          <w:p>
            <w:r>
              <w:t>2026-09-10</w:t>
            </w:r>
          </w:p>
        </w:tc>
      </w:tr>
      <w:tr>
        <w:trPr>
          <w:jc w:val="center"/>
        </w:trPr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适用对象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产品、设计、研发、测试、运营</w:t>
            </w:r>
          </w:p>
        </w:tc>
      </w:tr>
    </w:tbl>
    <w:p>
      <w:pPr>
        <w:spacing w:after="40"/>
        <w:rPr/>
      </w:pPr>
    </w:p>
    <w:p>
      <w:pPr>
        <w:pStyle w:val="000019"/>
        <w:rPr/>
      </w:pPr>
      <w:r>
        <w:rPr>
          <w:rFonts w:ascii="微软雅黑" w:hAnsi="微软雅黑" w:eastAsia="微软雅黑"/>
        </w:rPr>
        <w:t>2. 版本更新记录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jc w:val="center"/>
        </w:trPr>
        <w:tc>
          <w:tcPr>
            <w:tcW w:w="234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版本</w:t>
            </w:r>
          </w:p>
        </w:tc>
        <w:tc>
          <w:tcPr>
            <w:tcW w:w="234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日期</w:t>
            </w:r>
          </w:p>
        </w:tc>
        <w:tc>
          <w:tcPr>
            <w:tcW w:w="234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变更说明</w:t>
            </w:r>
          </w:p>
        </w:tc>
        <w:tc>
          <w:tcPr>
            <w:tcW w:w="234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负责人</w:t>
            </w:r>
          </w:p>
        </w:tc>
      </w:tr>
      <w:tr>
        <w:trPr>
          <w:jc w:val="center"/>
        </w:trPr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1.0.0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2026-08-28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基于现有 C 端说明书，输出商家端首页简易数据看板与相关功能模块 PRD。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梁进</w:t>
            </w:r>
          </w:p>
        </w:tc>
      </w:tr>
      <w:tr>
        <w:trPr>
          <w:jc w:val="center"/>
        </w:trPr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1.1.0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2026-08-31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修改优化细节内容</w:t>
            </w:r>
          </w:p>
        </w:tc>
        <w:tc>
          <w:tcPr>
            <w:tcW w:w="2340" w:type="dxa"/>
            <w:vAlign w:val="center"/>
          </w:tcPr>
          <w:p>
            <w:pPr>
              <w:spacing w:before="0" w:after="40" w:line="252" w:lineRule="auto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梁进</w:t>
            </w:r>
          </w:p>
        </w:tc>
      </w:tr>
      <w:tr>
        <w:tc>
          <w:tcPr>
            <w:tcW w:type="dxa" w:w="2340"/>
          </w:tcPr>
          <w:p>
            <w:r>
              <w:t>1.3.0</w:t>
            </w:r>
          </w:p>
        </w:tc>
        <w:tc>
          <w:tcPr>
            <w:tcW w:type="dxa" w:w="2340"/>
          </w:tcPr>
          <w:p>
            <w:r>
              <w:t>2026-09-10</w:t>
            </w:r>
          </w:p>
        </w:tc>
        <w:tc>
          <w:tcPr>
            <w:tcW w:type="dxa" w:w="2340"/>
          </w:tcPr>
          <w:p>
            <w:r>
              <w:t>完成第二轮 SSOT 清扫：移除周复制排班、旧评价资格与旧营收口径，统一分钟级排期、部分退款评价、消息通知与退款权益处理。</w:t>
            </w:r>
          </w:p>
        </w:tc>
        <w:tc>
          <w:tcPr>
            <w:tcW w:type="dxa" w:w="2340"/>
          </w:tcPr>
          <w:p>
            <w:r>
              <w:t>最终研发/测试基线</w:t>
            </w:r>
          </w:p>
        </w:tc>
      </w:tr>
    </w:tbl>
    <w:p>
      <w:pPr>
        <w:spacing w:after="40"/>
        <w:rPr/>
      </w:pPr>
    </w:p>
    <w:p>
      <w:pPr>
        <w:pStyle w:val="000019"/>
        <w:rPr/>
      </w:pPr>
      <w:r>
        <w:rPr>
          <w:rFonts w:ascii="微软雅黑" w:hAnsi="微软雅黑" w:eastAsia="微软雅黑"/>
        </w:rPr>
        <w:t>3. 需求概述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业务背景：</w:t>
      </w:r>
      <w:r>
        <w:rPr>
          <w:rFonts w:ascii="微软雅黑" w:hAnsi="微软雅黑" w:eastAsia="微软雅黑"/>
          <w:sz w:val="19"/>
          <w:szCs w:val="19"/>
        </w:rPr>
        <w:t>原始 C 端需求已覆盖用户预约、内容社区、支付、售后与商家入驻等能力，但商家侧缺少独立的工作台定义。门店在接单、排期、核销、售后和经营统计无统计页面及维护工具，效率和可追踪性不足。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需求目标：</w:t>
      </w:r>
      <w:r>
        <w:rPr>
          <w:rFonts w:ascii="微软雅黑" w:hAnsi="微软雅黑" w:eastAsia="微软雅黑"/>
          <w:sz w:val="19"/>
          <w:szCs w:val="19"/>
        </w:rPr>
        <w:t>为商家提供一个以“数据看板 + 高频功能入口”为主的工作台首页，快速呈现待办与经营状态，并承接订单、排期、服务、店铺、员工、核销、售后、评价、客户和数据等核心操作，形成与 C 端用户动作一一对应的履约闭环。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适用范围：</w:t>
      </w:r>
      <w:r>
        <w:rPr>
          <w:rFonts w:ascii="微软雅黑" w:hAnsi="微软雅黑" w:eastAsia="微软雅黑"/>
          <w:sz w:val="19"/>
          <w:szCs w:val="19"/>
        </w:rPr>
        <w:t>覆盖商家登录与身份切换、入驻审核开通、首页数据看板、订单管理、排期管理、服务项目管理、员工与服务人员管理、店铺资料、平台订单核销、第三方团购核销、售后管理、评价管理、客户档案、消息中心和经营数据中心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配套关系：</w:t>
      </w:r>
      <w:r>
        <w:rPr>
          <w:rFonts w:ascii="微软雅黑" w:hAnsi="微软雅黑" w:eastAsia="微软雅黑"/>
          <w:sz w:val="19"/>
          <w:szCs w:val="19"/>
        </w:rPr>
        <w:t>本说明书为《C端宠物主用户1.0需求规格说明书》的商家侧承接文档。凡 C 端用户产生的下单、支付、改期、退款、到店核销、评价、售后动作，均须在本说明书中找到对应的商家侧承接点与状态流转定义。产品原则：首页不堆复杂图表，不做长信息流；优先展示今日待办和关键经营数字；所有高风险动作必须带状态校验、原因记录和操作留痕；已支付订单和已生成快照的数据不得被后续编辑覆盖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配置原则：</w:t>
      </w:r>
      <w:r>
        <w:rPr>
          <w:rFonts w:ascii="微软雅黑" w:hAnsi="微软雅黑" w:eastAsia="微软雅黑"/>
          <w:sz w:val="19"/>
          <w:szCs w:val="19"/>
        </w:rPr>
        <w:t>商家可自主维护服务内容、可预约时间和店铺基础资料；系统提供默认生成与人工调整并存的能力，默认配置可被商家按门店实际情况覆盖。</w:t>
      </w:r>
    </w:p>
    <w:p>
      <w:pPr>
        <w:spacing w:before="40" w:after="80"/>
        <w:rPr>
          <w:sz w:val="19"/>
          <w:szCs w:val="19"/>
        </w:rPr>
      </w:pPr>
      <w:r>
        <w:t>用户改期、退款、核销、评价回复四类动作</w:t>
      </w:r>
    </w:p>
    <w:p>
      <w:pPr/>
      <w:r>
        <w:rPr>
          <w:b/>
        </w:rPr>
        <w:t>原型/截图说明：文档内保留的原型截图仅用于页面结构、交互位置与视觉参考；若截图中的旧文案、状态、编号、时限或流程与本最终版正文及 V1.0 SSOT 冲突，以本最终版正文及 V1.0 SSOT 为准。</w:t>
      </w:r>
    </w:p>
    <w:p>
      <w:pPr>
        <w:pStyle w:val="000019"/>
        <w:rPr/>
      </w:pPr>
      <w:r>
        <w:rPr>
          <w:rFonts w:ascii="微软雅黑" w:hAnsi="微软雅黑" w:eastAsia="微软雅黑"/>
        </w:rPr>
        <w:t>4. 整体业务流程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商家登录与身份切换：</w:t>
      </w:r>
      <w:r>
        <w:rPr>
          <w:rFonts w:ascii="微软雅黑" w:hAnsi="微软雅黑" w:eastAsia="微软雅黑"/>
          <w:sz w:val="19"/>
          <w:szCs w:val="19"/>
        </w:rPr>
        <w:t>同一微信账号默认以宠物主身份进入 C 端，商家入口只放在个人中心；已入驻用户在个人中心点击“商家工作台”，系统校验最新权限状态后进入商家端，宠物主与商家双身份互不冲突、可随时切回。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商家入驻：</w:t>
      </w:r>
      <w:r>
        <w:rPr>
          <w:rFonts w:ascii="微软雅黑" w:hAnsi="微软雅黑" w:eastAsia="微软雅黑"/>
          <w:sz w:val="19"/>
          <w:szCs w:val="19"/>
        </w:rPr>
        <w:t>个人中心发起入驻申请，填写商家资料、资质和门店信息，支持草稿保存与断点续填。审核通过且签约完成后开通工作台。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工作台进入：</w:t>
      </w:r>
      <w:r>
        <w:rPr>
          <w:rFonts w:ascii="微软雅黑" w:hAnsi="微软雅黑" w:eastAsia="微软雅黑"/>
          <w:sz w:val="19"/>
          <w:szCs w:val="19"/>
        </w:rPr>
        <w:t>审核通过后首次登录，系统默认打开首页数据看板，展示待办、营收与快捷入口。</w:t>
      </w:r>
    </w:p>
    <w:p>
      <w:pPr>
        <w:pStyle w:val="00000d"/>
        <w:spacing w:after="40"/>
        <w:rPr>
          <w:sz w:val="19"/>
          <w:szCs w:val="19"/>
        </w:rPr>
      </w:pPr>
      <w:r>
        <w:t>日常接单：用户支付成功后订单进入“待确认”，商家在30分钟内完成接单或拒单；超时系统自动接单。接单后订单进入“待服务”。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排期履约：</w:t>
      </w:r>
      <w:r>
        <w:rPr>
          <w:rFonts w:ascii="微软雅黑" w:hAnsi="微软雅黑" w:eastAsia="微软雅黑"/>
          <w:sz w:val="19"/>
          <w:szCs w:val="19"/>
        </w:rPr>
        <w:t>维护可预约时段、临时停业、服务时长和可预约容量，保证分钟级资源锁定和释放正确；上门接送型服务分别占用上门与送回预约时段，到店型服务按服务时长占用对应时间区间。</w:t>
      </w:r>
    </w:p>
    <w:p>
      <w:pPr>
        <w:pStyle w:val="00000d"/>
        <w:spacing w:after="40"/>
        <w:rPr>
          <w:sz w:val="19"/>
          <w:szCs w:val="19"/>
        </w:rPr>
      </w:pPr>
      <w:r>
        <w:t>改期与退款承接：用户改期后同步更新预约与容量；预约开始前退款由系统直接处理，预约开始后退款进入商家24小时处理队列。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平台订单核销：</w:t>
      </w:r>
      <w:r>
        <w:rPr>
          <w:rFonts w:ascii="微软雅黑" w:hAnsi="微软雅黑" w:eastAsia="微软雅黑"/>
          <w:sz w:val="19"/>
          <w:szCs w:val="19"/>
        </w:rPr>
        <w:t>用户到店出示动态核销码，商家扫码并二次确认后完成核销，订单由“待服务”流转为“已完成”，开放评价与售后入口。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第三方团购核销：</w:t>
      </w:r>
      <w:r>
        <w:rPr>
          <w:rFonts w:ascii="微软雅黑" w:hAnsi="微软雅黑" w:eastAsia="微软雅黑"/>
          <w:sz w:val="19"/>
          <w:szCs w:val="19"/>
        </w:rPr>
        <w:t>顾客到店出示美团 / 大众点评券码，已授权员工扫码或手输券码完成核销，不计入平台订单与资金口径。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售后与评价：</w:t>
      </w:r>
      <w:r>
        <w:rPr>
          <w:rFonts w:ascii="微软雅黑" w:hAnsi="微软雅黑" w:eastAsia="微软雅黑"/>
          <w:sz w:val="19"/>
          <w:szCs w:val="19"/>
        </w:rPr>
        <w:t>用户发起售后或提交评价后，商家在工单内提交说明与证据，对评价进行回复或对违规评价发起申诉，运营介入处理争议。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经营复盘：</w:t>
      </w:r>
      <w:r>
        <w:rPr>
          <w:rFonts w:ascii="微软雅黑" w:hAnsi="微软雅黑" w:eastAsia="微软雅黑"/>
          <w:sz w:val="19"/>
          <w:szCs w:val="19"/>
        </w:rPr>
        <w:t>商家查看数据看板、评价、客户档案和经营数据，持续优化服务和排期。</w:t>
      </w:r>
    </w:p>
    <w:p>
      <w:pPr>
        <w:pStyle w:val="000019"/>
        <w:rPr/>
      </w:pPr>
      <w:r>
        <w:rPr>
          <w:rFonts w:ascii="微软雅黑" w:hAnsi="微软雅黑" w:eastAsia="微软雅黑"/>
        </w:rPr>
        <w:t>5. 功能详细需求内容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本章为设计、研发和测试的核心依据。每个模块保留页面定位、用户角色、使用场景、核心功能、业务规则、交互方式、异常或边界情况，以及字段级设计表。</w:t>
      </w:r>
    </w:p>
    <w:p>
      <w:pPr>
        <w:pStyle w:val="00001b"/>
        <w:rPr/>
      </w:pPr>
      <w:r>
        <w:rPr>
          <w:rFonts w:ascii="微软雅黑" w:hAnsi="微软雅黑" w:eastAsia="微软雅黑"/>
        </w:rPr>
        <w:t>5.1 首页数据看板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登录后默认展示的工作台首页，先让商家快速看清“今天要处理什么”和“店铺经营得怎么样”，再进入具体功能模块。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商家管理员、门店店长、被授权员工（按角色控制可见指标范围）。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商家每天开工后查看待办、接单情况、营业状态和经营概览，快速决定当天的处理优先级。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顶部展示店铺状态、营业时段、当前评分和未读消息。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中部展示今日订单、待确认、待服务、今日营收、本月营收、待处理退款、待处理售后等简易指标卡。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底部提供订单管理、服务管理、店铺资料、订单核销、团购核销、售后工单、评价管理、客户档案、数据中心和消息中心等入口。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指标卡支持点击直达对应功能页，并自动带入对应状态筛选条件。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各指标按单店维度统计，不与平台整体数据混淆。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数值正常为 0 时直接显示 0，接口异常或未取到数据时显示 --。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首页不放复杂 BI 图表和长列表，保证首屏可快速扫描。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店铺暂停营业、已冻结或已下线时必须显著提示当前状态，避免误以为仍可接单。</w:t>
      </w:r>
    </w:p>
    <w:p>
      <w:pPr>
        <w:pStyle w:val="00000d"/>
        <w:spacing w:after="40"/>
        <w:rPr>
          <w:sz w:val="19"/>
          <w:szCs w:val="19"/>
        </w:rPr>
      </w:pPr>
      <w:r>
        <w:t>“待确认”指标统计距自动接单剩余不足30分钟的订单，并排在待办首位。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点击指标卡跳转对应功能页并带入筛选条件。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顶部店铺状态可一键切换营业中 / 休息中，切换需二次确认。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没有待办时显示空状态，不隐藏首页模块。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接口失败或权限失效时，保留页面框架并提示重新登录或刷新。</w:t>
      </w:r>
    </w:p>
    <w:p>
      <w:pPr>
        <w:spacing w:before="40" w:after="80"/>
        <w:rPr/>
      </w:pPr>
      <w:r>
        <w:rPr>
          <w:rFonts w:ascii="微软雅黑" w:hAnsi="微软雅黑" w:eastAsia="微软雅黑"/>
          <w:b w:val="1"/>
          <w:bCs w:val="1"/>
        </w:rPr>
        <w:t>相关字段：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店铺状态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营业中 / 休息中 / 暂停营业 /  已下线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顶部展示的门店当前状态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后两者为运营处罚态，商家只读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待确认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处于待确认状态且未被接单的订单数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含距自动接单不足30分钟的高优订单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待服务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已确认但尚未核销完成的订单数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不含已取消与退款中订单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今日订单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当日创建的全部有效订单数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含已取消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今日营收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当日已完成核销订单的实付金额合计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不含第三方团购与退款中金额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本月营收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当月已完成核销订单的实付金额合计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与数据中心口径一致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待处理退款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退款中且需商家关注或超时的退款单数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自动退款成功的不计入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待处理售后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本店处理中与待补充证据的售后工单数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待回复评价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已展示且商家未回复的评价数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差评优先提醒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当前评分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0.0-5.0，保留 1 位小数</w:t>
            </w:r>
          </w:p>
        </w:tc>
        <w:tc>
          <w:tcPr>
            <w:tcW w:w="1560" w:type="dxa"/>
            <w:vAlign w:val="center"/>
          </w:tcPr>
          <w:p>
            <w:r>
              <w:t>门店综合评分仅统计 score_included=true 的有效评价；部分退款评价不计分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t>与 C 端统一采用 40%/40%/20% 评分算法；部分退款评价不计分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未读消息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消息中心未读总数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点击直达消息中心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5.2 登录与身份切换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承接商家身份的进入、校验与退出，保证只有审核通过的账号可以使用商家工作台。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已登录宠物主用户、入驻申请中的用户。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已入驻商家从 C 端个人中心进入商家工作台；商家在宠物主身份与商家身份之间来回切换；账号被冻结或审核被驳回时进入工作台的拦截与提示。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宠物主身份用户在个人中心可见“成为商家”入口，提交入驻申请后入口变更为“入驻审核中”。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审核通过且签约完成后，入口自动变更为“商家工作台”，点击进入商家端。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商家端顶部提供“返回 C 端”入口，可随时切回宠物主身份，两种身份互不冲突。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每次进入工作台前系统校验最新权限状态，包括入驻审核状态、签约状态、门店冻结状态与子账号启用状态。</w:t>
      </w:r>
    </w:p>
    <w:p>
      <w:pPr>
        <w:pStyle w:val="00000d"/>
        <w:spacing w:after="40"/>
        <w:rPr/>
      </w:pPr>
      <w:r>
        <w:rPr>
          <w:rFonts w:ascii="微软雅黑" w:hAnsi="微软雅黑" w:eastAsia="微软雅黑"/>
          <w:sz w:val="19"/>
          <w:szCs w:val="19"/>
        </w:rPr>
        <w:t>支持商家主账号为门店开通子账号，子账号登录只可见被授权范围内的功能。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未入驻、审核中、已驳回三种状态下不得进入商家工作台，点击入口时展示对应状态与下一步引导。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已通过但未完成支付服务商签约的账号，进入时提示先完成签约，并展示签约入口与失败原因。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登录态失效时保留当前页面上下文，重新授权后返回原页面。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进入工作台前展示轻量加载态，校验通过后直接进入首页数据看板。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身份切换不退出登录，仅切换工作台上下文。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权限校验接口失败时不允许放行进入工作台，展示重试入口。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商家账号被冻结时，允许查看待处理售后与历史订单，保证用户侧争议不被搁置。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用户注销账号时，若名下存在未完成订单或售后工单，拦截注销并提示先处理完毕。</w:t>
      </w:r>
    </w:p>
    <w:p>
      <w:pPr>
        <w:spacing w:before="40" w:after="80"/>
        <w:rPr/>
      </w:pPr>
      <w:r>
        <w:rPr>
          <w:rFonts w:ascii="微软雅黑" w:hAnsi="微软雅黑" w:eastAsia="微软雅黑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登录身份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宠物主 / 商家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当前工作台所处身份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同一微信账号可叠加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入驻审核状态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 / 审核中 / 已通过 / 已驳回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决定是否可进入工作台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审核中只读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签约状态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未签约 / 签约中 / 已签约 / 签约失败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审核通过后进入签约流程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签约失败展示失败原因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正常 / 已冻结 / 已下线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冻结与下线仅可查看，不可经营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由运营后台控制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子账号状态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 / 已停用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主账号可启停子账号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停用时保留历史操作记录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账号角色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主账号 / 门店店长 / 核销员 / 排期负责人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决定功能可见与操作范围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见 5.6 角色权限矩阵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5.3 订单管理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处理用户预约订单、支付订单、改期请求、退款请求和异常订单，是商家日常操作频次最高的页面，也是 C 端用户下单后唯一的商家侧承接入口。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商家根据订单状态完成接单、拒单、改期承接、退款处理和服务完成，保障履约闭环。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t>支持全部、待支付、待确认、待服务、已完成、已取消、退款待确认、退款中、已退款、部分退款、售后等状态筛选。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支持按订单号、客户手机号、服务名称、服务人员和日期搜索。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可查看订单快照、服务内容、预约时间、上门与送回时段、服务地址、支付状态、客户信息和联系方式。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支持接单、拒单、完成服务、查看改期记录、查看退款记录和查看操作记录。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支持填写接单备注、拒单原因、完成说明和处理反馈，形成订单处理闭环。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t>订单状态统一为：待支付 / 待确认 / 待服务 / 已完成 / 已取消 / 退款待确认 / 退款中 / 已退款 / 部分退款 / 售后，状态流转见 6.1。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商家确认、拒绝和完成服务必须校验当前订单状态，重复操作不得造成重复退款或重复履约。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已支付订单中的服务名称、金额、排期快照和优惠信息不允许被后续改价或改期覆盖。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已取消、已关闭、已退款的订单仅允许查看，不允许继续操作。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支付回调延迟时订单先显示处理中状态，不得展示为支付失败。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订单列表与首页待办、排期日历、数据中心使用同一状态口径。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t>待确认订单高优展示，按剩余自动接单时间正序排列，支持快速接单或拒绝。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订单详情页展示完整快照、状态时间轴、改期记录、退款记录、操作记录和关键操作按钮。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订单详情页可直接查看用户授权范围内的档案。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重复点击不得造成重复退款、重复完成或重复释放槽位。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订单所在服务已下架时，按原快照继续履约，并在订单详情显著提示服务已下架。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网络异常时按钮置灰并展示处理中，失败后提供重试，禁止重复提交。</w:t>
      </w:r>
    </w:p>
    <w:p>
      <w:pPr>
        <w:pStyle w:val="00001d"/>
        <w:rPr/>
      </w:pPr>
      <w:r>
        <w:rPr>
          <w:rFonts w:ascii="微软雅黑" w:hAnsi="微软雅黑" w:eastAsia="微软雅黑"/>
          <w:b w:val="1"/>
          <w:color w:val="4F81BD"/>
          <w:sz w:val="23"/>
        </w:rPr>
        <w:t>5.3.1 订单接单与拒单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处理用户支付成功后的待确认订单，是商家履约的第一道闸门。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 xml:space="preserve">用户支付成功后订单进入“待确认”，商家须在 </w:t>
      </w:r>
      <w:r>
        <w:rPr>
          <w:rFonts w:hint="eastAsia"/>
          <w:sz w:val="19"/>
          <w:szCs w:val="19"/>
          <w:lang w:eastAsia="zh-CN"/>
        </w:rPr>
        <w:t>30分钟</w:t>
      </w:r>
      <w:r>
        <w:rPr>
          <w:rFonts w:ascii="微软雅黑" w:hAnsi="微软雅黑" w:eastAsia="微软雅黑"/>
          <w:sz w:val="19"/>
          <w:szCs w:val="19"/>
        </w:rPr>
        <w:t>内完成接单或拒单。</w:t>
      </w:r>
    </w:p>
    <w:p>
      <w:pPr>
        <w:pStyle w:val="00000d"/>
        <w:spacing w:after="40"/>
        <w:rPr>
          <w:sz w:val="19"/>
          <w:szCs w:val="19"/>
        </w:rPr>
      </w:pPr>
      <w:r>
        <w:t>超过30分钟未处理，系统自动接单，并向商家推送结果通知。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商家仅在“待确认”阶段可拒单；拒单必须填写原因并选择原因分类，提交后系统自动发起原路退款，订单进入“退款中”。</w:t>
      </w:r>
    </w:p>
    <w:p>
      <w:pPr>
        <w:pStyle w:val="00000d"/>
        <w:spacing w:after="40"/>
        <w:rPr>
          <w:sz w:val="19"/>
          <w:szCs w:val="19"/>
        </w:rPr>
      </w:pPr>
      <w:r>
        <w:t>订单一旦确认（含超时自动接单），商家端不再提供单方取消或拒单入口；用户预约开始前可直接退款，预约开始后退款进入退款待确认。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拒单原因需同步展示给 C 端用户。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t>拒单与自动接单在同一时刻并发时，以先到达服务端的请求为准，后到请求返回当前状态并提示刷新。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拒单触发的退款失败时，订单保持“退款中”并进入运营异常任务，商家端展示“退款处理中”且不释放槽位。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相关字段：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确认时限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30</w:t>
            </w:r>
            <w:r>
              <w:rPr>
                <w:rFonts w:ascii="微软雅黑" w:hAnsi="微软雅黑" w:eastAsia="微软雅黑"/>
                <w:sz w:val="15"/>
                <w:szCs w:val="15"/>
              </w:rPr>
              <w:t>分钟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待确认订单的自动接单倒计时</w:t>
            </w:r>
          </w:p>
        </w:tc>
        <w:tc>
          <w:tcPr>
            <w:tcW w:w="1560" w:type="dxa"/>
            <w:vAlign w:val="center"/>
          </w:tcPr>
          <w:p>
            <w:r>
              <w:t>与三端统一的30分钟自动接单时限一致；不代表用户退款窗口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接单操作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操作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确认接单 / 拒绝接单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仅待确认状态可执行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操作后写入操作记录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拒单原因分类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排期冲突 / 人员不足 / 宠物情况不匹配 / 门店临时停业 / 其他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拒单时必选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计入商家经营质量统计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拒单原因说明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5-200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向用户展示的拒单说明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需敏感词过滤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接单备注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0-200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商家内部备注，不对用户展示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仅本店可见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自动接单标识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布尔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 / 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标识该订单是否为超时自动接单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用于区分商家主动接单</w:t>
            </w:r>
          </w:p>
        </w:tc>
      </w:tr>
    </w:tbl>
    <w:p>
      <w:pPr>
        <w:spacing w:after="40"/>
        <w:rPr/>
      </w:pPr>
    </w:p>
    <w:p>
      <w:pPr>
        <w:pStyle w:val="00001d"/>
        <w:rPr/>
      </w:pPr>
      <w:r>
        <w:rPr>
          <w:rFonts w:ascii="微软雅黑" w:hAnsi="微软雅黑" w:eastAsia="微软雅黑"/>
          <w:b w:val="1"/>
          <w:color w:val="4F81BD"/>
          <w:sz w:val="23"/>
        </w:rPr>
        <w:t>5.3.2 用户改期承接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承接 C 端用户发起的预约改期，保证商家侧订单时间、排期占用和待办提醒同步更新。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订单详情展示改期记录：原始预约时间、当前预约时间、改期次数、剩余可改期次数、每次改期的申请时间与处理结果。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改期成功后首页待办、订单列表和排期日历同步刷新，原槽位释放、新槽位置为已占用。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支持按“存在改期记录”筛选订单，便于商家核对履约时间。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C 端每笔订单默认允许 1 次改期，改期仅限同一商家、同一服务，不可更换服务或门店。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改期由系统先原子锁定新槽位，锁定成功后再释放原槽位；新槽位锁定失败则保留原预约不变。</w:t>
      </w:r>
    </w:p>
    <w:p>
      <w:pPr>
        <w:pStyle w:val="00000d"/>
        <w:spacing w:after="40"/>
        <w:rPr>
          <w:sz w:val="19"/>
          <w:szCs w:val="19"/>
        </w:rPr>
      </w:pPr>
      <w:r>
        <w:t>改期提交后订单回到“待确认”状态，并重置30分钟商家确认倒计时；商家超时未处理则自动接单，订单按新预约时间继续生效。</w:t>
      </w:r>
    </w:p>
    <w:p>
      <w:pPr>
        <w:pStyle w:val="00000d"/>
        <w:spacing w:after="40"/>
        <w:rPr>
          <w:sz w:val="19"/>
          <w:szCs w:val="19"/>
        </w:rPr>
      </w:pPr>
      <w:r>
        <w:t>改期后以新的预约开始时间作为退款前/后判断基准。</w:t>
      </w:r>
    </w:p>
    <w:p>
      <w:pPr>
        <w:pStyle w:val="00000d"/>
        <w:spacing w:after="40"/>
        <w:rPr>
          <w:sz w:val="19"/>
          <w:szCs w:val="19"/>
        </w:rPr>
      </w:pPr>
      <w:r>
        <w:t>改期不涉及退款，原订单已支付金额与优惠权益快照保持不变，仅原子交换预约时段与占用记录；改期记录需完整留痕。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并发改期或改期与商家接单并发时，以服务端版本号为准，冲突时提示“订单状态已变化，请刷新后重试”。</w:t>
      </w:r>
    </w:p>
    <w:p>
      <w:pPr>
        <w:spacing w:before="40" w:after="80"/>
        <w:rPr/>
      </w:pPr>
      <w:r>
        <w:rPr>
          <w:rFonts w:ascii="微软雅黑" w:hAnsi="微软雅黑" w:eastAsia="微软雅黑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改期次数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 起，默认上限 1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该订单已完成的改期次数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剩余可改期次数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当前还可发起的改期次数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为 0 时 C 端隐藏改期入口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原始预约时间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YYYY-MM-DD HH:mm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首次下单时锁定的服务开始时间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不随改期变更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当前预约时间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YYYY-MM-DD HH:mm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当前生效的服务开始时间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改期后更新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改期申请时间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用户提交改期的时间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rFonts w:hint="eastAsia" w:eastAsia="微软雅黑"/>
                <w:sz w:val="15"/>
                <w:szCs w:val="15"/>
                <w:lang w:eastAsia="zh-CN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用于计算新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改期处理结果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待确认 / 已确认 / 已拒绝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改期后订单的商家处理状态</w:t>
            </w:r>
          </w:p>
        </w:tc>
        <w:tc>
          <w:tcPr>
            <w:tcW w:w="1560" w:type="dxa"/>
            <w:vAlign w:val="center"/>
          </w:tcPr>
          <w:p>
            <w:r>
              <w:t>超时自动接单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槽位交换结果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成功 / 失败（原槽位保留）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新旧槽位原子交换的执行结果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失败时不释放原槽位</w:t>
            </w:r>
          </w:p>
        </w:tc>
      </w:tr>
    </w:tbl>
    <w:p>
      <w:pPr>
        <w:spacing w:after="40"/>
        <w:rPr/>
      </w:pPr>
    </w:p>
    <w:p>
      <w:pPr>
        <w:pStyle w:val="00001d"/>
        <w:rPr/>
      </w:pPr>
      <w:r>
        <w:t>5.3.3 退款处理</w:t>
      </w:r>
    </w:p>
    <w:p>
      <w:pPr>
        <w:spacing w:before="40" w:after="80"/>
        <w:rPr>
          <w:sz w:val="19"/>
          <w:szCs w:val="19"/>
        </w:rPr>
      </w:pPr>
      <w:r>
        <w:t>页面定位：承接用户退款。预约开始前由系统直接处理；预约开始后进入“退款待确认”由商家处理。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提供退款记录列表，支持按退款状态、订单号、申请时间筛选。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退款详情展示退款预览：订单实付金额、优惠券返还说明、退款状态与预计到账时间。</w:t>
      </w:r>
    </w:p>
    <w:p>
      <w:pPr>
        <w:pStyle w:val="00000d"/>
        <w:spacing w:after="40"/>
        <w:rPr>
          <w:sz w:val="19"/>
          <w:szCs w:val="19"/>
        </w:rPr>
      </w:pPr>
      <w:r>
        <w:t>退款成功后订单进入“已退款”，仅在渠道退款最终成功后释放正式占用；全额退款时，仍在有效期内的平台券恢复可用（剩余不足24小时则延长至退款成功后24小时），并全额扣回本单下单奖励积分。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退款失败或结果不明时，展示“退款处理中”。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t>预约开始前：用户申请退款后系统直接创建全额退款单，无需商家确认。</w:t>
      </w:r>
    </w:p>
    <w:p>
      <w:pPr>
        <w:pStyle w:val="00000d"/>
        <w:spacing w:after="40"/>
        <w:rPr>
          <w:sz w:val="19"/>
          <w:szCs w:val="19"/>
        </w:rPr>
      </w:pPr>
      <w:r>
        <w:t>预约开始后：用户申请退款进入“退款待确认”；商家24小时内仅可同意全额退款或拒绝，超时系统自动全额退款。已核销订单拒绝后可进入售后。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退款以支付服务商回执为最终结果，使用唯一退款请求号防重，禁止重复退款。</w:t>
      </w:r>
    </w:p>
    <w:p>
      <w:pPr>
        <w:pStyle w:val="00000d"/>
        <w:spacing w:after="40"/>
        <w:rPr>
          <w:sz w:val="19"/>
          <w:szCs w:val="19"/>
        </w:rPr>
      </w:pPr>
      <w:r>
        <w:t>全额退款成功后，仍在有效期内的平台券恢复可用，剩余不足24小时延长至退款成功后24小时；部分退款不返券。</w:t>
      </w:r>
    </w:p>
    <w:p>
      <w:pPr>
        <w:pStyle w:val="00000d"/>
        <w:spacing w:after="40"/>
        <w:rPr>
          <w:sz w:val="19"/>
          <w:szCs w:val="19"/>
        </w:rPr>
      </w:pPr>
      <w:r>
        <w:t>仅在退款渠道最终成功后释放正式占用并刷新排期；退款申请或退款待确认阶段不释放。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退款回调异常时订单保持“退款中”并触发运营提醒，商家端不得展示为已退款。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优惠券返还或下单奖励积分扣回失败时进入账本补偿队列，由后台异步处理，商家端展示处理中，不影响订单状态展示。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退款单号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Snowflake ID（64位）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退款唯一标识，用于幂等防重</w:t>
            </w:r>
          </w:p>
        </w:tc>
        <w:tc>
          <w:tcPr>
            <w:tcW w:w="1560" w:type="dxa"/>
            <w:vAlign w:val="center"/>
          </w:tcPr>
          <w:p>
            <w:r>
              <w:t>数据库 BIGINT；API/前端按字符串传输</w:t>
            </w:r>
          </w:p>
        </w:tc>
      </w:tr>
      <w:tr>
        <w:tc>
          <w:tcPr>
            <w:tcW w:type="dxa" w:w="1560"/>
          </w:tcPr>
          <w:p>
            <w:r>
              <w:t>退款类型</w:t>
            </w:r>
          </w:p>
        </w:tc>
        <w:tc>
          <w:tcPr>
            <w:tcW w:type="dxa" w:w="1560"/>
          </w:tcPr>
          <w:p>
            <w:r>
              <w:t>枚举</w:t>
            </w:r>
          </w:p>
        </w:tc>
        <w:tc>
          <w:tcPr>
            <w:tcW w:type="dxa" w:w="1560"/>
          </w:tcPr>
          <w:p>
            <w:r>
              <w:t>是</w:t>
            </w:r>
          </w:p>
        </w:tc>
        <w:tc>
          <w:tcPr>
            <w:tcW w:type="dxa" w:w="1560"/>
          </w:tcPr>
          <w:p>
            <w:r>
              <w:t>全额退款 / 部分退款</w:t>
            </w:r>
          </w:p>
        </w:tc>
        <w:tc>
          <w:tcPr>
            <w:tcW w:type="dxa" w:w="1560"/>
          </w:tcPr>
          <w:p>
            <w:r>
              <w:t>标识本次唯一业务退款的类型</w:t>
            </w:r>
          </w:p>
        </w:tc>
        <w:tc>
          <w:tcPr>
            <w:tcW w:type="dxa" w:w="1560"/>
          </w:tcPr>
          <w:p>
            <w:r>
              <w:t>一笔订单最多一次业务退款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关联订单号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Snowflake ID（64位）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绑定原订单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强关联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原路退还的实付金额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不可超过订单实付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退款原因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预约开始前用户退款 / 商家拒单 / 商家同意 / 24小时超时自动退款 / 运营裁决 / 异常处置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区分退款来源</w:t>
            </w:r>
          </w:p>
        </w:tc>
        <w:tc>
          <w:tcPr>
            <w:tcW w:w="1560" w:type="dxa"/>
            <w:vAlign w:val="center"/>
          </w:tcPr>
          <w:p>
            <w:r>
              <w:t>影响优惠券返还与下单奖励积分扣回规则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退款中 / 已退款 / 退款失败</w:t>
            </w:r>
          </w:p>
        </w:tc>
        <w:tc>
          <w:tcPr>
            <w:tcW w:w="1560" w:type="dxa"/>
            <w:vAlign w:val="center"/>
          </w:tcPr>
          <w:p>
            <w:r>
              <w:t>退款单处理进度；订单主状态另行区分“退款待确认/已退款/部分退款”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以服务商回执为准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退款申请时间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用户提交退款的时间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退款完成时间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服务商回执成功的时间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仅已退款时有值</w:t>
            </w:r>
          </w:p>
        </w:tc>
      </w:tr>
    </w:tbl>
    <w:p>
      <w:pPr>
        <w:spacing w:after="40"/>
        <w:rPr/>
      </w:pPr>
    </w:p>
    <w:p>
      <w:pPr>
        <w:pStyle w:val="00001d"/>
        <w:rPr/>
      </w:pPr>
      <w:r>
        <w:rPr>
          <w:rFonts w:ascii="微软雅黑" w:hAnsi="微软雅黑" w:eastAsia="微软雅黑"/>
          <w:b w:val="1"/>
          <w:color w:val="4F81BD"/>
          <w:sz w:val="23"/>
        </w:rPr>
        <w:t>5.3.4 订单完成与核销联动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平台订单只能通过扫码核销完成，商家不可手工将订单置为已完成，核销规则见</w:t>
      </w:r>
      <w:r>
        <w:rPr>
          <w:rFonts w:ascii="微软雅黑" w:hAnsi="微软雅黑" w:eastAsia="微软雅黑"/>
          <w:b w:val="1"/>
          <w:bCs w:val="1"/>
          <w:sz w:val="19"/>
          <w:szCs w:val="19"/>
        </w:rPr>
        <w:t xml:space="preserve"> 5.8</w:t>
      </w:r>
      <w:r>
        <w:rPr>
          <w:rFonts w:ascii="微软雅黑" w:hAnsi="微软雅黑" w:eastAsia="微软雅黑"/>
          <w:sz w:val="19"/>
          <w:szCs w:val="19"/>
        </w:rPr>
        <w:t>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核销成功后订单状态由“待服务”流转为“已完成”，同步开放 C 端评价与售后入口。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服务开始时间已过但订单未核销的，商家核销时系统提示“服务已开始，请确认是否继续核销”，需二次确认。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订单完成后保留完整快照与核销记录，评价入口在完成后 30 天内可用，售后入口在完成后 7 天内可用。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订单编号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Snowflake ID（64位）</w:t>
            </w:r>
          </w:p>
        </w:tc>
        <w:tc>
          <w:tcPr>
            <w:tcW w:w="1560" w:type="dxa"/>
            <w:vAlign w:val="center"/>
          </w:tcPr>
          <w:p>
            <w:r>
              <w:t>系统生成的唯一订单编号</w:t>
            </w:r>
          </w:p>
        </w:tc>
        <w:tc>
          <w:tcPr>
            <w:tcW w:w="1560" w:type="dxa"/>
            <w:vAlign w:val="center"/>
          </w:tcPr>
          <w:p>
            <w:r>
              <w:t>数据库 BIGINT；API/前端按字符串传输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订单状态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待支付 / 待确认 / 待服务 / 已完成 / 已取消 / 退款待确认 / 退款中 / 已退款 / 部分退款 / 售后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控制可执行操作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与 6.1 状态机一致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服务名称快照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≤50 字符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下单时锁定的服务名称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不随服务编辑变更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服务分类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平台统一服务字典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服务所属分类标签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需与 C 端统一字典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预约日期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YYYY-MM-DD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服务开始日期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跨天服务见 5.4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上门时段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时间段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条件必填</w:t>
            </w:r>
          </w:p>
        </w:tc>
        <w:tc>
          <w:tcPr>
            <w:tcW w:w="1560" w:type="dxa"/>
            <w:vAlign w:val="center"/>
          </w:tcPr>
          <w:p>
            <w:r>
              <w:t>商家自定义分钟级时段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上门接送型服务的接宠时间窗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到店型服务可为空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送回时段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时间段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条件必填</w:t>
            </w:r>
          </w:p>
        </w:tc>
        <w:tc>
          <w:tcPr>
            <w:tcW w:w="1560" w:type="dxa"/>
            <w:vAlign w:val="center"/>
          </w:tcPr>
          <w:p>
            <w:r>
              <w:t>商家自定义分钟级时段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上门接送型服务的送回时间窗</w:t>
            </w:r>
          </w:p>
        </w:tc>
        <w:tc>
          <w:tcPr>
            <w:tcW w:w="1560" w:type="dxa"/>
            <w:vAlign w:val="center"/>
          </w:tcPr>
          <w:p>
            <w:r>
              <w:t>开始时间 ≥ 上门开始时间 + 120分钟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服务地址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条件必填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省市区 + 详细地址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上门接送型服务的用户地址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需与 C 端确认预约流程的地址来源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服务人员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已指派人员 ID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本次服务指派的员工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支持改派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宠物档案授权状态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已授权 / 未授权 / 已过期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用户是否授权本单查看宠物档案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见 5.12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实付金额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支付成功时锁定的金额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后续价格变动不影响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优惠抵扣金额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</w:t>
            </w:r>
          </w:p>
        </w:tc>
        <w:tc>
          <w:tcPr>
            <w:tcW w:w="1560" w:type="dxa"/>
            <w:vAlign w:val="center"/>
          </w:tcPr>
          <w:p>
            <w:r>
              <w:t>本单使用的平台优惠券抵扣金额</w:t>
            </w:r>
          </w:p>
        </w:tc>
        <w:tc>
          <w:tcPr>
            <w:tcW w:w="1560" w:type="dxa"/>
            <w:vAlign w:val="center"/>
          </w:tcPr>
          <w:p>
            <w:r>
              <w:t>本期不支持积分抵扣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客户手机号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11 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用于联系与核销校验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列表脱敏，详情按权限展示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支付时间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支付成功回调时间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完成时间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核销成功时间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5.4 排期 / 预约管理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管理门店营业日历、服务时段和可预约容量，保证分钟级预约时段正确锁定与释放，并向 C 端前台输出真实可约时段。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商家每天根据实际营业安排维护可预约时间，保证前台用户看到的时段与门店实际产能一致。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履约模型定义：</w:t>
      </w:r>
    </w:p>
    <w:p>
      <w:pPr>
        <w:pStyle w:val="00000d"/>
        <w:spacing w:after="40"/>
        <w:rPr>
          <w:sz w:val="19"/>
          <w:szCs w:val="19"/>
        </w:rPr>
      </w:pPr>
      <w:r>
        <w:t>上门接送型：上门与送回均使用商家自定义的分钟级时段；送回开始时间须不早于上门开始时间 + 120分钟，可跨天。</w:t>
      </w:r>
    </w:p>
    <w:p>
      <w:pPr>
        <w:pStyle w:val="00000d"/>
        <w:spacing w:after="40"/>
        <w:rPr>
          <w:sz w:val="19"/>
          <w:szCs w:val="19"/>
        </w:rPr>
      </w:pPr>
      <w:r>
        <w:t>到店型：用户自行到店，但仍必须预约商家开放的分钟级可预约时段。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两种模型由服务项目的“履约方式”字段决定，排期日历按服务分别渲染，禁止混用。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以日历方式展示每日可约、已约、锁定和关闭时段。</w:t>
      </w:r>
    </w:p>
    <w:p>
      <w:pPr>
        <w:pStyle w:val="00000d"/>
        <w:spacing w:after="40"/>
        <w:rPr>
          <w:sz w:val="19"/>
          <w:szCs w:val="19"/>
        </w:rPr>
      </w:pPr>
      <w:r>
        <w:t>商家直接按分钟精度自定义可预约时段，不采用平台固定60分钟粒度。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支持设置营业时间、休息日、临时停业和手动开放或关闭时段。</w:t>
      </w:r>
    </w:p>
    <w:p>
      <w:pPr>
        <w:pStyle w:val="00000d"/>
        <w:spacing w:after="4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可查看当天订单与时段占用情况，并跳转到对应订单详情。</w:t>
      </w:r>
      <w:r>
        <w:rPr>
          <w:rFonts w:hint="eastAsia"/>
          <w:b w:val="1"/>
          <w:bCs w:val="1"/>
          <w:sz w:val="19"/>
          <w:szCs w:val="19"/>
          <w:lang w:val="en-US" w:eastAsia="zh-CN"/>
        </w:rPr>
        <w:t>(前期可不做)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支持跨天占用：寄养、过夜类服务可一次性占用连续多日的时段，日历以连续区块展示。</w:t>
      </w:r>
    </w:p>
    <w:p>
      <w:pPr>
        <w:pStyle w:val="00000d"/>
        <w:spacing w:after="40"/>
        <w:rPr>
          <w:sz w:val="19"/>
          <w:szCs w:val="19"/>
        </w:rPr>
      </w:pPr>
      <w:r>
        <w:t>V1.0 排期由商家直接手工维护分钟级可预约时段，不做周模板或按营业时间自动生成的循环排期。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t>可预约时间精确到分钟；预约时服务端以时间区间 + 容量做原子锁定，锁定整体成功才视为预约成功。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临时锁定默认保留 10 分钟，超时自动释放；支付成功后转为正式占用，支付超时或订单关闭自动回收。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已有订单占用的时段不得关闭或降容量。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修改排期不影响已支付订单的快照与履约结果。</w:t>
      </w:r>
    </w:p>
    <w:p>
      <w:pPr>
        <w:pStyle w:val="00000d"/>
        <w:spacing w:after="40"/>
        <w:rPr>
          <w:sz w:val="19"/>
          <w:szCs w:val="19"/>
        </w:rPr>
      </w:pPr>
      <w:r>
        <w:t>实际可预约容量 = min(商家配置容量, 当前可用服务人员数量)；服务时长不再换算固定60分钟槽位。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 xml:space="preserve">上门接送型服务的送回时段须满足 </w:t>
      </w:r>
      <w:r>
        <w:rPr>
          <w:rFonts w:hint="eastAsia"/>
          <w:sz w:val="19"/>
          <w:szCs w:val="19"/>
          <w:lang w:val="en-US" w:eastAsia="zh-CN"/>
        </w:rPr>
        <w:t>120</w:t>
      </w:r>
      <w:r>
        <w:rPr>
          <w:rFonts w:hint="eastAsia"/>
          <w:sz w:val="19"/>
          <w:szCs w:val="19"/>
          <w:lang w:eastAsia="zh-CN"/>
        </w:rPr>
        <w:t>分钟</w:t>
      </w:r>
      <w:r>
        <w:rPr>
          <w:rFonts w:ascii="微软雅黑" w:hAnsi="微软雅黑" w:eastAsia="微软雅黑"/>
          <w:sz w:val="19"/>
          <w:szCs w:val="19"/>
        </w:rPr>
        <w:t>间隔约束，C 端已做置灰校验，商家端排期不得开放违反该约束的组合。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点击日期查看当天排期和订单占用。</w:t>
      </w:r>
    </w:p>
    <w:p>
      <w:pPr>
        <w:pStyle w:val="00000d"/>
        <w:spacing w:after="40"/>
        <w:rPr>
          <w:sz w:val="19"/>
          <w:szCs w:val="19"/>
        </w:rPr>
      </w:pPr>
      <w:r>
        <w:t>点击时段可快速开放、关闭或调整状态；V1.0 不提供按周循环复制模板。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排期变更后首页待办和订单列表应同步刷新。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并发抢约时以服务端锁定结果为准，商家端展示最终实际占用。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支付超时后临时锁定自动释放，商家端无需人工干预。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临时停业或关闭时段时若存在已占用订单，系统拦截并提示先处理订单。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日期</w:t>
            </w:r>
          </w:p>
        </w:tc>
        <w:tc>
          <w:tcPr>
            <w:tcW w:w="1560" w:type="dxa"/>
            <w:vAlign w:val="center"/>
          </w:tcPr>
          <w:p>
            <w:r>
              <w:t>日期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YYYY-MM-DD</w:t>
            </w:r>
          </w:p>
        </w:tc>
        <w:tc>
          <w:tcPr>
            <w:tcW w:w="1560" w:type="dxa"/>
            <w:vAlign w:val="center"/>
          </w:tcPr>
          <w:p>
            <w:r>
              <w:t>排期所属日期</w:t>
            </w:r>
          </w:p>
        </w:tc>
        <w:tc>
          <w:tcPr>
            <w:tcW w:w="1560" w:type="dxa"/>
            <w:vAlign w:val="center"/>
          </w:tcPr>
          <w:p>
            <w:r>
              <w:t>日历维度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履约方式</w:t>
            </w:r>
          </w:p>
        </w:tc>
        <w:tc>
          <w:tcPr>
            <w:tcW w:w="1560" w:type="dxa"/>
            <w:vAlign w:val="center"/>
          </w:tcPr>
          <w:p>
            <w:r>
              <w:t>枚举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上门接送型 / 到店型</w:t>
            </w:r>
          </w:p>
        </w:tc>
        <w:tc>
          <w:tcPr>
            <w:tcW w:w="1560" w:type="dxa"/>
            <w:vAlign w:val="center"/>
          </w:tcPr>
          <w:p>
            <w:r>
              <w:t>两种方式均需要预约</w:t>
            </w:r>
          </w:p>
        </w:tc>
        <w:tc>
          <w:tcPr>
            <w:tcW w:w="1560" w:type="dxa"/>
            <w:vAlign w:val="center"/>
          </w:tcPr>
          <w:p>
            <w:r>
              <w:t>来源于服务配置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可预约开始时间</w:t>
            </w:r>
          </w:p>
        </w:tc>
        <w:tc>
          <w:tcPr>
            <w:tcW w:w="1560" w:type="dxa"/>
            <w:vAlign w:val="center"/>
          </w:tcPr>
          <w:p>
            <w:r>
              <w:t>时间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HH:mm，分钟精度</w:t>
            </w:r>
          </w:p>
        </w:tc>
        <w:tc>
          <w:tcPr>
            <w:tcW w:w="1560" w:type="dxa"/>
            <w:vAlign w:val="center"/>
          </w:tcPr>
          <w:p>
            <w:r>
              <w:t>商家直接自定义可预约时间</w:t>
            </w:r>
          </w:p>
        </w:tc>
        <w:tc>
          <w:tcPr>
            <w:tcW w:w="1560" w:type="dxa"/>
            <w:vAlign w:val="center"/>
          </w:tcPr>
          <w:p>
            <w:r>
              <w:t>不做固定60分钟槽位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可预约结束时间</w:t>
            </w:r>
          </w:p>
        </w:tc>
        <w:tc>
          <w:tcPr>
            <w:tcW w:w="1560" w:type="dxa"/>
            <w:vAlign w:val="center"/>
          </w:tcPr>
          <w:p>
            <w:r>
              <w:t>时间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HH:mm，分钟精度</w:t>
            </w:r>
          </w:p>
        </w:tc>
        <w:tc>
          <w:tcPr>
            <w:tcW w:w="1560" w:type="dxa"/>
            <w:vAlign w:val="center"/>
          </w:tcPr>
          <w:p>
            <w:r>
              <w:t>与开始时间组成可预约时段</w:t>
            </w:r>
          </w:p>
        </w:tc>
        <w:tc>
          <w:tcPr>
            <w:tcW w:w="1560" w:type="dxa"/>
            <w:vAlign w:val="center"/>
          </w:tcPr>
          <w:p>
            <w:r>
              <w:t>结束时间必须晚于开始时间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上门时段</w:t>
            </w:r>
          </w:p>
        </w:tc>
        <w:tc>
          <w:tcPr>
            <w:tcW w:w="1560" w:type="dxa"/>
            <w:vAlign w:val="center"/>
          </w:tcPr>
          <w:p>
            <w:r>
              <w:t>时间段</w:t>
            </w:r>
          </w:p>
        </w:tc>
        <w:tc>
          <w:tcPr>
            <w:tcW w:w="1560" w:type="dxa"/>
            <w:vAlign w:val="center"/>
          </w:tcPr>
          <w:p>
            <w:r>
              <w:t>条件必填</w:t>
            </w:r>
          </w:p>
        </w:tc>
        <w:tc>
          <w:tcPr>
            <w:tcW w:w="1560" w:type="dxa"/>
            <w:vAlign w:val="center"/>
          </w:tcPr>
          <w:p>
            <w:r>
              <w:t>分钟级自定义</w:t>
            </w:r>
          </w:p>
        </w:tc>
        <w:tc>
          <w:tcPr>
            <w:tcW w:w="1560" w:type="dxa"/>
            <w:vAlign w:val="center"/>
          </w:tcPr>
          <w:p>
            <w:r>
              <w:t>上门接送型接宠时间窗</w:t>
            </w:r>
          </w:p>
        </w:tc>
        <w:tc>
          <w:tcPr>
            <w:tcW w:w="1560" w:type="dxa"/>
            <w:vAlign w:val="center"/>
          </w:tcPr>
          <w:p>
            <w:r>
              <w:t>到店型可为空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送回时段</w:t>
            </w:r>
          </w:p>
        </w:tc>
        <w:tc>
          <w:tcPr>
            <w:tcW w:w="1560" w:type="dxa"/>
            <w:vAlign w:val="center"/>
          </w:tcPr>
          <w:p>
            <w:r>
              <w:t>时间段</w:t>
            </w:r>
          </w:p>
        </w:tc>
        <w:tc>
          <w:tcPr>
            <w:tcW w:w="1560" w:type="dxa"/>
            <w:vAlign w:val="center"/>
          </w:tcPr>
          <w:p>
            <w:r>
              <w:t>条件必填</w:t>
            </w:r>
          </w:p>
        </w:tc>
        <w:tc>
          <w:tcPr>
            <w:tcW w:w="1560" w:type="dxa"/>
            <w:vAlign w:val="center"/>
          </w:tcPr>
          <w:p>
            <w:r>
              <w:t>分钟级自定义</w:t>
            </w:r>
          </w:p>
        </w:tc>
        <w:tc>
          <w:tcPr>
            <w:tcW w:w="1560" w:type="dxa"/>
            <w:vAlign w:val="center"/>
          </w:tcPr>
          <w:p>
            <w:r>
              <w:t>上门接送型送回时间窗</w:t>
            </w:r>
          </w:p>
        </w:tc>
        <w:tc>
          <w:tcPr>
            <w:tcW w:w="1560" w:type="dxa"/>
            <w:vAlign w:val="center"/>
          </w:tcPr>
          <w:p>
            <w:r>
              <w:t>开始时间 ≥ 上门开始时间 + 120分钟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商家配置容量</w:t>
            </w:r>
          </w:p>
        </w:tc>
        <w:tc>
          <w:tcPr>
            <w:tcW w:w="1560" w:type="dxa"/>
            <w:vAlign w:val="center"/>
          </w:tcPr>
          <w:p>
            <w:r>
              <w:t>整数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≥1</w:t>
            </w:r>
          </w:p>
        </w:tc>
        <w:tc>
          <w:tcPr>
            <w:tcW w:w="1560" w:type="dxa"/>
            <w:vAlign w:val="center"/>
          </w:tcPr>
          <w:p>
            <w:r>
              <w:t>商家为该时段配置的最大容量</w:t>
            </w:r>
          </w:p>
        </w:tc>
        <w:tc>
          <w:tcPr>
            <w:tcW w:w="1560" w:type="dxa"/>
            <w:vAlign w:val="center"/>
          </w:tcPr>
          <w:p>
            <w:r>
              <w:t>可按时段调整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可用服务人员数</w:t>
            </w:r>
          </w:p>
        </w:tc>
        <w:tc>
          <w:tcPr>
            <w:tcW w:w="1560" w:type="dxa"/>
            <w:vAlign w:val="center"/>
          </w:tcPr>
          <w:p>
            <w:r>
              <w:t>整数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≥0</w:t>
            </w:r>
          </w:p>
        </w:tc>
        <w:tc>
          <w:tcPr>
            <w:tcW w:w="1560" w:type="dxa"/>
            <w:vAlign w:val="center"/>
          </w:tcPr>
          <w:p>
            <w:r>
              <w:t>当前可承担该服务的在岗/可用人员数量</w:t>
            </w:r>
          </w:p>
        </w:tc>
        <w:tc>
          <w:tcPr>
            <w:tcW w:w="1560" w:type="dxa"/>
            <w:vAlign w:val="center"/>
          </w:tcPr>
          <w:p>
            <w:r>
              <w:t>系统实时计算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实际可预约容量</w:t>
            </w:r>
          </w:p>
        </w:tc>
        <w:tc>
          <w:tcPr>
            <w:tcW w:w="1560" w:type="dxa"/>
            <w:vAlign w:val="center"/>
          </w:tcPr>
          <w:p>
            <w:r>
              <w:t>整数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≥0</w:t>
            </w:r>
          </w:p>
        </w:tc>
        <w:tc>
          <w:tcPr>
            <w:tcW w:w="1560" w:type="dxa"/>
            <w:vAlign w:val="center"/>
          </w:tcPr>
          <w:p>
            <w:r>
              <w:t>min(商家配置容量, 可用服务人员数)</w:t>
            </w:r>
          </w:p>
        </w:tc>
        <w:tc>
          <w:tcPr>
            <w:tcW w:w="1560" w:type="dxa"/>
            <w:vAlign w:val="center"/>
          </w:tcPr>
          <w:p>
            <w:r>
              <w:t>前台可约容量唯一口径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可用状态</w:t>
            </w:r>
          </w:p>
        </w:tc>
        <w:tc>
          <w:tcPr>
            <w:tcW w:w="1560" w:type="dxa"/>
            <w:vAlign w:val="center"/>
          </w:tcPr>
          <w:p>
            <w:r>
              <w:t>枚举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可约 / 已锁定 / 已占满 / 已关闭</w:t>
            </w:r>
          </w:p>
        </w:tc>
        <w:tc>
          <w:tcPr>
            <w:tcW w:w="1560" w:type="dxa"/>
            <w:vAlign w:val="center"/>
          </w:tcPr>
          <w:p>
            <w:r>
              <w:t>前后台共用</w:t>
            </w:r>
          </w:p>
        </w:tc>
        <w:tc>
          <w:tcPr>
            <w:tcW w:w="1560" w:type="dxa"/>
            <w:vAlign w:val="center"/>
          </w:tcPr>
          <w:p>
            <w:r>
              <w:t>影响预约能力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锁定时长</w:t>
            </w:r>
          </w:p>
        </w:tc>
        <w:tc>
          <w:tcPr>
            <w:tcW w:w="1560" w:type="dxa"/>
            <w:vAlign w:val="center"/>
          </w:tcPr>
          <w:p>
            <w:r>
              <w:t>整数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默认10分钟</w:t>
            </w:r>
          </w:p>
        </w:tc>
        <w:tc>
          <w:tcPr>
            <w:tcW w:w="1560" w:type="dxa"/>
            <w:vAlign w:val="center"/>
          </w:tcPr>
          <w:p>
            <w:r>
              <w:t>待支付阶段临时锁定</w:t>
            </w:r>
          </w:p>
        </w:tc>
        <w:tc>
          <w:tcPr>
            <w:tcW w:w="1560" w:type="dxa"/>
            <w:vAlign w:val="center"/>
          </w:tcPr>
          <w:p>
            <w:r>
              <w:t>超时自动释放</w:t>
            </w:r>
          </w:p>
        </w:tc>
      </w:tr>
      <w:tr>
        <w:tc>
          <w:tcPr>
            <w:tcW w:type="dxa" w:w="1560"/>
          </w:tcPr>
          <w:p>
            <w:r>
              <w:t>排期生成方式</w:t>
            </w:r>
          </w:p>
        </w:tc>
        <w:tc>
          <w:tcPr>
            <w:tcW w:type="dxa" w:w="1560"/>
          </w:tcPr>
          <w:p>
            <w:r>
              <w:t>枚举</w:t>
            </w:r>
          </w:p>
        </w:tc>
        <w:tc>
          <w:tcPr>
            <w:tcW w:type="dxa" w:w="1560"/>
          </w:tcPr>
          <w:p>
            <w:r>
              <w:t>是</w:t>
            </w:r>
          </w:p>
        </w:tc>
        <w:tc>
          <w:tcPr>
            <w:tcW w:type="dxa" w:w="1560"/>
          </w:tcPr>
          <w:p>
            <w:r>
              <w:t>手工维护</w:t>
            </w:r>
          </w:p>
        </w:tc>
        <w:tc>
          <w:tcPr>
            <w:tcW w:type="dxa" w:w="1560"/>
          </w:tcPr>
          <w:p>
            <w:r>
              <w:t>V1.0 商家直接维护</w:t>
            </w:r>
          </w:p>
        </w:tc>
        <w:tc>
          <w:tcPr>
            <w:tcW w:type="dxa" w:w="1560"/>
          </w:tcPr>
          <w:p>
            <w:r>
              <w:t>不做周循环模板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5.5 服务项目管理</w:t>
      </w:r>
    </w:p>
    <w:p>
      <w:pPr>
        <w:spacing w:before="40" w:after="80"/>
        <w:rPr>
          <w:sz w:val="19"/>
          <w:szCs w:val="19"/>
        </w:rPr>
      </w:pPr>
      <w:r>
        <w:t>页面定位：维护门店对外提供的单次预约服务，是用户在前台预约下单的经营内容。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商家管理员。</w:t>
      </w:r>
    </w:p>
    <w:p>
      <w:pPr>
        <w:spacing w:before="40" w:after="80"/>
        <w:rPr>
          <w:sz w:val="19"/>
          <w:szCs w:val="19"/>
        </w:rPr>
      </w:pPr>
      <w:r>
        <w:t>使用场景：商家创建单次预约服务并配置履约方式、价格、时长、人员要求与可预约时间。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支持新增、编辑、上下架服务项目。</w:t>
      </w:r>
    </w:p>
    <w:p>
      <w:pPr>
        <w:pStyle w:val="00000d"/>
        <w:spacing w:after="40"/>
        <w:rPr>
          <w:sz w:val="19"/>
          <w:szCs w:val="19"/>
        </w:rPr>
      </w:pPr>
      <w:r>
        <w:t>V1.0 服务形态固定为“单次预约服务”。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维护服务名称、</w:t>
      </w:r>
      <w:r>
        <w:rPr>
          <w:rFonts w:hint="eastAsia"/>
          <w:sz w:val="19"/>
          <w:szCs w:val="19"/>
          <w:lang w:val="en-US" w:eastAsia="zh-CN"/>
        </w:rPr>
        <w:t>服务分类</w:t>
      </w:r>
      <w:r>
        <w:rPr>
          <w:rFonts w:ascii="微软雅黑" w:hAnsi="微软雅黑" w:eastAsia="微软雅黑"/>
          <w:sz w:val="19"/>
          <w:szCs w:val="19"/>
        </w:rPr>
        <w:t>、履约方式、售价、划线价、时长、封面、简介、适用宠物类型、服务人员要求、备注和售后说明。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支持查看服务销量、预约量和当前售卖状态。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支持查看服务审核结果、驳回原因，并支持修改后重新提交审核。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服务内容由商家自行配置，前台按钮文案随配置自动切换。</w:t>
      </w:r>
    </w:p>
    <w:p>
      <w:pPr>
        <w:pStyle w:val="00000d"/>
        <w:spacing w:after="40"/>
        <w:rPr>
          <w:sz w:val="19"/>
          <w:szCs w:val="19"/>
        </w:rPr>
      </w:pPr>
      <w:r>
        <w:t>V1.0 所有服务必须先选择预约时间后下单。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已支付订单引用的是服务快照，后续变更不得覆盖历史订单。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未</w:t>
      </w:r>
      <w:r>
        <w:rPr>
          <w:rFonts w:hint="eastAsia"/>
          <w:sz w:val="19"/>
          <w:szCs w:val="19"/>
          <w:lang w:val="en-US" w:eastAsia="zh-CN"/>
        </w:rPr>
        <w:t>上架</w:t>
      </w:r>
      <w:r>
        <w:rPr>
          <w:rFonts w:ascii="微软雅黑" w:hAnsi="微软雅黑" w:eastAsia="微软雅黑"/>
          <w:sz w:val="19"/>
          <w:szCs w:val="19"/>
        </w:rPr>
        <w:t>或已下架服务不再对前台用户展示；</w:t>
      </w:r>
      <w:r>
        <w:rPr>
          <w:rFonts w:hint="eastAsia"/>
          <w:sz w:val="19"/>
          <w:szCs w:val="19"/>
          <w:lang w:val="en-US" w:eastAsia="zh-CN"/>
        </w:rPr>
        <w:t>未上架</w:t>
      </w:r>
      <w:r>
        <w:rPr>
          <w:rFonts w:ascii="微软雅黑" w:hAnsi="微软雅黑" w:eastAsia="微软雅黑"/>
          <w:sz w:val="19"/>
          <w:szCs w:val="19"/>
        </w:rPr>
        <w:t>的服务不对外展示，商家可预览。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当服务仍有未完成订单时，仅允许下架，不允许删除。</w:t>
      </w:r>
    </w:p>
    <w:p>
      <w:pPr>
        <w:pStyle w:val="00000d"/>
        <w:spacing w:after="40"/>
        <w:rPr>
          <w:sz w:val="19"/>
          <w:szCs w:val="19"/>
        </w:rPr>
      </w:pPr>
      <w:r>
        <w:t>所有单次服务统一走预约、支付、商家确认、履约与核销流程。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rPr>
          <w:rFonts w:ascii="微软雅黑" w:hAnsi="微软雅黑" w:eastAsia="微软雅黑"/>
          <w:b w:val="0"/>
          <w:bCs w:val="0"/>
          <w:sz w:val="19"/>
          <w:szCs w:val="19"/>
        </w:rPr>
        <w:t>服务列表支持新增、编辑、上下架、查看状态和查看详情。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t>创建服务时选择履约方式（上门接送型 / 到店型），前台统一展示“预约下单”。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rPr>
          <w:rFonts w:ascii="微软雅黑" w:hAnsi="微软雅黑" w:eastAsia="微软雅黑"/>
          <w:b w:val="0"/>
          <w:bCs w:val="0"/>
          <w:sz w:val="19"/>
          <w:szCs w:val="19"/>
        </w:rPr>
        <w:t>下架前需二次确认，并提示对历史订单无影响。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rPr>
          <w:rFonts w:ascii="微软雅黑" w:hAnsi="微软雅黑" w:eastAsia="微软雅黑"/>
          <w:b w:val="0"/>
          <w:bCs w:val="0"/>
          <w:sz w:val="19"/>
          <w:szCs w:val="19"/>
        </w:rPr>
        <w:t>审核被驳回时列表展示驳回标签，点击进入可查看原因并修改重提。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删除</w:t>
      </w:r>
      <w:r>
        <w:rPr>
          <w:rFonts w:hint="eastAsia"/>
          <w:sz w:val="19"/>
          <w:szCs w:val="19"/>
          <w:lang w:val="en-US" w:eastAsia="zh-CN"/>
        </w:rPr>
        <w:t>/下架</w:t>
      </w:r>
      <w:r>
        <w:rPr>
          <w:rFonts w:ascii="微软雅黑" w:hAnsi="微软雅黑" w:eastAsia="微软雅黑"/>
          <w:sz w:val="19"/>
          <w:szCs w:val="19"/>
        </w:rPr>
        <w:t>服务前需要二次确认。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下架后，未完成订单仍按原快照履约。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shd w:val="clear"/>
            <w:vAlign w:val="top"/>
          </w:tcPr>
          <w:p>
            <w:pPr>
              <w:spacing w:before="20" w:after="20" w:line="276" w:lineRule="auto"/>
              <w:rPr>
                <w:rFonts w:hint="eastAsia" w:ascii="微软雅黑" w:hAnsi="微软雅黑" w:eastAsia="微软雅黑" w:cs="微软雅黑"/>
                <w:sz w:val="13"/>
                <w:szCs w:val="13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E5969"/>
                <w:sz w:val="13"/>
                <w:szCs w:val="13"/>
              </w:rPr>
              <w:t>服务编号</w:t>
            </w:r>
          </w:p>
        </w:tc>
        <w:tc>
          <w:tcPr>
            <w:tcW w:w="1560" w:type="dxa"/>
            <w:shd w:val="clear"/>
            <w:vAlign w:val="top"/>
          </w:tcPr>
          <w:p>
            <w:pPr>
              <w:spacing w:before="20" w:after="20" w:line="276" w:lineRule="auto"/>
              <w:rPr>
                <w:rFonts w:hint="eastAsia" w:ascii="微软雅黑" w:hAnsi="微软雅黑" w:eastAsia="微软雅黑" w:cs="微软雅黑"/>
                <w:sz w:val="13"/>
                <w:szCs w:val="13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E5969"/>
                <w:sz w:val="13"/>
                <w:szCs w:val="13"/>
              </w:rPr>
              <w:t>文本</w:t>
            </w:r>
          </w:p>
        </w:tc>
        <w:tc>
          <w:tcPr>
            <w:tcW w:w="1560" w:type="dxa"/>
            <w:shd w:val="clear"/>
            <w:vAlign w:val="top"/>
          </w:tcPr>
          <w:p>
            <w:pPr>
              <w:spacing w:before="20" w:after="20" w:line="276" w:lineRule="auto"/>
              <w:rPr>
                <w:rFonts w:hint="eastAsia" w:ascii="微软雅黑" w:hAnsi="微软雅黑" w:eastAsia="微软雅黑" w:cs="微软雅黑"/>
                <w:sz w:val="13"/>
                <w:szCs w:val="13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E5969"/>
                <w:sz w:val="13"/>
                <w:szCs w:val="13"/>
              </w:rPr>
              <w:t>是</w:t>
            </w:r>
          </w:p>
        </w:tc>
        <w:tc>
          <w:tcPr>
            <w:tcW w:w="1560" w:type="dxa"/>
            <w:shd w:val="clear"/>
            <w:vAlign w:val="top"/>
          </w:tcPr>
          <w:p>
            <w:pPr>
              <w:spacing w:before="20" w:after="20" w:line="276" w:lineRule="auto"/>
              <w:rPr>
                <w:rFonts w:hint="eastAsia" w:ascii="微软雅黑" w:hAnsi="微软雅黑" w:eastAsia="微软雅黑" w:cs="微软雅黑"/>
                <w:sz w:val="13"/>
                <w:szCs w:val="13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E5969"/>
                <w:sz w:val="13"/>
                <w:szCs w:val="13"/>
              </w:rPr>
              <w:t>系统生成</w:t>
            </w:r>
          </w:p>
        </w:tc>
        <w:tc>
          <w:tcPr>
            <w:tcW w:w="1560" w:type="dxa"/>
            <w:shd w:val="clear"/>
            <w:vAlign w:val="top"/>
          </w:tcPr>
          <w:p>
            <w:pPr>
              <w:spacing w:before="20" w:after="20" w:line="276" w:lineRule="auto"/>
              <w:rPr>
                <w:rFonts w:hint="eastAsia" w:ascii="微软雅黑" w:hAnsi="微软雅黑" w:eastAsia="微软雅黑" w:cs="微软雅黑"/>
                <w:sz w:val="13"/>
                <w:szCs w:val="13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E5969"/>
                <w:sz w:val="13"/>
                <w:szCs w:val="13"/>
              </w:rPr>
              <w:t>服务项目唯一标识</w:t>
            </w:r>
          </w:p>
        </w:tc>
        <w:tc>
          <w:tcPr>
            <w:tcW w:w="1560" w:type="dxa"/>
            <w:shd w:val="clear"/>
            <w:vAlign w:val="top"/>
          </w:tcPr>
          <w:p>
            <w:pPr>
              <w:spacing w:before="20" w:after="20" w:line="276" w:lineRule="auto"/>
              <w:rPr>
                <w:rFonts w:hint="eastAsia" w:ascii="微软雅黑" w:hAnsi="微软雅黑" w:eastAsia="微软雅黑" w:cs="微软雅黑"/>
                <w:sz w:val="13"/>
                <w:szCs w:val="13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E5969"/>
                <w:sz w:val="13"/>
                <w:szCs w:val="13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服务名称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2-50 字</w:t>
            </w:r>
          </w:p>
        </w:tc>
        <w:tc>
          <w:tcPr>
            <w:tcW w:w="1560" w:type="dxa"/>
            <w:vAlign w:val="center"/>
          </w:tcPr>
          <w:p>
            <w:r>
              <w:t>单次预约服务展示名称</w:t>
            </w:r>
          </w:p>
        </w:tc>
        <w:tc>
          <w:tcPr>
            <w:tcW w:w="1560" w:type="dxa"/>
            <w:vAlign w:val="center"/>
          </w:tcPr>
          <w:p>
            <w:r>
              <w:t>前台标题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服务分类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平台统一服务字典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影响检索与推荐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需与 C 端统一，见第 8 章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r>
              <w:t>服务形态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单次预约服务</w:t>
            </w:r>
          </w:p>
        </w:tc>
        <w:tc>
          <w:tcPr>
            <w:tcW w:w="1560" w:type="dxa"/>
            <w:vAlign w:val="center"/>
          </w:tcPr>
          <w:p>
            <w:r>
              <w:t>V1.0 固定值</w:t>
            </w:r>
          </w:p>
        </w:tc>
        <w:tc>
          <w:tcPr>
            <w:tcW w:w="1560" w:type="dxa"/>
            <w:vAlign w:val="center"/>
          </w:tcPr>
          <w:p>
            <w:r>
              <w:t>本期仅单次服务；套餐 / 次卡 / 普通商品不做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履约方式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上门接送型 / 到店型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决定槽位占用与是否需要上门地址</w:t>
            </w:r>
          </w:p>
        </w:tc>
        <w:tc>
          <w:tcPr>
            <w:tcW w:w="1560" w:type="dxa"/>
            <w:vAlign w:val="center"/>
          </w:tcPr>
          <w:p>
            <w:r>
              <w:t>两种方式均需预约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销售价格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0.00 以上，精确到分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用户实际支付金额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支持到分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划线价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0.00 以上，可为空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用于展示优惠对比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可为空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封面图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JPG / PNG / JPEG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前台展示封面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影响转化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服务时长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时长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分钟或小时</w:t>
            </w:r>
          </w:p>
        </w:tc>
        <w:tc>
          <w:tcPr>
            <w:tcW w:w="1560" w:type="dxa"/>
            <w:vAlign w:val="center"/>
          </w:tcPr>
          <w:p>
            <w:r>
              <w:t>服务实际时长</w:t>
            </w:r>
          </w:p>
        </w:tc>
        <w:tc>
          <w:tcPr>
            <w:tcW w:w="1560" w:type="dxa"/>
            <w:vAlign w:val="center"/>
          </w:tcPr>
          <w:p>
            <w:r>
              <w:t>用于履约与排期校验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是否需要预约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布尔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是</w:t>
            </w:r>
          </w:p>
        </w:tc>
        <w:tc>
          <w:tcPr>
            <w:tcW w:w="1560" w:type="dxa"/>
            <w:vAlign w:val="center"/>
          </w:tcPr>
          <w:p>
            <w:r>
              <w:t>V1.0 所有服务必须预约</w:t>
            </w:r>
          </w:p>
        </w:tc>
        <w:tc>
          <w:tcPr>
            <w:tcW w:w="1560" w:type="dxa"/>
            <w:vAlign w:val="center"/>
          </w:tcPr>
          <w:p>
            <w:r>
              <w:t>固定为是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是否需要核销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布尔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 / 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默认都需要核销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适用宠物类型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 / 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狗 / 猫 / 异宠 / 全部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影响展示和筛选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可多选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 ID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当前门店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销售门店归属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服务人员要求</w:t>
            </w:r>
            <w:bookmarkStart w:id="1" w:name="_GoBack"/>
            <w:bookmarkEnd w:id="1"/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0-200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对服务人员资质或等级的要求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 xml:space="preserve">草稿 / 上架 / 下架 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控制前台可见性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服务说明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服务内容、注意事项、须知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建议分段呈现</w:t>
            </w:r>
          </w:p>
        </w:tc>
      </w:tr>
    </w:tbl>
    <w:p>
      <w:pPr>
        <w:spacing w:after="40"/>
        <w:rPr/>
      </w:pPr>
    </w:p>
    <w:p>
      <w:pPr>
        <w:pStyle w:val="00001b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5.6 员工管理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维护门店的员工账号、服务人员档案与排班授权，是 C 端预约选人、服务人员展示和人员评分三个上游能力的数据源。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商家管理员（主账号）；</w:t>
      </w:r>
      <w:r>
        <w:rPr>
          <w:rFonts w:hint="eastAsia"/>
          <w:sz w:val="19"/>
          <w:szCs w:val="19"/>
          <w:lang w:val="en-US" w:eastAsia="zh-CN"/>
        </w:rPr>
        <w:t>员工</w:t>
      </w:r>
      <w:r>
        <w:rPr>
          <w:rFonts w:ascii="微软雅黑" w:hAnsi="微软雅黑" w:eastAsia="微软雅黑"/>
          <w:sz w:val="19"/>
          <w:szCs w:val="19"/>
        </w:rPr>
        <w:t>被授权子账号。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商家为新入职美容师建档并上传资质，设置其可服务类目与可约时段；为前台员工开通核销权限；查看每位服务人员的评分表现。</w:t>
      </w:r>
    </w:p>
    <w:p>
      <w:pPr>
        <w:spacing w:before="40" w:after="80"/>
        <w:rPr/>
      </w:pPr>
      <w:r>
        <w:rPr>
          <w:rFonts w:ascii="微软雅黑" w:hAnsi="微软雅黑" w:eastAsia="微软雅黑"/>
          <w:b w:val="1"/>
          <w:bCs w:val="1"/>
        </w:rPr>
        <w:t>角色权限矩阵：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jc w:val="center"/>
        </w:trPr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角色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订单处理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排期维护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服务项目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核销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售后说明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评价回复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员工管理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店铺资料</w:t>
            </w:r>
          </w:p>
        </w:tc>
        <w:tc>
          <w:tcPr>
            <w:tcW w:w="936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经营数据</w:t>
            </w:r>
          </w:p>
        </w:tc>
      </w:tr>
      <w:tr>
        <w:trPr>
          <w:jc w:val="center"/>
        </w:trPr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主账号（负责人）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</w:tr>
      <w:tr>
        <w:trPr>
          <w:jc w:val="center"/>
        </w:trPr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核销员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✕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✕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✓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✕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✕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✕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✕</w:t>
            </w:r>
          </w:p>
        </w:tc>
        <w:tc>
          <w:tcPr>
            <w:tcW w:w="936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✕</w:t>
            </w:r>
          </w:p>
        </w:tc>
      </w:tr>
    </w:tbl>
    <w:p>
      <w:pPr>
        <w:spacing w:after="40"/>
        <w:rPr/>
      </w:pP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人员档案维护：头像、姓名、岗位、资质证书、擅长项、可服务类目、在职 / 在岗状态。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员工账号管理：主账号开通、停用子账号，分配角色，设置可访问的门店范围。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排班管理：按人员 × 营业时段设置可约时间。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核销授权：指定哪些员工可执行平台订单核销与第三方团购核销，授权与回收均需留痕。</w:t>
      </w:r>
    </w:p>
    <w:p>
      <w:pPr>
        <w:pStyle w:val="00000d"/>
        <w:spacing w:after="40"/>
        <w:rPr>
          <w:sz w:val="19"/>
          <w:szCs w:val="19"/>
        </w:rPr>
      </w:pPr>
      <w:r>
        <w:t>人员表现查看：查看服务单量、评分均值和评价关键词；已核销部分退款评价可展示不计分，未核销部分退款不可评价。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业务规则：</w:t>
      </w:r>
    </w:p>
    <w:p>
      <w:pPr>
        <w:pStyle w:val="00000d"/>
        <w:spacing w:after="40"/>
        <w:rPr/>
      </w:pPr>
      <w:r>
        <w:t>仅“在职且在岗”的人员可被商家指派到订单；V1.0 用户端不提供自主选择服务人员能力。</w:t>
      </w:r>
    </w:p>
    <w:p>
      <w:pPr>
        <w:pStyle w:val="00000d"/>
        <w:spacing w:after="40"/>
        <w:rPr/>
      </w:pPr>
      <w:r>
        <w:rPr>
          <w:rFonts w:ascii="微软雅黑" w:hAnsi="微软雅黑" w:eastAsia="微软雅黑"/>
        </w:rPr>
        <w:t>人员离职或停用时，其未完成的在途订单必须转派给其他人员，禁止直接置空。</w:t>
      </w:r>
    </w:p>
    <w:p>
      <w:pPr>
        <w:pStyle w:val="00000d"/>
        <w:spacing w:after="40"/>
        <w:rPr/>
      </w:pPr>
      <w:r>
        <w:rPr>
          <w:rFonts w:ascii="微软雅黑" w:hAnsi="微软雅黑" w:eastAsia="微软雅黑"/>
        </w:rPr>
        <w:t>核销权限必须与员工账号绑定，禁止使用共享账号核销；授权记录需可追溯。</w:t>
      </w:r>
    </w:p>
    <w:p>
      <w:pPr>
        <w:pStyle w:val="00000d"/>
        <w:spacing w:after="40"/>
        <w:rPr/>
      </w:pPr>
      <w:r>
        <w:rPr>
          <w:rFonts w:ascii="微软雅黑" w:hAnsi="微软雅黑" w:eastAsia="微软雅黑"/>
        </w:rPr>
        <w:t>服务人员档案中的资质证书图片须脱敏存储，对外仅展示必要字段。</w:t>
      </w:r>
    </w:p>
    <w:p>
      <w:pPr>
        <w:pStyle w:val="00000d"/>
        <w:spacing w:after="40"/>
        <w:rPr/>
      </w:pPr>
      <w:r>
        <w:t>人员评分仅统计 score_included=true 的有效评价；已核销部分退款评价可展示不计分，未核销部分退款不可评价。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人员列表支持按岗位、在职状态筛选，停用操作需二次确认。</w:t>
      </w:r>
    </w:p>
    <w:p>
      <w:pPr>
        <w:pStyle w:val="00000d"/>
        <w:spacing w:after="40"/>
        <w:rPr>
          <w:sz w:val="19"/>
          <w:szCs w:val="19"/>
        </w:rPr>
      </w:pPr>
      <w:r>
        <w:t>人员可约时间按具体日期和分钟级时段维护，与门店可预约时段联动；本期不提供按周复制到下周的循环模板。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从订单详情可直接查看并改派服务人员。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人员被停用时，若存在未完成订单，系统拦截并提示先完成订单。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子账号登录时不得查看或修改主账号的结算与签约信息。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人员档案删除为软删除，历史订单中的人员快照保留。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员工账号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手机号或系统账号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子账号登录标识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唯一，启用后可登录商家端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姓名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2-20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员工真实姓名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用于派单与核销记录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角色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rFonts w:hint="eastAsia" w:eastAsia="微软雅黑"/>
                <w:sz w:val="15"/>
                <w:szCs w:val="15"/>
                <w:lang w:eastAsia="zh-CN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 xml:space="preserve">主账号 / 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员工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决定功能与数据可见范围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见角色权限矩阵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岗位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美容师 / 兽医助理 / 训犬师 / 寄养护理 / 前台 / 其他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服务人员的专业岗位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前台展示擅长项来源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在职状态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在职 / 离职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是否属于门店员工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离职后不展示、不可派单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在岗状态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在岗 / 休假 / 停排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当前是否可接单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C 端仅展示在岗人员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资质证书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最多 5 张，JPG / PNG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从业人员资质证明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需脱敏存储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擅长项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标签集合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最多 10 个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擅长的服务项目或宠物类型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C 端详情页展示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可服务类目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平台统一服务字典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该人员可承接的服务范围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影响预约可选人员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核销权限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布尔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 / 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是否可执行核销操作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授权与回收需留痕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人员评分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0.0-5.0，保留 1 位小数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该人员历史评分均值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仅统计有效完成订单评价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服务单量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该人员累计完成的服务订单数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用于人员表现对比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5.7 店铺资料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承接商家入驻申请、资料审核和门店档案维护，也是工作台开通前的基础能力。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申请入驻用户、商家管理员、审核相关人员。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用户准备开店时提交商家资质，审核通过后再进入日常经营。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支持填写商家名称、联系人、手机号、城市、定位、简介、门店照片、营业执照和身份证件。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支持草稿保存与断点续填。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支持查看审核进度、驳回原因和签约状态。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审核通过后可维护店铺公告、促销文案、营业状态和相册。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店铺基础详细信息可由商家自行维护，包括营业时间、简介、相册、公告、促销文案和营业状态。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同一主体重复申请时必须拦截。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审核通过且支付服务商签约完成后才允许开通工作台。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审核中的信息只读，驳回后可修改后重提。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敏感证件和联系方式在非授权场景下需要脱敏。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营业状态中的“已冻结”“已下线”为运营处罚态，商家只读，仅可查看原因并提交申诉。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审核结果和驳回原因在页面内可见。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资料加载失败时保留草稿。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入驻入口仅在个人中心或指定入口展示，不做强引导弹窗。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相关字段：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审核基础信息</w:t>
      </w:r>
      <w:r>
        <w:rPr>
          <w:rFonts w:hint="eastAsia"/>
          <w:b w:val="1"/>
          <w:bCs w:val="1"/>
          <w:sz w:val="19"/>
          <w:szCs w:val="19"/>
          <w:lang w:val="en-US" w:eastAsia="zh-CN"/>
        </w:rPr>
        <w:t>(成为商家申请通过后自动回填)</w:t>
      </w:r>
      <w:r>
        <w:rPr>
          <w:rFonts w:ascii="微软雅黑" w:hAnsi="微软雅黑" w:eastAsia="微软雅黑"/>
          <w:b w:val="1"/>
          <w:bCs w:val="1"/>
          <w:sz w:val="19"/>
          <w:szCs w:val="19"/>
        </w:rPr>
        <w:t>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2-50 字，按营业执照或品牌名填写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 / 店铺正式名称，审核后展示到前台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rFonts w:hint="eastAsia" w:eastAsia="微软雅黑"/>
                <w:sz w:val="15"/>
                <w:szCs w:val="15"/>
                <w:lang w:val="en-US" w:eastAsia="zh-CN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审核后展示到前台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联系人姓名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2-20 字中文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平台沟通联系人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用于审核与通知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联系人手机号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11 位手机号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登录和审核通知手机号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需格式校验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商家类型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宠物生活馆 / 宠物医院 / 宠物美容院 / 宠物寄养中心 / 宠物训练机构 / 其他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门店经营类目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所在城市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城市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全国城市列表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门店所属城市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影响推荐与搜索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店铺定位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坐标 + 地址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经纬度 + 详细地址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门店地理位置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用于附近搜索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营业执照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JPG / PNG / JPEG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商家资质证明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需清晰可识别，OCR 校验有效期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身份证正反面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JPG / PNG / JPEG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法人或负责人身份信息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用于签约与核验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申请状态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 / 审核中 / 已通过 / 已驳回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控制可编辑性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审核中只读</w:t>
            </w:r>
          </w:p>
        </w:tc>
      </w:tr>
      <w:tr>
        <w:trPr>
          <w:jc w:val="center"/>
        </w:trPr>
        <w:tc>
          <w:tcPr>
            <w:tcW w:w="1560" w:type="dxa"/>
            <w:shd w:val="clear" w:color="auto" w:fill="auto"/>
            <w:vAlign w:val="center"/>
          </w:tcPr>
          <w:p>
            <w:pPr>
              <w:spacing w:before="0" w:after="40" w:line="252" w:lineRule="auto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店铺简介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spacing w:before="0" w:after="40" w:line="252" w:lineRule="auto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spacing w:before="0" w:after="40" w:line="252" w:lineRule="auto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spacing w:before="0" w:after="40" w:line="252" w:lineRule="auto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0-500 字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spacing w:before="0" w:after="40" w:line="252" w:lineRule="auto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门店经营特色说明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spacing w:before="0" w:after="40" w:line="252" w:lineRule="auto"/>
              <w:rPr>
                <w:rFonts w:hint="default" w:ascii="微软雅黑" w:hAnsi="微软雅黑" w:eastAsia="微软雅黑" w:cstheme="minorBidi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可修改</w:t>
            </w:r>
          </w:p>
        </w:tc>
      </w:tr>
    </w:tbl>
    <w:p>
      <w:pPr>
        <w:spacing w:after="40"/>
        <w:rPr/>
      </w:pPr>
    </w:p>
    <w:p>
      <w:pPr>
        <w:spacing w:before="40" w:after="80"/>
        <w:rPr/>
      </w:pPr>
      <w:r>
        <w:rPr>
          <w:rFonts w:ascii="微软雅黑" w:hAnsi="微软雅黑" w:eastAsia="微软雅黑"/>
        </w:rPr>
        <w:t>店铺基础信息：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店铺照片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1-6 张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门店环境、服务场景图片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用于详情页展示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营业状态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营业中 / 休息中 / 暂停营业 / 已冻结 / 已下线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影响前台可预约能力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营业时间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时间段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周几 + 起止时间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日常营业时段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影响排期日历</w:t>
            </w:r>
          </w:p>
        </w:tc>
      </w:tr>
      <w:tr>
        <w:trPr>
          <w:wBefore/>
          <w:trHeight w:val="304" w:hRule="atLeast"/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促销等级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下拉框</w:t>
            </w:r>
          </w:p>
        </w:tc>
        <w:tc>
          <w:tcPr>
            <w:tcW w:w="1560" w:type="dxa"/>
            <w:vAlign w:val="center"/>
          </w:tcPr>
          <w:p>
            <w:pPr>
              <w:numPr/>
              <w:pBdr>
                <w:bottom/>
              </w:pBd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numPr/>
              <w:pBdr>
                <w:bottom/>
              </w:pBd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1-9折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下拉框选择</w:t>
            </w:r>
          </w:p>
        </w:tc>
        <w:tc>
          <w:tcPr>
            <w:tcW w:w="1560" w:type="dxa"/>
            <w:vAlign w:val="center"/>
          </w:tcPr>
          <w:p>
            <w:pPr>
              <w:numPr/>
              <w:pBdr>
                <w:bottom/>
              </w:pBd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可在详情页展示</w:t>
            </w:r>
          </w:p>
        </w:tc>
      </w:tr>
      <w:tr>
        <w:trPr>
          <w:wBefore/>
          <w:trHeight/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促销文案标题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当前活动或优惠</w:t>
            </w:r>
            <w:r>
              <w:rPr>
                <w:rFonts w:hint="eastAsia" w:ascii="微软雅黑" w:hAnsi="微软雅黑" w:eastAsia="微软雅黑"/>
                <w:sz w:val="15"/>
                <w:szCs w:val="15"/>
              </w:rPr>
              <w:t>标题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ind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可在详情页展示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促销文案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当前活动或优惠说明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可在详情页展示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店铺公告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0-200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重要通知或说明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前台可见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5.8 平台订单核销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处理用户在 C 端订单详情页出示的动态核销码，是平台自有订单从“待服务”流转到“已完成”的唯一入口。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已授权核销权限的商家员工、商家管理员。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用户携带宠物到达门店，或商家上门接送宠物时，用户在订单详情页出示动态核销码，员工扫码完成服务核销。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支持调用相机扫描用户订单详情页的动态核销码（条形码 / 二维码）。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支持手动输入订单号或核销码兜底，应对扫码失败场景。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扫码后展示订单关键信息，需二次点击“确认核销”才完成核销。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展示核销结果、核销时间、核销操作人和关联订单。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支持查询历史核销记录并按订单号、时间、操作人筛选。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核销必须由已授权商家员工操作，且核销人所属门店须与订单门店一致。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核销码有效期 5 分钟，每 5 分钟自动刷新；扫码时校验是否在有效期内、是否匹配当前订单、是否已被使用。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每次核销使用唯一请求号防重，同一订单只能成功核销一次。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核销成功后订单状态由“待服务”流转为“已完成”，核销码立即失效，同步开放 C 端评价与售后入口。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同一核销码 5 分钟内尝试核销失败超过 3 次，系统自动锁定该码 15 分钟并触发风控告警。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服务开始时间已过但未核销的，核销时系统提示“服务已开始，请确认是否继续核销”，需商家二次确认。</w:t>
      </w:r>
    </w:p>
    <w:p>
      <w:pPr>
        <w:pStyle w:val="00000d"/>
        <w:spacing w:after="40"/>
        <w:rPr>
          <w:sz w:val="19"/>
          <w:szCs w:val="19"/>
        </w:rPr>
      </w:pPr>
      <w:r>
        <w:t>待服务订单和未创建退款单的售后中未核销订单均可核销；订单取消、改期或退款单创建成功后核销码失效。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点击首页或订单详情的“扫码核销”入口直接调起相机。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扫码后弹出订单确认卡片，展示服务名称、服务时间、客户昵称，商家确认后提交。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核销成功后展示成功页并提供“查看订单”“返回首页”入口。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核销码已过期：提示“核销码已过期，请用户刷新后重试”，并引导用户下拉刷新生成新码。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订单已核销：提示“该订单已完成核销，不可重复操作”。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风控锁定：提示“核验失败次数过多，请 15 分钟后重试”。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商家端网络中断：核销请求超时不生成核销记录，核销码保持有效，支持重试或引导用户刷新。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用户端刷新失败：保留当前核销码并展示“刷新失败，点击重试”，不阻断商家重试扫码。</w:t>
      </w:r>
    </w:p>
    <w:p>
      <w:pPr>
        <w:spacing w:before="40" w:after="80"/>
        <w:rPr/>
      </w:pPr>
      <w:r>
        <w:rPr>
          <w:rFonts w:ascii="微软雅黑" w:hAnsi="微软雅黑" w:eastAsia="微软雅黑"/>
        </w:rPr>
        <w:t>相关字段：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核销请求号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唯一请求号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每次核销请求的幂等标识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防重复核销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动态生成的数字字母组合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与订单号、商家 ID、服务时间绑定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有效期 5 分钟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待核销 / 已核销 / 已失效 / 已锁定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核销码当前状态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见 6.4 核销状态机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核销方式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扫码 / 手动输入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本次核销的录入方式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手动输入需记录原因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核销成功的时间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核销操作人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员工 ID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执行核销的员工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须具备核销权限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核销门店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 ID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当前门店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核销发生的门店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须与订单门店一致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失败次数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0-3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该核销码连续失败次数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达 3 次锁定 15 分钟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风控锁定截止时间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风控锁定的解除时间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锁定期间禁止核销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二次确认标识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布尔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 / 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是否已完成商家二次确认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未确认不提交核销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5.9 第三方团购核销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处理美团 / 大众点评等第三方团购券的到店核销，不参与平台订单和资金口径。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商家管理人员、已授权核销员工。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顾客到店出示第三方券码，门店员工完成核销并记录结果。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支持扫描券码或手动输入券码进行核销。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展示核销结果、核销时间和操作人。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支持查询历史核销记录和结果回查。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支持查看当前门店已授权绑定的第三方平台及授权有效期。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核销必须由已授权商家员工操作。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每次核销使用唯一请求号防止重复。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第三方团购交易金额和结算不计入平台 GMV、营收或支付对账。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第三方团购不生成宠享家订单，其购买、查看券码、退款和售后均在来源平台处理。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C 端仅展示门店“支持核销”标识，不绑定第三方消费者账号、不导入第三方券包。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输入或扫码后立即返回核销结果。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核销失败时提供重试或回查入口。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网络或接口异常时先做结果查询再重试，避免盲目重复提交。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授权失效时隐藏入口或提示重新授权。</w:t>
      </w:r>
    </w:p>
    <w:p>
      <w:pPr>
        <w:pStyle w:val="00001b"/>
        <w:rPr/>
      </w:pPr>
      <w:r>
        <w:rPr>
          <w:rFonts w:ascii="微软雅黑" w:hAnsi="微软雅黑" w:eastAsia="微软雅黑"/>
        </w:rPr>
        <w:t>5.10 售后管理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统一承接用户针对本店订单提出的售后申请和投诉工单，商家只处理与自己门店相关的记录。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商家管理员、门店店长。</w:t>
      </w:r>
    </w:p>
    <w:p>
      <w:pPr>
        <w:spacing w:before="40" w:after="80"/>
        <w:rPr>
          <w:sz w:val="19"/>
          <w:szCs w:val="19"/>
        </w:rPr>
      </w:pPr>
      <w:r>
        <w:t>使用场景：用户对已核销订单，或预约开始后未核销且商家拒绝退款的订单发起售后；商家提交说明和证据，运营最终裁决。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可查看售后 / 投诉工单列表、状态、关联订单、问题描述、证据和处理进度。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可提交商家说明、补充证据和处理意见。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支持按工单编号或订单号检索。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支持按处理状态、工单类型、诉求类型筛选。</w:t>
      </w:r>
    </w:p>
    <w:p>
      <w:pPr>
        <w:pStyle w:val="00000d"/>
        <w:spacing w:after="40"/>
        <w:rPr>
          <w:sz w:val="19"/>
          <w:szCs w:val="19"/>
        </w:rPr>
      </w:pPr>
      <w:r>
        <w:t>支持查看运营最终处理结论及工单历史，不提供售后二次复审记录。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t>售后工单必须关联订单。已核销订单核销后7天内可发起；未核销订单须为预约已开始、商家已拒绝退款，且在预约开始时间起7天内。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同一订单同一问题只能存在一个处理中工单。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退款中或已全额退款的订单不再允许新建售后。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商家不可查看其他门店的售后内容。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商家对“退款”“部分补偿”类诉求可提交同意或异议意见，但最终结论由运营裁决；商家意见作为裁决依据入卷。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运营首次响应目标为 24 小时，超时系统提醒；商家补充说明的补充时限由运营在工单内设定。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工单详情中提交说明后同步更新给用户和运营端。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支持补充证据并跟踪处理状态。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t>工单关闭后不可直接恢复。核销成功使当前未履约售后自动失效，用户可在核销后7天内针对新问题重新发起；部分退款成功后不可再售后。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重复售后按规则拦截。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用户申请金额超过订单实付金额时，系统已在 C 端拦截，商家端仅展示合规金额。</w:t>
      </w:r>
    </w:p>
    <w:p>
      <w:pPr>
        <w:spacing w:before="40" w:after="80"/>
        <w:rPr/>
      </w:pPr>
      <w:r>
        <w:rPr>
          <w:rFonts w:ascii="微软雅黑" w:hAnsi="微软雅黑" w:eastAsia="微软雅黑"/>
          <w:b w:val="1"/>
          <w:bCs w:val="1"/>
        </w:rPr>
        <w:t>相关字段：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工单编号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数字+字母组合，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sz w:val="15"/>
                <w:szCs w:val="15"/>
              </w:rPr>
              <w:t>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售后或投诉唯一编号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格式：SH + YYYYMMDD + 10 位随机码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工单类型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投诉 / 售后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区分处理流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售后必须关联订单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关联订单号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售后必填</w:t>
            </w:r>
          </w:p>
        </w:tc>
        <w:tc>
          <w:tcPr>
            <w:tcW w:w="1560" w:type="dxa"/>
            <w:vAlign w:val="center"/>
          </w:tcPr>
          <w:p>
            <w:r>
              <w:t>Snowflake ID（64位，API/前端按字符串传输）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绑定原订单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强关联，不可修改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 ID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系统带入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被售后的商家 ID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用于权限控制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系统带入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被售后的商家名称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系统带入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被售后的服务名称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取订单快照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系统带入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原订单的服务时间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订单实付金额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系统带入，精确到分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用于申请金额上限校验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售后类型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质量问题 / 未履约 / 费用争议 / 宠物安全 / 其他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用户选择的售后分类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宠物安全类优先人工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诉求类型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 / 部分补偿 / 道歉 / 重新服务 / 其他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用户的处理诉求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决定商家意见类型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申请金额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0.00 至订单实付金额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用户申请的退款或补偿金额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仅费用争议类有值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问题描述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10-500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用户填写的问题描述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图片证据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用户最多 6 张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用户上传的证据图片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仅授权处理人员可见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商家说明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10-500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商家提交的说明与处理意见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同步给用户和运营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商家补充证据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最多 6 张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商家上传的举证图片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需内容安全审核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商家意见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同意诉求 / 部分同意 / 有异议 / 需用户补充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商家对诉求的倾向性意见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作为运营裁决依据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工单状态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待处理 / 处理中 / 待补充 / 已处理 / 已关闭 / 已撤销 / 已失效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工单处理进度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见 6.5 售后工单状态机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补充截止时间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运营要求商家补充材料的时限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超时按现有材料裁决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处理结论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0-500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运营给出的最终处理结论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仅已处理 / 已关闭时有值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处理完成时间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工单处理完成时间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5.11 评价管理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承接 C 端用户对门店、服务和服务人员的三维度评价，为商家提供服务质量改进依据与差评申诉通道。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商家管理员、门店店长。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商家查看用户对本次服务的评分与文字反馈，对中差评进行公开回复，对恶意差评发起申诉。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评价列表：按评分（全部 / 好评 / 中评 / 差评）、时间、服务、服务人员筛选。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评价详情：展示门店评分、服务评分、人员评分三个维度的星级，文字内容、图片、关联订单、评价时间与评价人。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商家回复：支持对每条评价公开回复一次，回复内容需过内容安全审核。</w:t>
      </w:r>
    </w:p>
    <w:p>
      <w:pPr>
        <w:pStyle w:val="00000d"/>
        <w:spacing w:after="40"/>
        <w:rPr>
          <w:sz w:val="19"/>
          <w:szCs w:val="19"/>
        </w:rPr>
      </w:pPr>
      <w:r>
        <w:t>违规评价申诉：对涉黄、涉政、广告、恶意差评可提交申诉；每条评价最多申诉1次，由运营处理。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评分汇总：展示门店综合分、服务分、各服务人员评分均值及近 30 天趋势。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业务规则：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t>仅已核销订单可评价；已核销后部分退款仍可公开评价但不计分；未核销部分退款不可评价。一单一评，提交后不可修改。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t>评价期自核销成功起30天；售后中暂时隐藏。已核销后部分退款恢复评价但不计分；未核销部分退款不可评价。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t>仅有效完成订单评价计分；全退、未履约、部分退款均不计分。已核销部分退款评价可公开，未核销部分退款不可评价。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rPr>
          <w:rFonts w:ascii="微软雅黑" w:hAnsi="微软雅黑" w:eastAsia="微软雅黑"/>
          <w:b w:val="0"/>
          <w:bCs w:val="0"/>
          <w:sz w:val="19"/>
          <w:szCs w:val="19"/>
        </w:rPr>
        <w:t>评价内容需经系统审核，违规内容不予展示；审核不通过的评价商家不可见。</w:t>
      </w:r>
    </w:p>
    <w:p>
      <w:pPr>
        <w:pStyle w:val="00000d"/>
        <w:spacing w:after="40"/>
        <w:rPr>
          <w:b w:val="0"/>
          <w:bCs w:val="0"/>
          <w:sz w:val="19"/>
          <w:szCs w:val="19"/>
        </w:rPr>
      </w:pPr>
      <w:r>
        <w:rPr>
          <w:rFonts w:ascii="微软雅黑" w:hAnsi="微软雅黑" w:eastAsia="微软雅黑"/>
          <w:b w:val="0"/>
          <w:bCs w:val="0"/>
          <w:sz w:val="19"/>
          <w:szCs w:val="19"/>
        </w:rPr>
        <w:t>商家回复仅一次机会，回复后不可修改或删除</w:t>
      </w:r>
      <w:r>
        <w:rPr>
          <w:rFonts w:hint="eastAsia"/>
          <w:b w:val="0"/>
          <w:bCs w:val="0"/>
          <w:sz w:val="19"/>
          <w:szCs w:val="19"/>
          <w:lang w:eastAsia="zh-CN"/>
        </w:rPr>
        <w:t>，</w:t>
      </w:r>
      <w:r>
        <w:rPr>
          <w:rFonts w:hint="eastAsia"/>
          <w:b w:val="0"/>
          <w:bCs w:val="0"/>
          <w:sz w:val="19"/>
          <w:szCs w:val="19"/>
          <w:lang w:val="en-US" w:eastAsia="zh-CN"/>
        </w:rPr>
        <w:t>仅可回复文字。</w:t>
      </w:r>
    </w:p>
    <w:p>
      <w:pPr>
        <w:spacing w:after="80"/>
        <w:rPr/>
      </w:pPr>
      <w:r>
        <w:t>评分口径：单条综合评分 = 门店评分×40% + 服务评分×40% + 人员评分×20%；门店综合评分取近12个月有效评价均值并保留1位小数，少于5条显示“暂无评分”。已核销部分退款评价可公开但不计分；未核销部分退款不可评价。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交互方式：</w:t>
      </w:r>
    </w:p>
    <w:p>
      <w:pPr>
        <w:pStyle w:val="00000d"/>
        <w:spacing w:after="40"/>
        <w:rPr/>
      </w:pPr>
      <w:r>
        <w:rPr>
          <w:rFonts w:ascii="微软雅黑" w:hAnsi="微软雅黑" w:eastAsia="微软雅黑"/>
        </w:rPr>
        <w:t>从首页“待回复评价”指标卡、消息中心评价提醒均可直达评价列表。</w:t>
      </w:r>
    </w:p>
    <w:p>
      <w:pPr>
        <w:pStyle w:val="00000d"/>
        <w:spacing w:after="40"/>
        <w:rPr/>
      </w:pPr>
      <w:r>
        <w:rPr>
          <w:rFonts w:ascii="微软雅黑" w:hAnsi="微软雅黑" w:eastAsia="微软雅黑"/>
        </w:rPr>
        <w:t>评价详情页内可直接提交回复或发起申诉。</w:t>
      </w:r>
    </w:p>
    <w:p>
      <w:pPr>
        <w:spacing w:before="40" w:after="80"/>
        <w:rPr>
          <w:b w:val="1"/>
          <w:bCs w:val="1"/>
        </w:rPr>
      </w:pPr>
      <w:r>
        <w:rPr>
          <w:rFonts w:ascii="微软雅黑" w:hAnsi="微软雅黑" w:eastAsia="微软雅黑"/>
          <w:b w:val="1"/>
          <w:bCs w:val="1"/>
        </w:rPr>
        <w:t>异常或边界：</w:t>
      </w:r>
    </w:p>
    <w:p>
      <w:pPr>
        <w:pStyle w:val="00000d"/>
        <w:spacing w:after="40"/>
        <w:rPr/>
      </w:pPr>
      <w:r>
        <w:rPr>
          <w:rFonts w:ascii="微软雅黑" w:hAnsi="微软雅黑" w:eastAsia="微软雅黑"/>
        </w:rPr>
        <w:t>评价关联订单已进入售后时，商家回复入口隐藏，避免与售后结论冲突。</w:t>
      </w:r>
    </w:p>
    <w:p>
      <w:pPr>
        <w:spacing w:before="40" w:after="80"/>
        <w:rPr/>
      </w:pPr>
      <w:r>
        <w:rPr>
          <w:rFonts w:ascii="微软雅黑" w:hAnsi="微软雅黑" w:eastAsia="微软雅黑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评价编号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唯一编号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评价记录唯一标识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关联订单号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Snowflake ID（64位，API/前端按字符串传输）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评价来源订单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强关联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门店评分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1-5 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针对门店环境、卫生、设施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必填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服务评分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1-5 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针对专业度、完成度、时效性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必填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人员评分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1-5 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针对服务人员态度、技能、沟通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必填，关联服务人员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评价文字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10-500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用户填写的详细评价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需内容安全审核</w:t>
            </w:r>
          </w:p>
        </w:tc>
      </w:tr>
      <w:tr>
        <w:tc>
          <w:tcPr>
            <w:tcW w:type="dxa" w:w="1560"/>
          </w:tcPr>
          <w:p>
            <w:r>
              <w:t>是否计入评分</w:t>
            </w:r>
          </w:p>
        </w:tc>
        <w:tc>
          <w:tcPr>
            <w:tcW w:type="dxa" w:w="1560"/>
          </w:tcPr>
          <w:p>
            <w:r>
              <w:t>布尔</w:t>
            </w:r>
          </w:p>
        </w:tc>
        <w:tc>
          <w:tcPr>
            <w:tcW w:type="dxa" w:w="1560"/>
          </w:tcPr>
          <w:p>
            <w:r>
              <w:t>是</w:t>
            </w:r>
          </w:p>
        </w:tc>
        <w:tc>
          <w:tcPr>
            <w:tcW w:type="dxa" w:w="1560"/>
          </w:tcPr>
          <w:p>
            <w:r>
              <w:t>true / false</w:t>
            </w:r>
          </w:p>
        </w:tc>
        <w:tc>
          <w:tcPr>
            <w:tcW w:type="dxa" w:w="1560"/>
          </w:tcPr>
          <w:p>
            <w:r>
              <w:t>控制评价是否参与门店、服务、人员评分统计</w:t>
            </w:r>
          </w:p>
        </w:tc>
        <w:tc>
          <w:tcPr>
            <w:tcW w:type="dxa" w:w="1560"/>
          </w:tcPr>
          <w:p>
            <w:r>
              <w:t>部分退款订单固定为 false；普通有效完成订单按审核结果决定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评价图片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最多 9 张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用户上传的服务成果照片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需内容安全审核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待审核 / 已展示 / 已下线 / 审核不通过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控制前台与商家端可见性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审核不通过商家不可见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用户提交评价的时间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商家回复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0-200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商家公开回复内容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仅一次，需审核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回复状态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未回复 / 待审核 / 已回复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商家回复的处理状态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申诉状态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未申诉 / 申诉中 / 申诉通过 / 申诉驳回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商家对违规评价的申诉进度</w:t>
            </w:r>
          </w:p>
        </w:tc>
        <w:tc>
          <w:tcPr>
            <w:tcW w:w="1560" w:type="dxa"/>
            <w:vAlign w:val="center"/>
          </w:tcPr>
          <w:p>
            <w:r>
              <w:t>每条评价最多申诉1次，由运营处理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申诉理由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10-500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商家填写的申诉理由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申诉时必填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申诉证据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图片数组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最多 6 张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商家上传的申诉举证材料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</w:tbl>
    <w:p>
      <w:pPr>
        <w:spacing w:after="40"/>
        <w:rPr/>
      </w:pPr>
    </w:p>
    <w:p>
      <w:pPr>
        <w:pStyle w:val="00001b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</w:rPr>
        <w:t>5.12 客户档案</w:t>
      </w:r>
      <w:r>
        <w:rPr>
          <w:rFonts w:hint="eastAsia" w:ascii="微软雅黑" w:hAnsi="微软雅黑" w:eastAsia="微软雅黑"/>
          <w:lang w:eastAsia="zh-CN"/>
        </w:rPr>
        <w:t>信息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将商家自己的顾客和宠物信息沉淀为轻量客户档案，方便复访和服务追踪。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商家回看客户历史订单和常用服务，做复访和续单；服务前查看用户已授权的宠物档案，规避过敏与疫苗风险。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支持按昵称、手机号或订单号搜索客户。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查看客户历史订单、常用服务、最近到店时间、累计消费金额。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支持添加商家内部备注（如宠物性格、服务禁忌），仅本店可见。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仅能查看本门店相关客户档案，不允许越权读取其他门店数据。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敏感联系方式按权限脱敏，默认只展示脱敏手机号。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客户数据来源于已授权订单和履约记录，不主动爬取用户其他信息。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可从订单详情跳转客户档案。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可从评价列表快速进入客户历史记录。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订单详情页直接内嵌展示本单已授权的宠物档案摘要。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用户未授权或授权已过期时，宠物档案区展示“用户未授权查看”及原因，不展示任何健康字段。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当用户注销或隐私权限变化时，需按平台规则保留最小必要历史记录，并同步处理可见性。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相关字段：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客户昵称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系统带入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用户在平台的昵称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客户手机号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手机号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11 位，默认脱敏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联系方式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按角色权限申请查看明文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历史订单数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该客户在本店的累计订单数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含已取消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累计消费金额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该客户在本店的累计实付金额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不含退款与第三方团购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最近到店时间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最近一次核销完成时间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授权有效期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授权的失效时间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默认至订单完成后 30 天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宠物昵称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宠物名称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来源于 C 端宠物档案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宠物类别品种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狗 / 猫 / 异宠及品种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影响服务方式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体重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授权后可见，0.1-200.0kg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用于用药与护理配比参考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疫苗与驱虫状态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未接种 / 接种中 / 已完成 / 未知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寄养类服务强依赖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健康备注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过敏史与健康状况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仅作服务参考，不作诊疗依据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商家内部备注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长文本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0-500 字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商家自己记录的客户偏好与禁忌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仅本店可见，用户不可见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5.13 消息中心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统一承接订单提醒、改期与退款通知、审核通知、售后进度、评价提醒和系统公告，避免消息散落在多个入口。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</w:t>
      </w:r>
      <w:r>
        <w:rPr>
          <w:rFonts w:hint="eastAsia"/>
          <w:sz w:val="19"/>
          <w:szCs w:val="19"/>
          <w:lang w:eastAsia="zh-CN"/>
        </w:rPr>
        <w:t>、</w:t>
      </w:r>
      <w:r>
        <w:rPr>
          <w:rFonts w:ascii="微软雅黑" w:hAnsi="微软雅黑" w:eastAsia="微软雅黑"/>
          <w:sz w:val="19"/>
          <w:szCs w:val="19"/>
        </w:rPr>
        <w:t>员工。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商家接收订单、审核和售后等通知，并快速跳转到对应处理页面。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消息类型：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订单类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待确认提醒 / 自动接单结果 / 改期结果 / 退款待确认 / 退款结果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与订单状态流转强绑定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跳转订单详情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核销成功 / 核销失败 / 风控锁定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由核销动作触发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跳转核销记录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入驻审核结果 / 服务审核结果 / 资料变更审核结果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由运营后台触发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跳转对应详情页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售后类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r>
              <w:t>新工单待处理 / 待补充证据 / 最终处理结论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与售后工单状态绑定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跳转工单详情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t>新评价待查看 / 差评预警 / 处理结果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由评价动作触发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跳转评价详情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经营类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日报 / 周报 / 异常告警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rFonts w:hint="default" w:eastAsia="微软雅黑"/>
                <w:sz w:val="15"/>
                <w:szCs w:val="15"/>
                <w:lang w:val="en-US" w:eastAsia="zh-CN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按运营配置推送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1.0不做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跳转数据中心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系统公告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平台规则 / 功能更新 / 停服维护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由运营后台发布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展示公告正文</w:t>
            </w:r>
          </w:p>
        </w:tc>
      </w:tr>
    </w:tbl>
    <w:p>
      <w:pPr>
        <w:spacing w:after="40"/>
        <w:rPr/>
      </w:pP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支持按消息类型筛选。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展示未读角标、最近消息摘要和时间。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支持点击跳转到对应订单、工单或功能页。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支持阅读后自动清零未读数。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支持消息推送开关设置，但订单、审核、售后类重要消息不可完全关闭。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t>订单、退款、核销、售后、审核类消息需要及时送达，并同时写入站内消息中心。</w:t>
      </w:r>
    </w:p>
    <w:p>
      <w:pPr>
        <w:pStyle w:val="00000d"/>
        <w:spacing w:after="40"/>
        <w:rPr>
          <w:sz w:val="19"/>
          <w:szCs w:val="19"/>
        </w:rPr>
      </w:pPr>
      <w:r>
        <w:t>订单、退款、核销、售后、审核类站内消息不可关闭；仅外部微信推送可由用户关闭。</w:t>
      </w:r>
    </w:p>
    <w:p>
      <w:pPr>
        <w:pStyle w:val="00000d"/>
        <w:spacing w:after="40"/>
        <w:rPr>
          <w:sz w:val="19"/>
          <w:szCs w:val="19"/>
        </w:rPr>
      </w:pPr>
      <w:r>
        <w:t>微信侧外部通知（公众号/订阅消息，按账号能力接入）与站内消息并行；外部通知可关闭，发送失败时站内消息中心仍必须保底展示。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消息按接收角色分发：核销类仅推送给有核销权限的员工，员工管理类仅推送给主账号。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点击消息直达关联对象。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阅读后自动更新角标和未读数。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网络失败时保留本地缓存并允许重试。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关联对象已被删除时展示“关联内容已不存在”，不跳转。</w:t>
      </w:r>
    </w:p>
    <w:p>
      <w:pPr>
        <w:pStyle w:val="00001b"/>
        <w:rPr/>
      </w:pPr>
      <w:r>
        <w:rPr>
          <w:rFonts w:ascii="微软雅黑" w:hAnsi="微软雅黑" w:eastAsia="微软雅黑"/>
        </w:rPr>
        <w:t>5.14 经营数据中心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页面定位：</w:t>
      </w:r>
      <w:r>
        <w:rPr>
          <w:rFonts w:ascii="微软雅黑" w:hAnsi="微软雅黑" w:eastAsia="微软雅黑"/>
          <w:sz w:val="19"/>
          <w:szCs w:val="19"/>
        </w:rPr>
        <w:t>为商家提供比首页指标卡更完整的经营分析，支持按时间维度复盘营收、订单、服务与客户表现。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用户角色：</w:t>
      </w:r>
      <w:r>
        <w:rPr>
          <w:rFonts w:ascii="微软雅黑" w:hAnsi="微软雅黑" w:eastAsia="微软雅黑"/>
          <w:sz w:val="19"/>
          <w:szCs w:val="19"/>
        </w:rPr>
        <w:t>商家管理员、门店店长。</w:t>
      </w:r>
    </w:p>
    <w:p>
      <w:pPr>
        <w:spacing w:before="40" w:after="80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使用场景：</w:t>
      </w:r>
      <w:r>
        <w:rPr>
          <w:rFonts w:ascii="微软雅黑" w:hAnsi="微软雅黑" w:eastAsia="微软雅黑"/>
          <w:sz w:val="19"/>
          <w:szCs w:val="19"/>
        </w:rPr>
        <w:t>商家按周或按月复盘经营情况，判断哪些服务值得加投、哪些时段需要补产能。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核心功能：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经营概览：营收、订单量、客单价、核销率、退款率、拒单率的核心指标与环比。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趋势分析：按日 / 周 / 月展示营收与订单量趋势，支持自定义时间区间。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服务分析：各服务项目的销量、营收、预约量、评价均分排行。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客户分析：新增客户数、复购率、客户消费分层。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服务人员表现：各人员的服务单量、评分均值、被指定次数。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排期利用率：各时段的历史占用率，辅助商家调整可约时段。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业务规则：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所有指标按单店维度统计，与首页看板使用同一口径，不得与平台整体数据混淆。</w:t>
      </w:r>
    </w:p>
    <w:p>
      <w:pPr>
        <w:pStyle w:val="00000d"/>
        <w:spacing w:after="40"/>
        <w:rPr>
          <w:sz w:val="19"/>
          <w:szCs w:val="19"/>
        </w:rPr>
      </w:pPr>
      <w:r>
        <w:t>经营统计中的净营收应扣除已成功退款金额：全额退款订单不计入，部分退款订单按实付金额减成功退款金额后的净额计入；第三方团购不计入平台营收。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评价均分仅统计有效完成订单的评价数据。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数据按 T+1 更新，当日实时数据以首页指标卡为准。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数值正常为 0 时显示 0，接口异常或未取到数据时显示 --。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交互方式：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顶部时间选择器支持快捷区间（今日 / 近 7 天 / 近 30 天 / 自定义）。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各分析模块支持点击下钻到明细列表。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异常或边界：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新开门店无历史数据时展示引导空状态，不展示空白图表。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数据加载失败时保留页面框架并提供刷新入口。</w:t>
      </w:r>
    </w:p>
    <w:p>
      <w:pPr>
        <w:spacing w:before="40" w:after="80"/>
        <w:rPr>
          <w:b w:val="1"/>
          <w:bCs w:val="1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sz w:val="19"/>
          <w:szCs w:val="19"/>
        </w:rPr>
        <w:t>相关字段：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字段名称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类型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是否必填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取值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描述规则</w:t>
            </w:r>
          </w:p>
        </w:tc>
        <w:tc>
          <w:tcPr>
            <w:tcW w:w="1560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备注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统计周期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枚举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今日 / 近 7 天 / 近 30 天 / 自定义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数据聚合的时间范围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默认近 7 天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营收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已完成核销订单的实付金额合计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不含第三方团购与退款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订单量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周期内创建的全部有效订单数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含已取消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核销率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百分比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0-100%，保留 1 位小数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已核销订单数 / 待服务订单数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反映履约完成度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百分比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0-100%，保留 1 位小数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退款订单数 / 已支付订单数</w:t>
            </w:r>
          </w:p>
        </w:tc>
        <w:tc>
          <w:tcPr>
            <w:tcW w:w="1560" w:type="dxa"/>
            <w:vAlign w:val="center"/>
          </w:tcPr>
          <w:p>
            <w:r>
              <w:t>含预约开始前退款、商家拒单及其他成功退款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拒单率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百分比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0-100%，保留 1 位小数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商家拒单数 / 待确认订单数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影响门店经营质量评分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客单价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金额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≥0.00，精确到分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营收 / 已核销订单数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复购率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百分比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0-100%，保留 1 位小数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周期内下单≥2 次的客户占比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—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评价均分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0.0-5.0，保留 1 位小数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周期内新增评价的综合评分均值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仅统计有效完成订单评价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排期利用率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百分比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0-100%，保留 1 位小数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已占用槽位数 / 开放槽位数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辅助调整可约时段</w:t>
            </w:r>
          </w:p>
        </w:tc>
      </w:tr>
      <w:tr>
        <w:trPr>
          <w:jc w:val="center"/>
        </w:trPr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数据更新时间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日期时间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有效时间戳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数据最后更新时间</w:t>
            </w:r>
          </w:p>
        </w:tc>
        <w:tc>
          <w:tcPr>
            <w:tcW w:w="1560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T+1 更新</w:t>
            </w:r>
          </w:p>
        </w:tc>
      </w:tr>
    </w:tbl>
    <w:p>
      <w:pPr>
        <w:spacing w:after="40"/>
        <w:rPr/>
      </w:pPr>
    </w:p>
    <w:p>
      <w:pPr>
        <w:pStyle w:val="000019"/>
        <w:rPr/>
      </w:pPr>
      <w:r>
        <w:rPr>
          <w:rFonts w:ascii="微软雅黑" w:hAnsi="微软雅黑" w:eastAsia="微软雅黑"/>
        </w:rPr>
        <w:t>6. 核心状态概述</w:t>
      </w:r>
    </w:p>
    <w:p>
      <w:pPr>
        <w:spacing w:before="40" w:after="80"/>
        <w:ind w:firstLine="380" w:firstLineChars="20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本章定义商家端涉及的全部核心状态机，与《C端宠物主用户1.0需求规格说明书》5.4 核心状态概述保持一致。状态机的转移条件为研发实现与测试验收的唯一依据，任何状态变更必须可追溯操作人、操作时间与原因。</w:t>
      </w:r>
    </w:p>
    <w:p>
      <w:pPr>
        <w:pStyle w:val="00001b"/>
        <w:rPr/>
      </w:pPr>
      <w:r>
        <w:rPr>
          <w:rFonts w:ascii="微软雅黑" w:hAnsi="微软雅黑" w:eastAsia="微软雅黑"/>
        </w:rPr>
        <w:t>6.1 订单状态机（商家视角）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tcW w:w="1872" w:type="dxa"/>
            <w:shd w:val="clear" w:color="auto" w:fill="EAF1F8"/>
            <w:vAlign w:val="center"/>
          </w:tcPr>
          <w:p>
            <w:r>
              <w:t>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触发事件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转移条件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下一状态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说明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待支付</w:t>
            </w:r>
          </w:p>
        </w:tc>
        <w:tc>
          <w:tcPr>
            <w:tcW w:w="1872" w:type="dxa"/>
            <w:vAlign w:val="center"/>
          </w:tcPr>
          <w:p>
            <w:r>
              <w:t>支付成功</w:t>
            </w:r>
          </w:p>
        </w:tc>
        <w:tc>
          <w:tcPr>
            <w:tcW w:w="1872" w:type="dxa"/>
            <w:vAlign w:val="center"/>
          </w:tcPr>
          <w:p>
            <w:r>
              <w:t>拉卡拉回调验签通过</w:t>
            </w:r>
          </w:p>
        </w:tc>
        <w:tc>
          <w:tcPr>
            <w:tcW w:w="1872" w:type="dxa"/>
            <w:vAlign w:val="center"/>
          </w:tcPr>
          <w:p>
            <w:r>
              <w:t>待确认</w:t>
            </w:r>
          </w:p>
        </w:tc>
        <w:tc>
          <w:tcPr>
            <w:tcW w:w="1872" w:type="dxa"/>
            <w:vAlign w:val="center"/>
          </w:tcPr>
          <w:p>
            <w:r>
              <w:t>进入商家30分钟确认队列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待确认</w:t>
            </w:r>
          </w:p>
        </w:tc>
        <w:tc>
          <w:tcPr>
            <w:tcW w:w="1872" w:type="dxa"/>
            <w:vAlign w:val="center"/>
          </w:tcPr>
          <w:p>
            <w:r>
              <w:t>商家主动接单</w:t>
            </w:r>
          </w:p>
        </w:tc>
        <w:tc>
          <w:tcPr>
            <w:tcW w:w="1872" w:type="dxa"/>
            <w:vAlign w:val="center"/>
          </w:tcPr>
          <w:p>
            <w:r>
              <w:t>当前状态为待确认</w:t>
            </w:r>
          </w:p>
        </w:tc>
        <w:tc>
          <w:tcPr>
            <w:tcW w:w="1872" w:type="dxa"/>
            <w:vAlign w:val="center"/>
          </w:tcPr>
          <w:p>
            <w:r>
              <w:t>待服务</w:t>
            </w:r>
          </w:p>
        </w:tc>
        <w:tc>
          <w:tcPr>
            <w:tcW w:w="1872" w:type="dxa"/>
            <w:vAlign w:val="center"/>
          </w:tcPr>
          <w:p>
            <w:r>
              <w:t>推送用户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待确认</w:t>
            </w:r>
          </w:p>
        </w:tc>
        <w:tc>
          <w:tcPr>
            <w:tcW w:w="1872" w:type="dxa"/>
            <w:vAlign w:val="center"/>
          </w:tcPr>
          <w:p>
            <w:r>
              <w:t>商家拒单</w:t>
            </w:r>
          </w:p>
        </w:tc>
        <w:tc>
          <w:tcPr>
            <w:tcW w:w="1872" w:type="dxa"/>
            <w:vAlign w:val="center"/>
          </w:tcPr>
          <w:p>
            <w:r>
              <w:t>填写拒单原因</w:t>
            </w:r>
          </w:p>
        </w:tc>
        <w:tc>
          <w:tcPr>
            <w:tcW w:w="1872" w:type="dxa"/>
            <w:vAlign w:val="center"/>
          </w:tcPr>
          <w:p>
            <w:r>
              <w:t>退款中</w:t>
            </w:r>
          </w:p>
        </w:tc>
        <w:tc>
          <w:tcPr>
            <w:tcW w:w="1872" w:type="dxa"/>
            <w:vAlign w:val="center"/>
          </w:tcPr>
          <w:p>
            <w:r>
              <w:t>创建全额退款单，创建成功后禁止核销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待确认</w:t>
            </w:r>
          </w:p>
        </w:tc>
        <w:tc>
          <w:tcPr>
            <w:tcW w:w="1872" w:type="dxa"/>
            <w:vAlign w:val="center"/>
          </w:tcPr>
          <w:p>
            <w:r>
              <w:t>超时自动接单</w:t>
            </w:r>
          </w:p>
        </w:tc>
        <w:tc>
          <w:tcPr>
            <w:tcW w:w="1872" w:type="dxa"/>
            <w:vAlign w:val="center"/>
          </w:tcPr>
          <w:p>
            <w:r>
              <w:t>超过30分钟未处理</w:t>
            </w:r>
          </w:p>
        </w:tc>
        <w:tc>
          <w:tcPr>
            <w:tcW w:w="1872" w:type="dxa"/>
            <w:vAlign w:val="center"/>
          </w:tcPr>
          <w:p>
            <w:r>
              <w:t>待服务</w:t>
            </w:r>
          </w:p>
        </w:tc>
        <w:tc>
          <w:tcPr>
            <w:tcW w:w="1872" w:type="dxa"/>
            <w:vAlign w:val="center"/>
          </w:tcPr>
          <w:p>
            <w:r>
              <w:t>写入自动接单标识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待确认 / 待服务</w:t>
            </w:r>
          </w:p>
        </w:tc>
        <w:tc>
          <w:tcPr>
            <w:tcW w:w="1872" w:type="dxa"/>
            <w:vAlign w:val="center"/>
          </w:tcPr>
          <w:p>
            <w:r>
              <w:t>用户改期</w:t>
            </w:r>
          </w:p>
        </w:tc>
        <w:tc>
          <w:tcPr>
            <w:tcW w:w="1872" w:type="dxa"/>
            <w:vAlign w:val="center"/>
          </w:tcPr>
          <w:p>
            <w:r>
              <w:t>预约开始前、次数&lt;1、新时段锁定成功</w:t>
            </w:r>
          </w:p>
        </w:tc>
        <w:tc>
          <w:tcPr>
            <w:tcW w:w="1872" w:type="dxa"/>
            <w:vAlign w:val="center"/>
          </w:tcPr>
          <w:p>
            <w:r>
              <w:t>待确认</w:t>
            </w:r>
          </w:p>
        </w:tc>
        <w:tc>
          <w:tcPr>
            <w:tcW w:w="1872" w:type="dxa"/>
            <w:vAlign w:val="center"/>
          </w:tcPr>
          <w:p>
            <w:r>
              <w:t>重置30分钟确认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待确认 / 待服务</w:t>
            </w:r>
          </w:p>
        </w:tc>
        <w:tc>
          <w:tcPr>
            <w:tcW w:w="1872" w:type="dxa"/>
            <w:vAlign w:val="center"/>
          </w:tcPr>
          <w:p>
            <w:r>
              <w:t>用户退款</w:t>
            </w:r>
          </w:p>
        </w:tc>
        <w:tc>
          <w:tcPr>
            <w:tcW w:w="1872" w:type="dxa"/>
            <w:vAlign w:val="center"/>
          </w:tcPr>
          <w:p>
            <w:r>
              <w:t>预约开始前</w:t>
            </w:r>
          </w:p>
        </w:tc>
        <w:tc>
          <w:tcPr>
            <w:tcW w:w="1872" w:type="dxa"/>
            <w:vAlign w:val="center"/>
          </w:tcPr>
          <w:p>
            <w:r>
              <w:t>退款中</w:t>
            </w:r>
          </w:p>
        </w:tc>
        <w:tc>
          <w:tcPr>
            <w:tcW w:w="1872" w:type="dxa"/>
            <w:vAlign w:val="center"/>
          </w:tcPr>
          <w:p>
            <w:r>
              <w:t>系统直接创建全额退款单，无需商家处理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待服务</w:t>
            </w:r>
          </w:p>
        </w:tc>
        <w:tc>
          <w:tcPr>
            <w:tcW w:w="1872" w:type="dxa"/>
            <w:vAlign w:val="center"/>
          </w:tcPr>
          <w:p>
            <w:r>
              <w:t>用户退款</w:t>
            </w:r>
          </w:p>
        </w:tc>
        <w:tc>
          <w:tcPr>
            <w:tcW w:w="1872" w:type="dxa"/>
            <w:vAlign w:val="center"/>
          </w:tcPr>
          <w:p>
            <w:r>
              <w:t>预约开始后且未核销</w:t>
            </w:r>
          </w:p>
        </w:tc>
        <w:tc>
          <w:tcPr>
            <w:tcW w:w="1872" w:type="dxa"/>
            <w:vAlign w:val="center"/>
          </w:tcPr>
          <w:p>
            <w:r>
              <w:t>退款待确认</w:t>
            </w:r>
          </w:p>
        </w:tc>
        <w:tc>
          <w:tcPr>
            <w:tcW w:w="1872" w:type="dxa"/>
            <w:vAlign w:val="center"/>
          </w:tcPr>
          <w:p>
            <w:r>
              <w:t>商家24小时内处理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退款待确认</w:t>
            </w:r>
          </w:p>
        </w:tc>
        <w:tc>
          <w:tcPr>
            <w:tcW w:w="1872" w:type="dxa"/>
            <w:vAlign w:val="center"/>
          </w:tcPr>
          <w:p>
            <w:r>
              <w:t>商家同意</w:t>
            </w:r>
          </w:p>
        </w:tc>
        <w:tc>
          <w:tcPr>
            <w:tcW w:w="1872" w:type="dxa"/>
            <w:vAlign w:val="center"/>
          </w:tcPr>
          <w:p>
            <w:r>
              <w:t>同意全额退款</w:t>
            </w:r>
          </w:p>
        </w:tc>
        <w:tc>
          <w:tcPr>
            <w:tcW w:w="1872" w:type="dxa"/>
            <w:vAlign w:val="center"/>
          </w:tcPr>
          <w:p>
            <w:r>
              <w:t>退款中</w:t>
            </w:r>
          </w:p>
        </w:tc>
        <w:tc>
          <w:tcPr>
            <w:tcW w:w="1872" w:type="dxa"/>
            <w:vAlign w:val="center"/>
          </w:tcPr>
          <w:p>
            <w:r>
              <w:t>创建退款单成功后禁止核销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退款待确认</w:t>
            </w:r>
          </w:p>
        </w:tc>
        <w:tc>
          <w:tcPr>
            <w:tcW w:w="1872" w:type="dxa"/>
            <w:vAlign w:val="center"/>
          </w:tcPr>
          <w:p>
            <w:r>
              <w:t>商家拒绝</w:t>
            </w:r>
          </w:p>
        </w:tc>
        <w:tc>
          <w:tcPr>
            <w:tcW w:w="1872" w:type="dxa"/>
            <w:vAlign w:val="center"/>
          </w:tcPr>
          <w:p>
            <w:r>
              <w:t>填写拒绝原因</w:t>
            </w:r>
          </w:p>
        </w:tc>
        <w:tc>
          <w:tcPr>
            <w:tcW w:w="1872" w:type="dxa"/>
            <w:vAlign w:val="center"/>
          </w:tcPr>
          <w:p>
            <w:r>
              <w:t>待服务</w:t>
            </w:r>
          </w:p>
        </w:tc>
        <w:tc>
          <w:tcPr>
            <w:tcW w:w="1872" w:type="dxa"/>
            <w:vAlign w:val="center"/>
          </w:tcPr>
          <w:p>
            <w:r>
              <w:t>原因展示买家；买家可发起售后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退款待确认</w:t>
            </w:r>
          </w:p>
        </w:tc>
        <w:tc>
          <w:tcPr>
            <w:tcW w:w="1872" w:type="dxa"/>
            <w:vAlign w:val="center"/>
          </w:tcPr>
          <w:p>
            <w:r>
              <w:t>24小时未处理</w:t>
            </w:r>
          </w:p>
        </w:tc>
        <w:tc>
          <w:tcPr>
            <w:tcW w:w="1872" w:type="dxa"/>
            <w:vAlign w:val="center"/>
          </w:tcPr>
          <w:p>
            <w:r>
              <w:t>超时</w:t>
            </w:r>
          </w:p>
        </w:tc>
        <w:tc>
          <w:tcPr>
            <w:tcW w:w="1872" w:type="dxa"/>
            <w:vAlign w:val="center"/>
          </w:tcPr>
          <w:p>
            <w:r>
              <w:t>退款中</w:t>
            </w:r>
          </w:p>
        </w:tc>
        <w:tc>
          <w:tcPr>
            <w:tcW w:w="1872" w:type="dxa"/>
            <w:vAlign w:val="center"/>
          </w:tcPr>
          <w:p>
            <w:r>
              <w:t>系统自动创建全额退款单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待服务 / 售后</w:t>
            </w:r>
          </w:p>
        </w:tc>
        <w:tc>
          <w:tcPr>
            <w:tcW w:w="1872" w:type="dxa"/>
            <w:vAlign w:val="center"/>
          </w:tcPr>
          <w:p>
            <w:r>
              <w:t>扫码核销</w:t>
            </w:r>
          </w:p>
        </w:tc>
        <w:tc>
          <w:tcPr>
            <w:tcW w:w="1872" w:type="dxa"/>
            <w:vAlign w:val="center"/>
          </w:tcPr>
          <w:p>
            <w:r>
              <w:t>退款单未创建且核销成功</w:t>
            </w:r>
          </w:p>
        </w:tc>
        <w:tc>
          <w:tcPr>
            <w:tcW w:w="1872" w:type="dxa"/>
            <w:vAlign w:val="center"/>
          </w:tcPr>
          <w:p>
            <w:r>
              <w:t>已完成</w:t>
            </w:r>
          </w:p>
        </w:tc>
        <w:tc>
          <w:tcPr>
            <w:tcW w:w="1872" w:type="dxa"/>
            <w:vAlign w:val="center"/>
          </w:tcPr>
          <w:p>
            <w:r>
              <w:t>售后中核销成功则当前未履约售后已撤销/已失效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退款中</w:t>
            </w:r>
          </w:p>
        </w:tc>
        <w:tc>
          <w:tcPr>
            <w:tcW w:w="1872" w:type="dxa"/>
            <w:vAlign w:val="center"/>
          </w:tcPr>
          <w:p>
            <w:r>
              <w:t>退款成功</w:t>
            </w:r>
          </w:p>
        </w:tc>
        <w:tc>
          <w:tcPr>
            <w:tcW w:w="1872" w:type="dxa"/>
            <w:vAlign w:val="center"/>
          </w:tcPr>
          <w:p>
            <w:r>
              <w:t>渠道回执成功</w:t>
            </w:r>
          </w:p>
        </w:tc>
        <w:tc>
          <w:tcPr>
            <w:tcW w:w="1872" w:type="dxa"/>
            <w:vAlign w:val="center"/>
          </w:tcPr>
          <w:p>
            <w:r>
              <w:t>已退款</w:t>
            </w:r>
          </w:p>
        </w:tc>
        <w:tc>
          <w:tcPr>
            <w:tcW w:w="1872" w:type="dxa"/>
            <w:vAlign w:val="center"/>
          </w:tcPr>
          <w:p>
            <w:r>
              <w:t>退款成功后释放占用、按规则返券/扣积分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售后</w:t>
            </w:r>
          </w:p>
        </w:tc>
        <w:tc>
          <w:tcPr>
            <w:tcW w:w="1872" w:type="dxa"/>
            <w:vAlign w:val="center"/>
          </w:tcPr>
          <w:p>
            <w:r>
              <w:t>运营部分退款</w:t>
            </w:r>
          </w:p>
        </w:tc>
        <w:tc>
          <w:tcPr>
            <w:tcW w:w="1872" w:type="dxa"/>
            <w:vAlign w:val="center"/>
          </w:tcPr>
          <w:p>
            <w:r>
              <w:t>退款成功</w:t>
            </w:r>
          </w:p>
        </w:tc>
        <w:tc>
          <w:tcPr>
            <w:tcW w:w="1872" w:type="dxa"/>
            <w:vAlign w:val="center"/>
          </w:tcPr>
          <w:p>
            <w:r>
              <w:t>部分退款</w:t>
            </w:r>
          </w:p>
        </w:tc>
        <w:tc>
          <w:tcPr>
            <w:tcW w:w="1872" w:type="dxa"/>
            <w:vAlign w:val="center"/>
          </w:tcPr>
          <w:p>
            <w:r>
              <w:t>终态；不可再次售后；已核销可评价不计分，未核销不可评价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售后</w:t>
            </w:r>
          </w:p>
        </w:tc>
        <w:tc>
          <w:tcPr>
            <w:tcW w:w="1872" w:type="dxa"/>
            <w:vAlign w:val="center"/>
          </w:tcPr>
          <w:p>
            <w:r>
              <w:t>运营驳回</w:t>
            </w:r>
          </w:p>
        </w:tc>
        <w:tc>
          <w:tcPr>
            <w:tcW w:w="1872" w:type="dxa"/>
            <w:vAlign w:val="center"/>
          </w:tcPr>
          <w:p>
            <w:r>
              <w:t>未发生退款</w:t>
            </w:r>
          </w:p>
        </w:tc>
        <w:tc>
          <w:tcPr>
            <w:tcW w:w="1872" w:type="dxa"/>
            <w:vAlign w:val="center"/>
          </w:tcPr>
          <w:p>
            <w:r>
              <w:t>待服务 / 已完成</w:t>
            </w:r>
          </w:p>
        </w:tc>
        <w:tc>
          <w:tcPr>
            <w:tcW w:w="1872" w:type="dxa"/>
            <w:vAlign w:val="center"/>
          </w:tcPr>
          <w:p>
            <w:r>
              <w:t>未核销恢复待服务并生成核销码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6.2 排期槽位状态机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tcW w:w="1872" w:type="dxa"/>
            <w:shd w:val="clear" w:color="auto" w:fill="EAF1F8"/>
            <w:vAlign w:val="center"/>
          </w:tcPr>
          <w:p>
            <w:r>
              <w:t>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触发事件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转移条件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下一状态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说明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可约</w:t>
            </w:r>
          </w:p>
        </w:tc>
        <w:tc>
          <w:tcPr>
            <w:tcW w:w="1872" w:type="dxa"/>
            <w:vAlign w:val="center"/>
          </w:tcPr>
          <w:p>
            <w:r>
              <w:t>用户发起预约</w:t>
            </w:r>
          </w:p>
        </w:tc>
        <w:tc>
          <w:tcPr>
            <w:tcW w:w="1872" w:type="dxa"/>
            <w:vAlign w:val="center"/>
          </w:tcPr>
          <w:p>
            <w:r>
              <w:t>分钟级时段存在剩余实际容量</w:t>
            </w:r>
          </w:p>
        </w:tc>
        <w:tc>
          <w:tcPr>
            <w:tcW w:w="1872" w:type="dxa"/>
            <w:vAlign w:val="center"/>
          </w:tcPr>
          <w:p>
            <w:r>
              <w:t>临时锁定</w:t>
            </w:r>
          </w:p>
        </w:tc>
        <w:tc>
          <w:tcPr>
            <w:tcW w:w="1872" w:type="dxa"/>
            <w:vAlign w:val="center"/>
          </w:tcPr>
          <w:p>
            <w:r>
              <w:t>Redis 原子锁定10分钟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临时锁定</w:t>
            </w:r>
          </w:p>
        </w:tc>
        <w:tc>
          <w:tcPr>
            <w:tcW w:w="1872" w:type="dxa"/>
            <w:vAlign w:val="center"/>
          </w:tcPr>
          <w:p>
            <w:r>
              <w:t>支付成功</w:t>
            </w:r>
          </w:p>
        </w:tc>
        <w:tc>
          <w:tcPr>
            <w:tcW w:w="1872" w:type="dxa"/>
            <w:vAlign w:val="center"/>
          </w:tcPr>
          <w:p>
            <w:r>
              <w:t>订单创建成功</w:t>
            </w:r>
          </w:p>
        </w:tc>
        <w:tc>
          <w:tcPr>
            <w:tcW w:w="1872" w:type="dxa"/>
            <w:vAlign w:val="center"/>
          </w:tcPr>
          <w:p>
            <w:r>
              <w:t>已占用</w:t>
            </w:r>
          </w:p>
        </w:tc>
        <w:tc>
          <w:tcPr>
            <w:tcW w:w="1872" w:type="dxa"/>
            <w:vAlign w:val="center"/>
          </w:tcPr>
          <w:p>
            <w:r>
              <w:t>转正式占用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临时锁定</w:t>
            </w:r>
          </w:p>
        </w:tc>
        <w:tc>
          <w:tcPr>
            <w:tcW w:w="1872" w:type="dxa"/>
            <w:vAlign w:val="center"/>
          </w:tcPr>
          <w:p>
            <w:r>
              <w:t>超时释放</w:t>
            </w:r>
          </w:p>
        </w:tc>
        <w:tc>
          <w:tcPr>
            <w:tcW w:w="1872" w:type="dxa"/>
            <w:vAlign w:val="center"/>
          </w:tcPr>
          <w:p>
            <w:r>
              <w:t>10分钟未支付</w:t>
            </w:r>
          </w:p>
        </w:tc>
        <w:tc>
          <w:tcPr>
            <w:tcW w:w="1872" w:type="dxa"/>
            <w:vAlign w:val="center"/>
          </w:tcPr>
          <w:p>
            <w:r>
              <w:t>可约</w:t>
            </w:r>
          </w:p>
        </w:tc>
        <w:tc>
          <w:tcPr>
            <w:tcW w:w="1872" w:type="dxa"/>
            <w:vAlign w:val="center"/>
          </w:tcPr>
          <w:p>
            <w:r>
              <w:t>自动回收容量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已占用</w:t>
            </w:r>
          </w:p>
        </w:tc>
        <w:tc>
          <w:tcPr>
            <w:tcW w:w="1872" w:type="dxa"/>
            <w:vAlign w:val="center"/>
          </w:tcPr>
          <w:p>
            <w:r>
              <w:t>用户改期</w:t>
            </w:r>
          </w:p>
        </w:tc>
        <w:tc>
          <w:tcPr>
            <w:tcW w:w="1872" w:type="dxa"/>
            <w:vAlign w:val="center"/>
          </w:tcPr>
          <w:p>
            <w:r>
              <w:t>新时段与容量锁定成功</w:t>
            </w:r>
          </w:p>
        </w:tc>
        <w:tc>
          <w:tcPr>
            <w:tcW w:w="1872" w:type="dxa"/>
            <w:vAlign w:val="center"/>
          </w:tcPr>
          <w:p>
            <w:r>
              <w:t>可约 / 新时段已占用</w:t>
            </w:r>
          </w:p>
        </w:tc>
        <w:tc>
          <w:tcPr>
            <w:tcW w:w="1872" w:type="dxa"/>
            <w:vAlign w:val="center"/>
          </w:tcPr>
          <w:p>
            <w:r>
              <w:t>原子交换，失败保留原预约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已占用</w:t>
            </w:r>
          </w:p>
        </w:tc>
        <w:tc>
          <w:tcPr>
            <w:tcW w:w="1872" w:type="dxa"/>
            <w:vAlign w:val="center"/>
          </w:tcPr>
          <w:p>
            <w:r>
              <w:t>退款最终成功</w:t>
            </w:r>
          </w:p>
        </w:tc>
        <w:tc>
          <w:tcPr>
            <w:tcW w:w="1872" w:type="dxa"/>
            <w:vAlign w:val="center"/>
          </w:tcPr>
          <w:p>
            <w:r>
              <w:t>渠道退款成功</w:t>
            </w:r>
          </w:p>
        </w:tc>
        <w:tc>
          <w:tcPr>
            <w:tcW w:w="1872" w:type="dxa"/>
            <w:vAlign w:val="center"/>
          </w:tcPr>
          <w:p>
            <w:r>
              <w:t>可约</w:t>
            </w:r>
          </w:p>
        </w:tc>
        <w:tc>
          <w:tcPr>
            <w:tcW w:w="1872" w:type="dxa"/>
            <w:vAlign w:val="center"/>
          </w:tcPr>
          <w:p>
            <w:r>
              <w:t>仅退款最终成功后释放容量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已占用</w:t>
            </w:r>
          </w:p>
        </w:tc>
        <w:tc>
          <w:tcPr>
            <w:tcW w:w="1872" w:type="dxa"/>
            <w:vAlign w:val="center"/>
          </w:tcPr>
          <w:p>
            <w:r>
              <w:t>商家拒单退款最终成功</w:t>
            </w:r>
          </w:p>
        </w:tc>
        <w:tc>
          <w:tcPr>
            <w:tcW w:w="1872" w:type="dxa"/>
            <w:vAlign w:val="center"/>
          </w:tcPr>
          <w:p>
            <w:r>
              <w:t>渠道退款成功</w:t>
            </w:r>
          </w:p>
        </w:tc>
        <w:tc>
          <w:tcPr>
            <w:tcW w:w="1872" w:type="dxa"/>
            <w:vAlign w:val="center"/>
          </w:tcPr>
          <w:p>
            <w:r>
              <w:t>可约</w:t>
            </w:r>
          </w:p>
        </w:tc>
        <w:tc>
          <w:tcPr>
            <w:tcW w:w="1872" w:type="dxa"/>
            <w:vAlign w:val="center"/>
          </w:tcPr>
          <w:p>
            <w:r>
              <w:t>退款申请阶段不提前释放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已占用</w:t>
            </w:r>
          </w:p>
        </w:tc>
        <w:tc>
          <w:tcPr>
            <w:tcW w:w="1872" w:type="dxa"/>
            <w:vAlign w:val="center"/>
          </w:tcPr>
          <w:p>
            <w:r>
              <w:t>核销完成</w:t>
            </w:r>
          </w:p>
        </w:tc>
        <w:tc>
          <w:tcPr>
            <w:tcW w:w="1872" w:type="dxa"/>
            <w:vAlign w:val="center"/>
          </w:tcPr>
          <w:p>
            <w:r>
              <w:t>服务完成</w:t>
            </w:r>
          </w:p>
        </w:tc>
        <w:tc>
          <w:tcPr>
            <w:tcW w:w="1872" w:type="dxa"/>
            <w:vAlign w:val="center"/>
          </w:tcPr>
          <w:p>
            <w:r>
              <w:t>已完成</w:t>
            </w:r>
          </w:p>
        </w:tc>
        <w:tc>
          <w:tcPr>
            <w:tcW w:w="1872" w:type="dxa"/>
            <w:vAlign w:val="center"/>
          </w:tcPr>
          <w:p>
            <w:r>
              <w:t>保留历史占用记录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可约</w:t>
            </w:r>
          </w:p>
        </w:tc>
        <w:tc>
          <w:tcPr>
            <w:tcW w:w="1872" w:type="dxa"/>
            <w:vAlign w:val="center"/>
          </w:tcPr>
          <w:p>
            <w:r>
              <w:t>商家关闭时段</w:t>
            </w:r>
          </w:p>
        </w:tc>
        <w:tc>
          <w:tcPr>
            <w:tcW w:w="1872" w:type="dxa"/>
            <w:vAlign w:val="center"/>
          </w:tcPr>
          <w:p>
            <w:r>
              <w:t>无在途占用</w:t>
            </w:r>
          </w:p>
        </w:tc>
        <w:tc>
          <w:tcPr>
            <w:tcW w:w="1872" w:type="dxa"/>
            <w:vAlign w:val="center"/>
          </w:tcPr>
          <w:p>
            <w:r>
              <w:t>已关闭</w:t>
            </w:r>
          </w:p>
        </w:tc>
        <w:tc>
          <w:tcPr>
            <w:tcW w:w="1872" w:type="dxa"/>
            <w:vAlign w:val="center"/>
          </w:tcPr>
          <w:p>
            <w:r>
              <w:t>前台不可约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已关闭</w:t>
            </w:r>
          </w:p>
        </w:tc>
        <w:tc>
          <w:tcPr>
            <w:tcW w:w="1872" w:type="dxa"/>
            <w:vAlign w:val="center"/>
          </w:tcPr>
          <w:p>
            <w:r>
              <w:t>商家开放时段</w:t>
            </w:r>
          </w:p>
        </w:tc>
        <w:tc>
          <w:tcPr>
            <w:tcW w:w="1872" w:type="dxa"/>
            <w:vAlign w:val="center"/>
          </w:tcPr>
          <w:p>
            <w:r>
              <w:t>实际容量&gt;0</w:t>
            </w:r>
          </w:p>
        </w:tc>
        <w:tc>
          <w:tcPr>
            <w:tcW w:w="1872" w:type="dxa"/>
            <w:vAlign w:val="center"/>
          </w:tcPr>
          <w:p>
            <w:r>
              <w:t>可约</w:t>
            </w:r>
          </w:p>
        </w:tc>
        <w:tc>
          <w:tcPr>
            <w:tcW w:w="1872" w:type="dxa"/>
            <w:vAlign w:val="center"/>
          </w:tcPr>
          <w:p>
            <w:r>
              <w:t>前台恢复可约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可约</w:t>
            </w:r>
          </w:p>
        </w:tc>
        <w:tc>
          <w:tcPr>
            <w:tcW w:w="1872" w:type="dxa"/>
            <w:vAlign w:val="center"/>
          </w:tcPr>
          <w:p>
            <w:r>
              <w:t>可用人员变化</w:t>
            </w:r>
          </w:p>
        </w:tc>
        <w:tc>
          <w:tcPr>
            <w:tcW w:w="1872" w:type="dxa"/>
            <w:vAlign w:val="center"/>
          </w:tcPr>
          <w:p>
            <w:r>
              <w:t>可用人员减少</w:t>
            </w:r>
          </w:p>
        </w:tc>
        <w:tc>
          <w:tcPr>
            <w:tcW w:w="1872" w:type="dxa"/>
            <w:vAlign w:val="center"/>
          </w:tcPr>
          <w:p>
            <w:r>
              <w:t>可约 / 已占满</w:t>
            </w:r>
          </w:p>
        </w:tc>
        <w:tc>
          <w:tcPr>
            <w:tcW w:w="1872" w:type="dxa"/>
            <w:vAlign w:val="center"/>
          </w:tcPr>
          <w:p>
            <w:r>
              <w:t>实际容量按 min(配置容量, 可用人员) 动态计算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6.3 服务项目状态机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触发事件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转移条件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下一状态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说明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保存草稿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可重复编辑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仅后台可见，前台不展示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提交审核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必填项齐全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待审核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进入运营审核队列，前台不展示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待审核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审核通过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资料与服务内容合规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前台展示，可被预约或购买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待审核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审核驳回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信息不完整或不合规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审核驳回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展示驳回原因，商家可修改重提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审核驳回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修改后重新提交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已按驳回原因修正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待审核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保留历史驳回记录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商家下架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无未完成订单，或仅存在可继续履约的未完成订单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下架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前台不展示，历史订单按快照履约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库存售罄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可售次数或库存为 0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售罄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前台展示售罄，不可继续购买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售罄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补充库存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库存或次数大于 0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恢复售卖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下架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商家重新上架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服务信息仍有效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待审核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需重新过审，防止绕过审核改价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上架 / 下架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硬删除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无任何关联订单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已删除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有未完成订单时仅允许下架，不允许硬删除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6.4 核销状态机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tcW w:w="1872" w:type="dxa"/>
            <w:shd w:val="clear" w:color="auto" w:fill="EAF1F8"/>
            <w:vAlign w:val="center"/>
          </w:tcPr>
          <w:p>
            <w:r>
              <w:t>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触发事件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转移条件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下一状态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说明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用户进入订单详情</w:t>
            </w:r>
          </w:p>
        </w:tc>
        <w:tc>
          <w:tcPr>
            <w:tcW w:w="1872" w:type="dxa"/>
            <w:vAlign w:val="center"/>
          </w:tcPr>
          <w:p>
            <w:r>
              <w:t>订单待服务或售后中且退款单未创建</w:t>
            </w:r>
          </w:p>
        </w:tc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生成动态核销码，有效期5分钟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码自动刷新</w:t>
            </w:r>
          </w:p>
        </w:tc>
        <w:tc>
          <w:tcPr>
            <w:tcW w:w="1872" w:type="dxa"/>
            <w:vAlign w:val="center"/>
          </w:tcPr>
          <w:p>
            <w:r>
              <w:t>生成满5分钟</w:t>
            </w:r>
          </w:p>
        </w:tc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旧码失效并生成新码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商家扫码成功</w:t>
            </w:r>
          </w:p>
        </w:tc>
        <w:tc>
          <w:tcPr>
            <w:tcW w:w="1872" w:type="dxa"/>
            <w:vAlign w:val="center"/>
          </w:tcPr>
          <w:p>
            <w:r>
              <w:t>退款单未创建、码有效、二次确认通过</w:t>
            </w:r>
          </w:p>
        </w:tc>
        <w:tc>
          <w:tcPr>
            <w:tcW w:w="1872" w:type="dxa"/>
            <w:vAlign w:val="center"/>
          </w:tcPr>
          <w:p>
            <w:r>
              <w:t>已核销</w:t>
            </w:r>
          </w:p>
        </w:tc>
        <w:tc>
          <w:tcPr>
            <w:tcW w:w="1872" w:type="dxa"/>
            <w:vAlign w:val="center"/>
          </w:tcPr>
          <w:p>
            <w:r>
              <w:t>订单流转已完成；若存在当前未履约售后则自动已撤销/已失效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核验失败</w:t>
            </w:r>
          </w:p>
        </w:tc>
        <w:tc>
          <w:tcPr>
            <w:tcW w:w="1872" w:type="dxa"/>
            <w:vAlign w:val="center"/>
          </w:tcPr>
          <w:p>
            <w:r>
              <w:t>码过期 / 不匹配 / 已使用</w:t>
            </w:r>
          </w:p>
        </w:tc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失败次数+1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连续失败3次</w:t>
            </w:r>
          </w:p>
        </w:tc>
        <w:tc>
          <w:tcPr>
            <w:tcW w:w="1872" w:type="dxa"/>
            <w:vAlign w:val="center"/>
          </w:tcPr>
          <w:p>
            <w:r>
              <w:t>5分钟内失败达3次</w:t>
            </w:r>
          </w:p>
        </w:tc>
        <w:tc>
          <w:tcPr>
            <w:tcW w:w="1872" w:type="dxa"/>
            <w:vAlign w:val="center"/>
          </w:tcPr>
          <w:p>
            <w:r>
              <w:t>已锁定</w:t>
            </w:r>
          </w:p>
        </w:tc>
        <w:tc>
          <w:tcPr>
            <w:tcW w:w="1872" w:type="dxa"/>
            <w:vAlign w:val="center"/>
          </w:tcPr>
          <w:p>
            <w:r>
              <w:t>锁定15分钟并告警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已锁定</w:t>
            </w:r>
          </w:p>
        </w:tc>
        <w:tc>
          <w:tcPr>
            <w:tcW w:w="1872" w:type="dxa"/>
            <w:vAlign w:val="center"/>
          </w:tcPr>
          <w:p>
            <w:r>
              <w:t>锁定到期</w:t>
            </w:r>
          </w:p>
        </w:tc>
        <w:tc>
          <w:tcPr>
            <w:tcW w:w="1872" w:type="dxa"/>
            <w:vAlign w:val="center"/>
          </w:tcPr>
          <w:p>
            <w:r>
              <w:t>满15分钟</w:t>
            </w:r>
          </w:p>
        </w:tc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重新生成核销码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待核销</w:t>
            </w:r>
          </w:p>
        </w:tc>
        <w:tc>
          <w:tcPr>
            <w:tcW w:w="1872" w:type="dxa"/>
            <w:vAlign w:val="center"/>
          </w:tcPr>
          <w:p>
            <w:r>
              <w:t>订单状态变更</w:t>
            </w:r>
          </w:p>
        </w:tc>
        <w:tc>
          <w:tcPr>
            <w:tcW w:w="1872" w:type="dxa"/>
            <w:vAlign w:val="center"/>
          </w:tcPr>
          <w:p>
            <w:r>
              <w:t>取消 / 改期 / 退款单创建成功</w:t>
            </w:r>
          </w:p>
        </w:tc>
        <w:tc>
          <w:tcPr>
            <w:tcW w:w="1872" w:type="dxa"/>
            <w:vAlign w:val="center"/>
          </w:tcPr>
          <w:p>
            <w:r>
              <w:t>已失效</w:t>
            </w:r>
          </w:p>
        </w:tc>
        <w:tc>
          <w:tcPr>
            <w:tcW w:w="1872" w:type="dxa"/>
            <w:vAlign w:val="center"/>
          </w:tcPr>
          <w:p>
            <w:r>
              <w:t>进入售后本身不使核销码失效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已核销</w:t>
            </w:r>
          </w:p>
        </w:tc>
        <w:tc>
          <w:tcPr>
            <w:tcW w:w="1872" w:type="dxa"/>
            <w:vAlign w:val="center"/>
          </w:tcPr>
          <w:p>
            <w:r>
              <w:t>重复扫码</w:t>
            </w:r>
          </w:p>
        </w:tc>
        <w:tc>
          <w:tcPr>
            <w:tcW w:w="1872" w:type="dxa"/>
            <w:vAlign w:val="center"/>
          </w:tcPr>
          <w:p>
            <w:r>
              <w:t>已核销</w:t>
            </w:r>
          </w:p>
        </w:tc>
        <w:tc>
          <w:tcPr>
            <w:tcW w:w="1872" w:type="dxa"/>
            <w:vAlign w:val="center"/>
          </w:tcPr>
          <w:p>
            <w:r>
              <w:t>已核销</w:t>
            </w:r>
          </w:p>
        </w:tc>
        <w:tc>
          <w:tcPr>
            <w:tcW w:w="1872" w:type="dxa"/>
            <w:vAlign w:val="center"/>
          </w:tcPr>
          <w:p>
            <w:r>
              <w:t>提示不可重复核销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6.5 售后工单状态机（商家视角）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tcW w:w="1872" w:type="dxa"/>
            <w:shd w:val="clear" w:color="auto" w:fill="EAF1F8"/>
            <w:vAlign w:val="center"/>
          </w:tcPr>
          <w:p>
            <w:r>
              <w:t>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触发事件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转移条件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下一状态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r>
              <w:t>说明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待处理</w:t>
            </w:r>
          </w:p>
        </w:tc>
        <w:tc>
          <w:tcPr>
            <w:tcW w:w="1872" w:type="dxa"/>
            <w:vAlign w:val="center"/>
          </w:tcPr>
          <w:p>
            <w:r>
              <w:t>用户提交售后</w:t>
            </w:r>
          </w:p>
        </w:tc>
        <w:tc>
          <w:tcPr>
            <w:tcW w:w="1872" w:type="dxa"/>
            <w:vAlign w:val="center"/>
          </w:tcPr>
          <w:p>
            <w:r>
              <w:t>核销后7天内，或预约开始后未核销+商家拒退+7天内</w:t>
            </w:r>
          </w:p>
        </w:tc>
        <w:tc>
          <w:tcPr>
            <w:tcW w:w="1872" w:type="dxa"/>
            <w:vAlign w:val="center"/>
          </w:tcPr>
          <w:p>
            <w:r>
              <w:t>待处理</w:t>
            </w:r>
          </w:p>
        </w:tc>
        <w:tc>
          <w:tcPr>
            <w:tcW w:w="1872" w:type="dxa"/>
            <w:vAlign w:val="center"/>
          </w:tcPr>
          <w:p>
            <w:r>
              <w:t>生成工单并推送商家与运营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待处理</w:t>
            </w:r>
          </w:p>
        </w:tc>
        <w:tc>
          <w:tcPr>
            <w:tcW w:w="1872" w:type="dxa"/>
            <w:vAlign w:val="center"/>
          </w:tcPr>
          <w:p>
            <w:r>
              <w:t>运营受理</w:t>
            </w:r>
          </w:p>
        </w:tc>
        <w:tc>
          <w:tcPr>
            <w:tcW w:w="1872" w:type="dxa"/>
            <w:vAlign w:val="center"/>
          </w:tcPr>
          <w:p>
            <w:r>
              <w:t>分配处理人</w:t>
            </w:r>
          </w:p>
        </w:tc>
        <w:tc>
          <w:tcPr>
            <w:tcW w:w="1872" w:type="dxa"/>
            <w:vAlign w:val="center"/>
          </w:tcPr>
          <w:p>
            <w:r>
              <w:t>处理中</w:t>
            </w:r>
          </w:p>
        </w:tc>
        <w:tc>
          <w:tcPr>
            <w:tcW w:w="1872" w:type="dxa"/>
            <w:vAlign w:val="center"/>
          </w:tcPr>
          <w:p>
            <w:r>
              <w:t>开始24小时首次响应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处理中</w:t>
            </w:r>
          </w:p>
        </w:tc>
        <w:tc>
          <w:tcPr>
            <w:tcW w:w="1872" w:type="dxa"/>
            <w:vAlign w:val="center"/>
          </w:tcPr>
          <w:p>
            <w:r>
              <w:t>要求商家补充</w:t>
            </w:r>
          </w:p>
        </w:tc>
        <w:tc>
          <w:tcPr>
            <w:tcW w:w="1872" w:type="dxa"/>
            <w:vAlign w:val="center"/>
          </w:tcPr>
          <w:p>
            <w:r>
              <w:t>需要说明/证据</w:t>
            </w:r>
          </w:p>
        </w:tc>
        <w:tc>
          <w:tcPr>
            <w:tcW w:w="1872" w:type="dxa"/>
            <w:vAlign w:val="center"/>
          </w:tcPr>
          <w:p>
            <w:r>
              <w:t>待补充</w:t>
            </w:r>
          </w:p>
        </w:tc>
        <w:tc>
          <w:tcPr>
            <w:tcW w:w="1872" w:type="dxa"/>
            <w:vAlign w:val="center"/>
          </w:tcPr>
          <w:p>
            <w:r>
              <w:t>设置补充截止时间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待补充</w:t>
            </w:r>
          </w:p>
        </w:tc>
        <w:tc>
          <w:tcPr>
            <w:tcW w:w="1872" w:type="dxa"/>
            <w:vAlign w:val="center"/>
          </w:tcPr>
          <w:p>
            <w:r>
              <w:t>商家提交说明与证据</w:t>
            </w:r>
          </w:p>
        </w:tc>
        <w:tc>
          <w:tcPr>
            <w:tcW w:w="1872" w:type="dxa"/>
            <w:vAlign w:val="center"/>
          </w:tcPr>
          <w:p>
            <w:r>
              <w:t>截止前</w:t>
            </w:r>
          </w:p>
        </w:tc>
        <w:tc>
          <w:tcPr>
            <w:tcW w:w="1872" w:type="dxa"/>
            <w:vAlign w:val="center"/>
          </w:tcPr>
          <w:p>
            <w:r>
              <w:t>处理中</w:t>
            </w:r>
          </w:p>
        </w:tc>
        <w:tc>
          <w:tcPr>
            <w:tcW w:w="1872" w:type="dxa"/>
            <w:vAlign w:val="center"/>
          </w:tcPr>
          <w:p>
            <w:r>
              <w:t>同步用户与运营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待处理 / 处理中 / 待补充</w:t>
            </w:r>
          </w:p>
        </w:tc>
        <w:tc>
          <w:tcPr>
            <w:tcW w:w="1872" w:type="dxa"/>
            <w:vAlign w:val="center"/>
          </w:tcPr>
          <w:p>
            <w:r>
              <w:t>未核销订单核销成功</w:t>
            </w:r>
          </w:p>
        </w:tc>
        <w:tc>
          <w:tcPr>
            <w:tcW w:w="1872" w:type="dxa"/>
            <w:vAlign w:val="center"/>
          </w:tcPr>
          <w:p>
            <w:r>
              <w:t>退款单尚未创建</w:t>
            </w:r>
          </w:p>
        </w:tc>
        <w:tc>
          <w:tcPr>
            <w:tcW w:w="1872" w:type="dxa"/>
            <w:vAlign w:val="center"/>
          </w:tcPr>
          <w:p>
            <w:r>
              <w:t>已撤销 / 已失效</w:t>
            </w:r>
          </w:p>
        </w:tc>
        <w:tc>
          <w:tcPr>
            <w:tcW w:w="1872" w:type="dxa"/>
            <w:vAlign w:val="center"/>
          </w:tcPr>
          <w:p>
            <w:r>
              <w:t>当前未履约售后自动失效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处理中</w:t>
            </w:r>
          </w:p>
        </w:tc>
        <w:tc>
          <w:tcPr>
            <w:tcW w:w="1872" w:type="dxa"/>
            <w:vAlign w:val="center"/>
          </w:tcPr>
          <w:p>
            <w:r>
              <w:t>运营裁决全额退款</w:t>
            </w:r>
          </w:p>
        </w:tc>
        <w:tc>
          <w:tcPr>
            <w:tcW w:w="1872" w:type="dxa"/>
            <w:vAlign w:val="center"/>
          </w:tcPr>
          <w:p>
            <w:r>
              <w:t>创建退款单成功</w:t>
            </w:r>
          </w:p>
        </w:tc>
        <w:tc>
          <w:tcPr>
            <w:tcW w:w="1872" w:type="dxa"/>
            <w:vAlign w:val="center"/>
          </w:tcPr>
          <w:p>
            <w:r>
              <w:t>已关闭</w:t>
            </w:r>
          </w:p>
        </w:tc>
        <w:tc>
          <w:tcPr>
            <w:tcW w:w="1872" w:type="dxa"/>
            <w:vAlign w:val="center"/>
          </w:tcPr>
          <w:p>
            <w:r>
              <w:t>订单进入退款中，首次裁决即终局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处理中</w:t>
            </w:r>
          </w:p>
        </w:tc>
        <w:tc>
          <w:tcPr>
            <w:tcW w:w="1872" w:type="dxa"/>
            <w:vAlign w:val="center"/>
          </w:tcPr>
          <w:p>
            <w:r>
              <w:t>运营裁决部分退款</w:t>
            </w:r>
          </w:p>
        </w:tc>
        <w:tc>
          <w:tcPr>
            <w:tcW w:w="1872" w:type="dxa"/>
            <w:vAlign w:val="center"/>
          </w:tcPr>
          <w:p>
            <w:r>
              <w:t>退款成功</w:t>
            </w:r>
          </w:p>
        </w:tc>
        <w:tc>
          <w:tcPr>
            <w:tcW w:w="1872" w:type="dxa"/>
            <w:vAlign w:val="center"/>
          </w:tcPr>
          <w:p>
            <w:r>
              <w:t>已关闭</w:t>
            </w:r>
          </w:p>
        </w:tc>
        <w:tc>
          <w:tcPr>
            <w:tcW w:w="1872" w:type="dxa"/>
            <w:vAlign w:val="center"/>
          </w:tcPr>
          <w:p>
            <w:r>
              <w:t>订单进入部分退款终态，不可再次售后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r>
              <w:t>处理中</w:t>
            </w:r>
          </w:p>
        </w:tc>
        <w:tc>
          <w:tcPr>
            <w:tcW w:w="1872" w:type="dxa"/>
            <w:vAlign w:val="center"/>
          </w:tcPr>
          <w:p>
            <w:r>
              <w:t>运营驳回</w:t>
            </w:r>
          </w:p>
        </w:tc>
        <w:tc>
          <w:tcPr>
            <w:tcW w:w="1872" w:type="dxa"/>
            <w:vAlign w:val="center"/>
          </w:tcPr>
          <w:p>
            <w:r>
              <w:t>无退款</w:t>
            </w:r>
          </w:p>
        </w:tc>
        <w:tc>
          <w:tcPr>
            <w:tcW w:w="1872" w:type="dxa"/>
            <w:vAlign w:val="center"/>
          </w:tcPr>
          <w:p>
            <w:r>
              <w:t>已关闭</w:t>
            </w:r>
          </w:p>
        </w:tc>
        <w:tc>
          <w:tcPr>
            <w:tcW w:w="1872" w:type="dxa"/>
            <w:vAlign w:val="center"/>
          </w:tcPr>
          <w:p>
            <w:r>
              <w:t>未核销订单恢复待服务并重新生成核销码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6.6 商家入驻审核状态机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触发事件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转移条件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下一状态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说明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保存草稿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可重复编辑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仅服务端保存，不进入审核队列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草稿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提交审核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必填项与资质齐全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审核中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进入运营审核队列，资料只读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审核中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审核通过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资料合规且主体未重复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待签约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进入支付服务商签约流程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审核中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审核驳回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信息不完整或不合规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已驳回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需填写原因与补正指引，商家可修改重提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已驳回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修改后重新提交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已按驳回原因修正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审核中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保留历史驳回记录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待签约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签约成功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服务商签约完成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已通过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开通商家工作台，个人中心入口变更为商家工作台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待签约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签约失败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通道异常或资料不一致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待签约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展示失败原因，支持重试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已通过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运营冻结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违规或投诉成立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已冻结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仅可查看历史数据，禁止经营类操作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已冻结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运营解冻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整改完成且复审通过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已通过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恢复全部经营能力</w:t>
            </w:r>
          </w:p>
        </w:tc>
      </w:tr>
    </w:tbl>
    <w:p>
      <w:pPr>
        <w:spacing w:after="40"/>
        <w:rPr/>
      </w:pPr>
    </w:p>
    <w:p>
      <w:pPr>
        <w:pStyle w:val="00001b"/>
        <w:rPr/>
      </w:pPr>
      <w:r>
        <w:rPr>
          <w:rFonts w:ascii="微软雅黑" w:hAnsi="微软雅黑" w:eastAsia="微软雅黑"/>
        </w:rPr>
        <w:t>6.7 员工授权状态机</w:t>
      </w:r>
    </w:p>
    <w:p>
      <w:pPr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触发事件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转移条件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下一状态</w:t>
            </w:r>
          </w:p>
        </w:tc>
        <w:tc>
          <w:tcPr>
            <w:tcW w:w="1872" w:type="dxa"/>
            <w:shd w:val="clear" w:color="auto" w:fill="EAF1F8"/>
            <w:vAlign w:val="center"/>
          </w:tcPr>
          <w:p>
            <w:pPr>
              <w:spacing w:before="0" w:after="40" w:line="240" w:lineRule="auto"/>
              <w:jc w:val="center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b w:val="1"/>
                <w:sz w:val="15"/>
                <w:szCs w:val="15"/>
              </w:rPr>
              <w:t>说明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未开通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主账号创建子账号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手机号未重复且通过校验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待激活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发送激活通知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待激活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员工激活成功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在有效期内完成激活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可按角色权限登录商家端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待激活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激活超时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超过邀请有效期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已失效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需重新发起邀请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主账号停用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员工离职或岗位调整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已停用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立即收回登录与操作权限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授予核销权限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员工完成核销培训确认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已启用（含核销）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授权记录留痕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已启用（含核销）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回收核销权限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岗位调整或违规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回收记录留痕，历史核销记录保留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已停用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主账号重新启用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员工复职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角色与权限需重新分配</w:t>
            </w:r>
          </w:p>
        </w:tc>
      </w:tr>
      <w:tr>
        <w:trPr>
          <w:jc w:val="center"/>
        </w:trPr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已启用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在职转离职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存在未完成在途订单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停用拦截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40" w:line="252" w:lineRule="auto"/>
              <w:rPr>
                <w:sz w:val="15"/>
                <w:szCs w:val="15"/>
              </w:rPr>
            </w:pPr>
            <w:r>
              <w:rPr>
                <w:rFonts w:ascii="微软雅黑" w:hAnsi="微软雅黑" w:eastAsia="微软雅黑"/>
                <w:sz w:val="15"/>
                <w:szCs w:val="15"/>
              </w:rPr>
              <w:t>必须先完成订单转派，否则不允许离职</w:t>
            </w:r>
          </w:p>
        </w:tc>
      </w:tr>
    </w:tbl>
    <w:p>
      <w:pPr>
        <w:spacing w:after="40"/>
        <w:rPr/>
      </w:pPr>
    </w:p>
    <w:p>
      <w:pPr>
        <w:pStyle w:val="000019"/>
        <w:rPr/>
      </w:pPr>
      <w:r>
        <w:rPr>
          <w:rFonts w:ascii="微软雅黑" w:hAnsi="微软雅黑" w:eastAsia="微软雅黑"/>
        </w:rPr>
        <w:t>7. 非功能性需求内容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性能：首页首屏应尽量在 2 秒内完成主要内容加载；订单、排期和服务列表切换应保持顺滑，避免明显卡顿；扫码核销从调起相机到返回结果应在 3 秒内完成。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可靠性：订单确认、拒单、核销、退款、改期和时段锁定等关键动作必须具备幂等能力，避免重复提交造成重复退款、重复核销或重复占用。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数据一致性：首页看板、订单列表、排期日历、评价汇总和数据中心必须使用统一口径；已支付订单的快照信息不得被后续编辑覆盖；改期必须原子交换新旧预约时段，失败时保留原预约。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权限与安全：按商家主体、门店和角色做权限隔离；敏感手机号、证件和结算信息需要脱敏展示；关键操作必须记录审计日志，包括接单、拒单、改期、退款、修改排期、核销、售后说明、评价回复、员工授权和店铺资料变更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兼容性：优先适配微信小程序常见手机端分辨率和网络环境，弱网下应保留缓存并提供明确重试入口；扫码核销在弱网下须先查结果再重试，禁止盲目重复提交。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可用性：首页只保留高频入口和简易看板，避免复杂图表和长列表；空状态、异常状态和无权限状态都要有明确提示。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审计与追溯：所有状态变更需记录操作人、操作时间、操作前值与操作后值，审计日志保存期限按平台合规要求配置。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内容安全：商家提交的拒单原因、售后说明、评价回复、申诉理由与上传图片均须经过内容安全检查，违规内容拦截并提示。</w:t>
      </w:r>
    </w:p>
    <w:p>
      <w:pPr>
        <w:pStyle w:val="00000d"/>
        <w:spacing w:after="40"/>
        <w:rPr>
          <w:sz w:val="19"/>
          <w:szCs w:val="19"/>
        </w:rPr>
      </w:pPr>
      <w:r>
        <w:t>消息通知：站内消息中心作为权威通知记录；同时接入微信公众号/订阅消息等微信外部通知能力（按实际账号资质与能力接入），用于待确认、自动接单、改期、退款、审核、售后和评价提醒。外部推送可关闭，推送失败时站内消息兜底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并发控制：分钟级预约时段与容量锁定使用 Redis 原子操作，服务时长需校验对应预约时间区间及容量可用；并发改期与并发接单以服务端版本号为准。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第三方接口：对接美团 / 大众点评核销须使用正式授权机制、签名验签、密钥轮换、超时重试、幂等请求号和结果查询；完整券码与授权凭证不得写入普通日志或埋点。</w:t>
      </w:r>
    </w:p>
    <w:p>
      <w:pPr>
        <w:pStyle w:val="00000d"/>
        <w:spacing w:after="40"/>
        <w:rPr>
          <w:sz w:val="19"/>
          <w:szCs w:val="19"/>
        </w:rPr>
      </w:pPr>
      <w:r>
        <w:rPr>
          <w:rFonts w:ascii="微软雅黑" w:hAnsi="微软雅黑" w:eastAsia="微软雅黑"/>
          <w:sz w:val="19"/>
          <w:szCs w:val="19"/>
        </w:rPr>
        <w:t>数据安全：第三方核销记录独立于平台订单、支付、退款与结算数据；接口返回的商品金额仅作核销凭证展示，不计入平台 GMV 或营收。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ＭＳ 明朝">
    <w:altName w:val="仓耳舒圆体 W03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方正VDL哥特明朝 简 M">
    <w:panose1 w:val="02000600000000000000"/>
    <w:charset w:val="86" w:characterSet="ISO-8859-1"/>
    <w:family w:val="auto"/>
    <w:pitch w:val="default"/>
    <w:sig w:usb0="A00002BF" w:usb1="184F6CFA" w:usb2="00000012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仓耳舒圆体 W03">
    <w:panose1 w:val="02020400000000000000"/>
    <w:charset w:val="80" w:characterSet="ISO-8859-1"/>
    <w:family w:val="auto"/>
    <w:pitch w:val="default"/>
    <w:sig w:usb0="80000023" w:usb1="08C10458" w:usb2="00000012" w:usb3="00000000" w:csb0="00020001" w:csb1="00000000"/>
  </w:font>
  <w:font w:name="Segoe UI Emoji">
    <w:panose1 w:val="020B0502040204020203"/>
    <w:charset w:val="00" w:characterSet="ISO-8859-1"/>
    <w:family w:val="auto"/>
    <w:pitch w:val="default"/>
    <w:sig w:usb0="00000001" w:usb1="02000000" w:usb2="00000000" w:usb3="00000000" w:csb0="0000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2">
    <w:abstractNumId w:val="3"/>
  </w:num>
  <w:num w:numId="6">
    <w:abstractNumId w:val="1"/>
  </w:num>
  <w:num w:numId="4">
    <w:abstractNumId w:val="0"/>
  </w:num>
  <w:num w:numId="5">
    <w:abstractNumId w:val="2"/>
  </w:num>
  <w:num w:numId="3">
    <w:abstractNumId w:val="5"/>
  </w:num>
  <w:num w:numId="1">
    <w:abstractNumId w:val="4"/>
  </w:num>
</w:numbering>
</file>

<file path=word/settings.xml><?xml version="1.0" encoding="utf-8"?>
<w:settings xmlns:w="http://schemas.openxmlformats.org/wordprocessingml/2006/main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854"/>
    <w:rsid w:val="00AA1D8D"/>
    <w:rsid w:val="00B130CB"/>
    <w:rsid w:val="00B47730"/>
    <w:rsid w:val="00CB0664"/>
    <w:rsid w:val="00DE3995"/>
    <w:rsid w:val="00FC693F"/>
    <w:rsid w:val="017F3E01"/>
    <w:rsid w:val="0198159D"/>
    <w:rsid w:val="01CC7C92"/>
    <w:rsid w:val="020E660B"/>
    <w:rsid w:val="022278B2"/>
    <w:rsid w:val="02D7069C"/>
    <w:rsid w:val="03060F81"/>
    <w:rsid w:val="03092820"/>
    <w:rsid w:val="03B510E0"/>
    <w:rsid w:val="03E70DB3"/>
    <w:rsid w:val="03F37758"/>
    <w:rsid w:val="06647EC8"/>
    <w:rsid w:val="06DD1E44"/>
    <w:rsid w:val="08111BA2"/>
    <w:rsid w:val="0849203C"/>
    <w:rsid w:val="09F96F42"/>
    <w:rsid w:val="0A0A1357"/>
    <w:rsid w:val="0A860A22"/>
    <w:rsid w:val="0AB13EC9"/>
    <w:rsid w:val="0ADD6413"/>
    <w:rsid w:val="0AEE2A27"/>
    <w:rsid w:val="0BB73761"/>
    <w:rsid w:val="0C043A20"/>
    <w:rsid w:val="0C450D6C"/>
    <w:rsid w:val="0C8F3D96"/>
    <w:rsid w:val="0CE628C0"/>
    <w:rsid w:val="0D0C3638"/>
    <w:rsid w:val="0E344BF5"/>
    <w:rsid w:val="0F803E6A"/>
    <w:rsid w:val="10394744"/>
    <w:rsid w:val="10740078"/>
    <w:rsid w:val="10E64CED"/>
    <w:rsid w:val="113B44EC"/>
    <w:rsid w:val="149C1746"/>
    <w:rsid w:val="151B6B0E"/>
    <w:rsid w:val="15B34F99"/>
    <w:rsid w:val="169E79F7"/>
    <w:rsid w:val="17150F4F"/>
    <w:rsid w:val="1796247C"/>
    <w:rsid w:val="183C74C7"/>
    <w:rsid w:val="1AEB2ADF"/>
    <w:rsid w:val="1B5508A0"/>
    <w:rsid w:val="1BA101B7"/>
    <w:rsid w:val="1BED2887"/>
    <w:rsid w:val="1D3F6D8D"/>
    <w:rsid w:val="1DAC66AD"/>
    <w:rsid w:val="1DFE521F"/>
    <w:rsid w:val="1F2B4A85"/>
    <w:rsid w:val="1F517F08"/>
    <w:rsid w:val="21957C48"/>
    <w:rsid w:val="22561186"/>
    <w:rsid w:val="225E64A6"/>
    <w:rsid w:val="226E2973"/>
    <w:rsid w:val="22AD4B1E"/>
    <w:rsid w:val="22D24584"/>
    <w:rsid w:val="23847980"/>
    <w:rsid w:val="23D031BA"/>
    <w:rsid w:val="24C148B0"/>
    <w:rsid w:val="24C70119"/>
    <w:rsid w:val="26105AEF"/>
    <w:rsid w:val="263A2B6C"/>
    <w:rsid w:val="26415CA9"/>
    <w:rsid w:val="26F96584"/>
    <w:rsid w:val="2702368A"/>
    <w:rsid w:val="277E586A"/>
    <w:rsid w:val="284101E2"/>
    <w:rsid w:val="289724F8"/>
    <w:rsid w:val="28AE6842"/>
    <w:rsid w:val="29201DD2"/>
    <w:rsid w:val="29B34659"/>
    <w:rsid w:val="2A24600D"/>
    <w:rsid w:val="2AC05D36"/>
    <w:rsid w:val="2BCE0DAB"/>
    <w:rsid w:val="2C9C00DD"/>
    <w:rsid w:val="2CDF7FCA"/>
    <w:rsid w:val="2E2F6D2F"/>
    <w:rsid w:val="305D7B83"/>
    <w:rsid w:val="31411253"/>
    <w:rsid w:val="31A67308"/>
    <w:rsid w:val="32566F80"/>
    <w:rsid w:val="32EB1476"/>
    <w:rsid w:val="33172C71"/>
    <w:rsid w:val="34CF1173"/>
    <w:rsid w:val="35352E7D"/>
    <w:rsid w:val="355C665B"/>
    <w:rsid w:val="35F965A0"/>
    <w:rsid w:val="36B97ADD"/>
    <w:rsid w:val="37757EA8"/>
    <w:rsid w:val="37B85777"/>
    <w:rsid w:val="37C36E66"/>
    <w:rsid w:val="37E8067A"/>
    <w:rsid w:val="392F0F09"/>
    <w:rsid w:val="396E4BAF"/>
    <w:rsid w:val="3B3D2A8B"/>
    <w:rsid w:val="3BC449B8"/>
    <w:rsid w:val="3C265C15"/>
    <w:rsid w:val="3D976D74"/>
    <w:rsid w:val="3EF73899"/>
    <w:rsid w:val="3FC714BD"/>
    <w:rsid w:val="40BE01CA"/>
    <w:rsid w:val="412010D8"/>
    <w:rsid w:val="412B15D8"/>
    <w:rsid w:val="4189001E"/>
    <w:rsid w:val="424961B9"/>
    <w:rsid w:val="439416B6"/>
    <w:rsid w:val="43FF1225"/>
    <w:rsid w:val="441454E1"/>
    <w:rsid w:val="458D460F"/>
    <w:rsid w:val="45CE26E6"/>
    <w:rsid w:val="45DF6BAF"/>
    <w:rsid w:val="461B348E"/>
    <w:rsid w:val="468E063F"/>
    <w:rsid w:val="46A2233C"/>
    <w:rsid w:val="473236C0"/>
    <w:rsid w:val="47F24BFD"/>
    <w:rsid w:val="481E3C44"/>
    <w:rsid w:val="4828061F"/>
    <w:rsid w:val="488241D3"/>
    <w:rsid w:val="4950607F"/>
    <w:rsid w:val="4AD8632C"/>
    <w:rsid w:val="4B797B0F"/>
    <w:rsid w:val="4B92297F"/>
    <w:rsid w:val="4C2A2BB8"/>
    <w:rsid w:val="4C8F3363"/>
    <w:rsid w:val="4D8B3B2A"/>
    <w:rsid w:val="4DFE42FC"/>
    <w:rsid w:val="4E7520E4"/>
    <w:rsid w:val="4EE5726A"/>
    <w:rsid w:val="4FC74BC1"/>
    <w:rsid w:val="50B52C6C"/>
    <w:rsid w:val="52224331"/>
    <w:rsid w:val="529070F6"/>
    <w:rsid w:val="53C22528"/>
    <w:rsid w:val="53F57F4F"/>
    <w:rsid w:val="54CB0CB0"/>
    <w:rsid w:val="55286102"/>
    <w:rsid w:val="55872E29"/>
    <w:rsid w:val="55C53951"/>
    <w:rsid w:val="56A8574D"/>
    <w:rsid w:val="57034731"/>
    <w:rsid w:val="57833AC4"/>
    <w:rsid w:val="57D85BBE"/>
    <w:rsid w:val="57E02CC4"/>
    <w:rsid w:val="595E0345"/>
    <w:rsid w:val="59D423B5"/>
    <w:rsid w:val="5A6000EC"/>
    <w:rsid w:val="5B8F0C89"/>
    <w:rsid w:val="5BE07737"/>
    <w:rsid w:val="5C166CB5"/>
    <w:rsid w:val="5C811F21"/>
    <w:rsid w:val="5D3A4C25"/>
    <w:rsid w:val="5D3C0667"/>
    <w:rsid w:val="5D5522D8"/>
    <w:rsid w:val="5D6D4FFA"/>
    <w:rsid w:val="5D804F27"/>
    <w:rsid w:val="606A5821"/>
    <w:rsid w:val="60730B79"/>
    <w:rsid w:val="60C57EA2"/>
    <w:rsid w:val="614815BC"/>
    <w:rsid w:val="61A92379"/>
    <w:rsid w:val="62992D43"/>
    <w:rsid w:val="63FA3360"/>
    <w:rsid w:val="655C6080"/>
    <w:rsid w:val="694806C9"/>
    <w:rsid w:val="6B122D3D"/>
    <w:rsid w:val="6BB169FA"/>
    <w:rsid w:val="6BE0108D"/>
    <w:rsid w:val="6D0E3FAE"/>
    <w:rsid w:val="6D125276"/>
    <w:rsid w:val="6D2D67B5"/>
    <w:rsid w:val="6D2F5E28"/>
    <w:rsid w:val="6E1D2124"/>
    <w:rsid w:val="6F80296B"/>
    <w:rsid w:val="70912956"/>
    <w:rsid w:val="72622933"/>
    <w:rsid w:val="732857F3"/>
    <w:rsid w:val="73EF00BF"/>
    <w:rsid w:val="747B5DF7"/>
    <w:rsid w:val="74BB2697"/>
    <w:rsid w:val="75EC29B1"/>
    <w:rsid w:val="76312C11"/>
    <w:rsid w:val="77E51F05"/>
    <w:rsid w:val="77F9775E"/>
    <w:rsid w:val="7820118F"/>
    <w:rsid w:val="79C43D9C"/>
    <w:rsid w:val="7A0B5527"/>
    <w:rsid w:val="7B072192"/>
    <w:rsid w:val="7B4306BE"/>
    <w:rsid w:val="7BE73D72"/>
    <w:rsid w:val="7C9712F4"/>
    <w:rsid w:val="7CEC7892"/>
    <w:rsid w:val="7D0A5F6A"/>
    <w:rsid w:val="7D342FE7"/>
    <w:rsid w:val="7D4D5E56"/>
    <w:rsid w:val="7D5E2D6C"/>
    <w:rsid w:val="7E1D19EA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Table Grid 7" w:uiPriority="99"/>
    <w:lsdException w:name="Table Colorful 2" w:uiPriority="99"/>
    <w:lsdException w:name="HTML Keyboard" w:uiPriority="99"/>
    <w:lsdException w:name="List 5" w:uiPriority="99"/>
    <w:lsdException w:name="toc 9" w:uiPriority="39"/>
    <w:lsdException w:name="Light Shading" w:uiPriority="60" w:semiHidden="0" w:unhideWhenUsed="0" w:qFormat="1"/>
    <w:lsdException w:name="Message Header" w:uiPriority="99"/>
    <w:lsdException w:name="Colorful List Accent 4" w:uiPriority="72" w:semiHidden="0" w:unhideWhenUsed="0" w:qFormat="1"/>
    <w:lsdException w:name="Medium Shading 1 Accent 4" w:uiPriority="63" w:semiHidden="0" w:unhideWhenUsed="0" w:qFormat="1"/>
    <w:lsdException w:name="Light Shading Accent 3" w:uiPriority="60" w:semiHidden="0" w:unhideWhenUsed="0" w:qFormat="1"/>
    <w:lsdException w:name="Table Web 2" w:uiPriority="99"/>
    <w:lsdException w:name="index 8" w:uiPriority="99"/>
    <w:lsdException w:name="Medium Grid 3 Accent 2" w:uiPriority="69" w:semiHidden="0" w:unhideWhenUsed="0" w:qFormat="1"/>
    <w:lsdException w:name="toc 1" w:uiPriority="39"/>
    <w:lsdException w:name="Medium List 1 Accent 4" w:uiPriority="65" w:semiHidden="0" w:unhideWhenUsed="0" w:qFormat="1"/>
    <w:lsdException w:name="Table Classic 3" w:uiPriority="99"/>
    <w:lsdException w:name="List Bullet" w:uiPriority="99" w:semiHidden="0" w:qFormat="1"/>
    <w:lsdException w:name="caption" w:uiPriority="35" w:qFormat="1"/>
    <w:lsdException w:name="Medium List 1 Accent 2" w:uiPriority="65" w:semiHidden="0" w:unhideWhenUsed="0" w:qFormat="1"/>
    <w:lsdException w:name="Table Grid 1" w:uiPriority="99"/>
    <w:lsdException w:name="Table Columns 1" w:uiPriority="99"/>
    <w:lsdException w:name="Colorful Grid Accent 4" w:uiPriority="73" w:semiHidden="0" w:unhideWhenUsed="0" w:qFormat="1"/>
    <w:lsdException w:name="Dark List" w:uiPriority="70" w:semiHidden="0" w:unhideWhenUsed="0" w:qFormat="1"/>
    <w:lsdException w:name="Medium Shading 2 Accent 5" w:uiPriority="64" w:semiHidden="0" w:unhideWhenUsed="0" w:qFormat="1"/>
    <w:lsdException w:name="Colorful Shading" w:uiPriority="71" w:semiHidden="0" w:unhideWhenUsed="0" w:qFormat="1"/>
    <w:lsdException w:name="Light Shading Accent 6" w:uiPriority="60" w:semiHidden="0" w:unhideWhenUsed="0" w:qFormat="1"/>
    <w:lsdException w:name="table of figures" w:uiPriority="99"/>
    <w:lsdException w:name="Table Simple 3" w:uiPriority="99"/>
    <w:lsdException w:name="Colorful Grid Accent 5" w:uiPriority="73" w:semiHidden="0" w:unhideWhenUsed="0" w:qFormat="1"/>
    <w:lsdException w:name="Table Grid" w:uiPriority="59" w:semiHidden="0" w:unhideWhenUsed="0" w:qFormat="1"/>
    <w:lsdException w:name="Colorful Shading Accent 6" w:uiPriority="71" w:semiHidden="0" w:unhideWhenUsed="0" w:qFormat="1"/>
    <w:lsdException w:name="Table Columns 2" w:uiPriority="99"/>
    <w:lsdException w:name="Dark List Accent 4" w:uiPriority="70" w:semiHidden="0" w:unhideWhenUsed="0" w:qFormat="1"/>
    <w:lsdException w:name="Medium List 1 Accent 1" w:uiPriority="65" w:semiHidden="0" w:unhideWhenUsed="0" w:qFormat="1"/>
    <w:lsdException w:name="HTML Sample" w:uiPriority="99"/>
    <w:lsdException w:name="No Spacing" w:uiPriority="1" w:semiHidden="0" w:unhideWhenUsed="0" w:qFormat="1"/>
    <w:lsdException w:name="Subtitle" w:uiPriority="11" w:semiHidden="0" w:unhideWhenUsed="0" w:qFormat="1"/>
    <w:lsdException w:name="List Number 2" w:uiPriority="99" w:semiHidden="0" w:qFormat="1"/>
    <w:lsdException w:name="Medium Grid 1 Accent 1" w:uiPriority="67" w:semiHidden="0" w:unhideWhenUsed="0" w:qFormat="1"/>
    <w:lsdException w:name="Medium Grid 2 Accent 3" w:uiPriority="68" w:semiHidden="0" w:unhideWhenUsed="0" w:qFormat="1"/>
    <w:lsdException w:name="Medium Shading 1" w:uiPriority="63" w:semiHidden="0" w:unhideWhenUsed="0" w:qFormat="1"/>
    <w:lsdException w:name="Medium Grid 1 Accent 6" w:uiPriority="67" w:semiHidden="0" w:unhideWhenUsed="0" w:qFormat="1"/>
    <w:lsdException w:name="Body Text Indent 3" w:uiPriority="99"/>
    <w:lsdException w:name="Colorful Grid Accent 6" w:uiPriority="73" w:semiHidden="0" w:unhideWhenUsed="0" w:qFormat="1"/>
    <w:lsdException w:name="index 4" w:uiPriority="99"/>
    <w:lsdException w:name="Light Shading Accent 2" w:uiPriority="60" w:semiHidden="0" w:unhideWhenUsed="0" w:qFormat="1"/>
    <w:lsdException w:name="Table List 8" w:uiPriority="99"/>
    <w:lsdException w:name="Medium Grid 1 Accent 3" w:uiPriority="67" w:semiHidden="0" w:unhideWhenUsed="0" w:qFormat="1"/>
    <w:lsdException w:name="Colorful Shading Accent 2" w:uiPriority="71" w:semiHidden="0" w:unhideWhenUsed="0" w:qFormat="1"/>
    <w:lsdException w:name="toc 5" w:uiPriority="39"/>
    <w:lsdException w:name="HTML Code" w:uiPriority="99"/>
    <w:lsdException w:name="Table Grid 8" w:uiPriority="99"/>
    <w:lsdException w:name="List Number" w:uiPriority="99" w:semiHidden="0" w:qFormat="1"/>
    <w:lsdException w:name="Medium Grid 2 Accent 4" w:uiPriority="68" w:semiHidden="0" w:unhideWhenUsed="0" w:qFormat="1"/>
    <w:lsdException w:name="annotation subject" w:uiPriority="99"/>
    <w:lsdException w:name="heading 5" w:uiPriority="9" w:qFormat="1"/>
    <w:lsdException w:name="Body Text" w:uiPriority="99" w:semiHidden="0" w:qFormat="1"/>
    <w:lsdException w:name="List 3" w:uiPriority="99" w:semiHidden="0" w:qFormat="1"/>
    <w:lsdException w:name="Medium Shading 2 Accent 2" w:uiPriority="64" w:semiHidden="0" w:unhideWhenUsed="0" w:qFormat="1"/>
    <w:lsdException w:name="Medium List 1 Accent 5" w:uiPriority="65" w:semiHidden="0" w:unhideWhenUsed="0" w:qFormat="1"/>
    <w:lsdException w:name="Table Professional" w:uiPriority="99"/>
    <w:lsdException w:name="Table Subtle 2" w:uiPriority="99"/>
    <w:lsdException w:name="Medium Grid 3 Accent 1" w:uiPriority="69" w:semiHidden="0" w:unhideWhenUsed="0" w:qFormat="1"/>
    <w:lsdException w:name="HTML Definition" w:uiPriority="99"/>
    <w:lsdException w:name="Light List Accent 1" w:uiPriority="61" w:semiHidden="0" w:unhideWhenUsed="0" w:qFormat="1"/>
    <w:lsdException w:name="Table Grid 3" w:uiPriority="99"/>
    <w:lsdException w:name="heading 7" w:uiPriority="9" w:qFormat="1"/>
    <w:lsdException w:name="Body Text Indent 2" w:uiPriority="99"/>
    <w:lsdException w:name="toc 7" w:uiPriority="39"/>
    <w:lsdException w:name="Strong" w:uiPriority="22" w:semiHidden="0" w:unhideWhenUsed="0" w:qFormat="1"/>
    <w:lsdException w:name="Normal Indent" w:uiPriority="99"/>
    <w:lsdException w:name="Colorful Shading Accent 4" w:uiPriority="71" w:semiHidden="0" w:unhideWhenUsed="0" w:qFormat="1"/>
    <w:lsdException w:name="Table List 2" w:uiPriority="99"/>
    <w:lsdException w:name="Light Grid Accent 6" w:uiPriority="62" w:semiHidden="0" w:unhideWhenUsed="0" w:qFormat="1"/>
    <w:lsdException w:name="Table Colorful 3" w:uiPriority="99"/>
    <w:lsdException w:name="Table List 6" w:uiPriority="99"/>
    <w:lsdException w:name="Colorful Shading Accent 3" w:uiPriority="71" w:semiHidden="0" w:unhideWhenUsed="0" w:qFormat="1"/>
    <w:lsdException w:name="Quote" w:uiPriority="29" w:semiHidden="0" w:unhideWhenUsed="0" w:qFormat="1"/>
    <w:lsdException w:name="Table Elegant" w:uiPriority="99"/>
    <w:lsdException w:name="List Number 3" w:uiPriority="99" w:semiHidden="0" w:qFormat="1"/>
    <w:lsdException w:name="Medium List 2 Accent 4" w:uiPriority="66" w:semiHidden="0" w:unhideWhenUsed="0" w:qFormat="1"/>
    <w:lsdException w:name="List Continue 2" w:uiPriority="99" w:semiHidden="0" w:qFormat="1"/>
    <w:lsdException w:name="HTML Acronym" w:uiPriority="99"/>
    <w:lsdException w:name="Medium Grid 1 Accent 2" w:uiPriority="67" w:semiHidden="0" w:unhideWhenUsed="0" w:qFormat="1"/>
    <w:lsdException w:name="Document Map" w:uiPriority="99"/>
    <w:lsdException w:name="line number" w:uiPriority="99"/>
    <w:lsdException w:name="Medium Shading 1 Accent 6" w:uiPriority="63" w:semiHidden="0" w:unhideWhenUsed="0" w:qFormat="1"/>
    <w:lsdException w:name="Medium Grid 2 Accent 1" w:uiPriority="68" w:semiHidden="0" w:unhideWhenUsed="0" w:qFormat="1"/>
    <w:lsdException w:name="Table Columns 4" w:uiPriority="99"/>
    <w:lsdException w:name="Light Shading Accent 5" w:uiPriority="60" w:semiHidden="0" w:unhideWhenUsed="0" w:qFormat="1"/>
    <w:lsdException w:name="Table Classic 2" w:uiPriority="99"/>
    <w:lsdException w:name="Normal Table" w:uiPriority="99" w:qFormat="1"/>
    <w:lsdException w:name="Table Grid 4" w:uiPriority="99"/>
    <w:lsdException w:name="Light List Accent 6" w:uiPriority="61" w:semiHidden="0" w:unhideWhenUsed="0" w:qFormat="1"/>
    <w:lsdException w:name="heading 9" w:uiPriority="9" w:qFormat="1"/>
    <w:lsdException w:name="List Bullet 4" w:uiPriority="99"/>
    <w:lsdException w:name="Light Grid Accent 5" w:uiPriority="62" w:semiHidden="0" w:unhideWhenUsed="0" w:qFormat="1"/>
    <w:lsdException w:name="index 1" w:uiPriority="99"/>
    <w:lsdException w:name="Dark List Accent 6" w:uiPriority="70" w:semiHidden="0" w:unhideWhenUsed="0" w:qFormat="1"/>
    <w:lsdException w:name="Medium Shading 2 Accent 4" w:uiPriority="64" w:semiHidden="0" w:unhideWhenUsed="0" w:qFormat="1"/>
    <w:lsdException w:name="Medium Grid 2 Accent 2" w:uiPriority="68" w:semiHidden="0" w:unhideWhenUsed="0" w:qFormat="1"/>
    <w:lsdException w:name="List Continue 5" w:uiPriority="99"/>
    <w:lsdException w:name="Table 3D effects 2" w:uiPriority="99"/>
    <w:lsdException w:name="List Continue 4" w:uiPriority="99"/>
    <w:lsdException w:name="header" w:uiPriority="99" w:semiHidden="0" w:qFormat="1"/>
    <w:lsdException w:name="Table Web 1" w:uiPriority="99"/>
    <w:lsdException w:name="Medium Shading 2" w:uiPriority="64" w:semiHidden="0" w:unhideWhenUsed="0" w:qFormat="1"/>
    <w:lsdException w:name="Medium Shading 1 Accent 3" w:uiPriority="63" w:semiHidden="0" w:unhideWhenUsed="0" w:qFormat="1"/>
    <w:lsdException w:name="Body Text 2" w:uiPriority="99" w:semiHidden="0" w:qFormat="1"/>
    <w:lsdException w:name="Emphasis" w:uiPriority="20" w:semiHidden="0" w:unhideWhenUsed="0" w:qFormat="1"/>
    <w:lsdException w:name="Colorful Shading Accent 5" w:uiPriority="71" w:semiHidden="0" w:unhideWhenUsed="0" w:qFormat="1"/>
    <w:lsdException w:name="index 3" w:uiPriority="99"/>
    <w:lsdException w:name="Body Text 3" w:uiPriority="99" w:semiHidden="0" w:qFormat="1"/>
    <w:lsdException w:name="envelope address" w:uiPriority="99"/>
    <w:lsdException w:name="index 5" w:uiPriority="99"/>
    <w:lsdException w:name="Table List 5" w:uiPriority="99"/>
    <w:lsdException w:name="Light Shading Accent 4" w:uiPriority="60" w:semiHidden="0" w:unhideWhenUsed="0" w:qFormat="1"/>
    <w:lsdException w:name="toc 8" w:uiPriority="39"/>
    <w:lsdException w:name="HTML Typewriter" w:uiPriority="99"/>
    <w:lsdException w:name="Table Web 3" w:uiPriority="99"/>
    <w:lsdException w:name="Colorful List Accent 5" w:uiPriority="72" w:semiHidden="0" w:unhideWhenUsed="0" w:qFormat="1"/>
    <w:lsdException w:name="Colorful Grid Accent 2" w:uiPriority="73" w:semiHidden="0" w:unhideWhenUsed="0" w:qFormat="1"/>
    <w:lsdException w:name="Table Theme" w:uiPriority="99"/>
    <w:lsdException w:name="Medium Grid 2 Accent 5" w:uiPriority="68" w:semiHidden="0" w:unhideWhenUsed="0" w:qFormat="1"/>
    <w:lsdException w:name="Table 3D effects 3" w:uiPriority="99"/>
    <w:lsdException w:name="Light List Accent 5" w:uiPriority="61" w:semiHidden="0" w:unhideWhenUsed="0" w:qFormat="1"/>
    <w:lsdException w:name="Normal (Web)" w:uiPriority="99"/>
    <w:lsdException w:name="Table Grid 6" w:uiPriority="99"/>
    <w:lsdException w:name="Intense Quote" w:uiPriority="30" w:semiHidden="0" w:unhideWhenUsed="0" w:qFormat="1"/>
    <w:lsdException w:name="List Bullet 3" w:uiPriority="99" w:semiHidden="0" w:qFormat="1"/>
    <w:lsdException w:name="heading 2" w:uiPriority="9" w:semiHidden="0" w:qFormat="1"/>
    <w:lsdException w:name="Light Grid Accent 3" w:uiPriority="62" w:semiHidden="0" w:unhideWhenUsed="0" w:qFormat="1"/>
    <w:lsdException w:name="Table Simple 1" w:uiPriority="99"/>
    <w:lsdException w:name="Note Heading" w:uiPriority="99"/>
    <w:lsdException w:name="Colorful Shading Accent 1" w:uiPriority="71" w:semiHidden="0" w:unhideWhenUsed="0" w:qFormat="1"/>
    <w:lsdException w:name="toc 6" w:uiPriority="39"/>
    <w:lsdException w:name="annotation reference" w:uiPriority="99"/>
    <w:lsdException w:name="Balloon Text" w:uiPriority="99"/>
    <w:lsdException w:name="Light Shading Accent 1" w:uiPriority="60" w:semiHidden="0" w:unhideWhenUsed="0" w:qFormat="1"/>
    <w:lsdException w:name="Default Paragraph Font" w:uiPriority="1" w:qFormat="1"/>
    <w:lsdException w:name="HTML Variable" w:uiPriority="99"/>
    <w:lsdException w:name="List Number 4" w:uiPriority="99"/>
    <w:lsdException w:name="Medium Shading 1 Accent 2" w:uiPriority="63" w:semiHidden="0" w:unhideWhenUsed="0" w:qFormat="1"/>
    <w:lsdException w:name="Medium Shading 2 Accent 3" w:uiPriority="64" w:semiHidden="0" w:unhideWhenUsed="0" w:qFormat="1"/>
    <w:lsdException w:name="heading 4" w:uiPriority="9" w:qFormat="1"/>
    <w:lsdException w:name="List" w:uiPriority="99" w:semiHidden="0" w:qFormat="1"/>
    <w:lsdException w:name="Dark List Accent 5" w:uiPriority="70" w:semiHidden="0" w:unhideWhenUsed="0" w:qFormat="1"/>
    <w:lsdException w:name="Medium List 2 Accent 6" w:uiPriority="66" w:semiHidden="0" w:unhideWhenUsed="0" w:qFormat="1"/>
    <w:lsdException w:name="Light Grid Accent 1" w:uiPriority="62" w:semiHidden="0" w:unhideWhenUsed="0" w:qFormat="1"/>
    <w:lsdException w:name="Table Subtle 1" w:uiPriority="99"/>
    <w:lsdException w:name="Medium List 2 Accent 1" w:uiPriority="66" w:semiHidden="0" w:unhideWhenUsed="0" w:qFormat="1"/>
    <w:lsdException w:name="Light Grid" w:uiPriority="62" w:semiHidden="0" w:unhideWhenUsed="0" w:qFormat="1"/>
    <w:lsdException w:name="page number" w:uiPriority="99"/>
    <w:lsdException w:name="Plain Text" w:uiPriority="99"/>
    <w:lsdException w:name="heading 1" w:uiPriority="9" w:semiHidden="0" w:unhideWhenUsed="0" w:qFormat="1"/>
    <w:lsdException w:name="Light List Accent 4" w:uiPriority="61" w:semiHidden="0" w:unhideWhenUsed="0" w:qFormat="1"/>
    <w:lsdException w:name="Body Text First Indent" w:uiPriority="99"/>
    <w:lsdException w:name="toa heading" w:uiPriority="99"/>
    <w:lsdException w:name="Medium Shading 2 Accent 6" w:uiPriority="64" w:semiHidden="0" w:unhideWhenUsed="0" w:qFormat="1"/>
    <w:lsdException w:name="Medium Grid 2" w:uiPriority="68" w:semiHidden="0" w:unhideWhenUsed="0" w:qFormat="1"/>
    <w:lsdException w:name="Table Grid 5" w:uiPriority="99"/>
    <w:lsdException w:name="List Bullet 2" w:uiPriority="99" w:semiHidden="0" w:qFormat="1"/>
    <w:lsdException w:name="Colorful Grid Accent 3" w:uiPriority="73" w:semiHidden="0" w:unhideWhenUsed="0" w:qFormat="1"/>
    <w:lsdException w:name="index 7" w:uiPriority="99"/>
    <w:lsdException w:name="Table Contemporary" w:uiPriority="99"/>
    <w:lsdException w:name="Table List 1" w:uiPriority="99"/>
    <w:lsdException w:name="toc 2" w:uiPriority="39"/>
    <w:lsdException w:name="Table Columns 3" w:uiPriority="99"/>
    <w:lsdException w:name="endnote reference" w:uiPriority="99"/>
    <w:lsdException w:name="List Number 5" w:uiPriority="99"/>
    <w:lsdException w:name="Colorful Grid" w:uiPriority="73" w:semiHidden="0" w:unhideWhenUsed="0" w:qFormat="1"/>
    <w:lsdException w:name="Medium Grid 3 Accent 6" w:uiPriority="69" w:semiHidden="0" w:unhideWhenUsed="0" w:qFormat="1"/>
    <w:lsdException w:name="index 2" w:uiPriority="99"/>
    <w:lsdException w:name="footer" w:uiPriority="99" w:semiHidden="0" w:qFormat="1"/>
    <w:lsdException w:name="Normal" w:uiPriority="0" w:semiHidden="0" w:unhideWhenUsed="0" w:qFormat="1"/>
    <w:lsdException w:name="Medium Grid 3 Accent 4" w:uiPriority="69" w:semiHidden="0" w:unhideWhenUsed="0" w:qFormat="1"/>
    <w:lsdException w:name="endnote text" w:uiPriority="99"/>
    <w:lsdException w:name="Medium List 1 Accent 6" w:uiPriority="65" w:semiHidden="0" w:unhideWhenUsed="0" w:qFormat="1"/>
    <w:lsdException w:name="Table Columns 5" w:uiPriority="99"/>
    <w:lsdException w:name="Hyperlink" w:uiPriority="99"/>
    <w:lsdException w:name="Light Grid Accent 2" w:uiPriority="62" w:semiHidden="0" w:unhideWhenUsed="0" w:qFormat="1"/>
    <w:lsdException w:name="Medium List 2" w:uiPriority="66" w:semiHidden="0" w:unhideWhenUsed="0" w:qFormat="1"/>
    <w:lsdException w:name="Medium Grid 1" w:uiPriority="67" w:semiHidden="0" w:unhideWhenUsed="0" w:qFormat="1"/>
    <w:lsdException w:name="Medium List 2 Accent 5" w:uiPriority="66" w:semiHidden="0" w:unhideWhenUsed="0" w:qFormat="1"/>
    <w:lsdException w:name="Colorful List Accent 3" w:uiPriority="72" w:semiHidden="0" w:unhideWhenUsed="0" w:qFormat="1"/>
    <w:lsdException w:name="Dark List Accent 1" w:uiPriority="70" w:semiHidden="0" w:unhideWhenUsed="0" w:qFormat="1"/>
    <w:lsdException w:name="Table Simple 2" w:uiPriority="99"/>
    <w:lsdException w:name="Medium Grid 3 Accent 3" w:uiPriority="69" w:semiHidden="0" w:unhideWhenUsed="0" w:qFormat="1"/>
    <w:lsdException w:name="Salutation" w:uiPriority="99"/>
    <w:lsdException w:name="Block Text" w:uiPriority="99"/>
    <w:lsdException w:name="Table Grid 2" w:uiPriority="99"/>
    <w:lsdException w:name="Light List" w:uiPriority="61" w:semiHidden="0" w:unhideWhenUsed="0" w:qFormat="1"/>
    <w:lsdException w:name="List 4" w:uiPriority="99"/>
    <w:lsdException w:name="List Bullet 5" w:uiPriority="99"/>
    <w:lsdException w:name="Table List 3" w:uiPriority="99"/>
    <w:lsdException w:name="table of authorities" w:uiPriority="99"/>
    <w:lsdException w:name="Table Classic 4" w:uiPriority="99"/>
    <w:lsdException w:name="Colorful List Accent 1" w:uiPriority="72" w:semiHidden="0" w:unhideWhenUsed="0" w:qFormat="1"/>
    <w:lsdException w:name="Colorful List" w:uiPriority="72" w:semiHidden="0" w:unhideWhenUsed="0" w:qFormat="1"/>
    <w:lsdException w:name="Signature" w:uiPriority="99"/>
    <w:lsdException w:name="footnote reference" w:uiPriority="99"/>
    <w:lsdException w:name="FollowedHyperlink" w:uiPriority="99"/>
    <w:lsdException w:name="annotation text" w:uiPriority="99"/>
    <w:lsdException w:name="envelope return" w:uiPriority="99"/>
    <w:lsdException w:name="Dark List Accent 2" w:uiPriority="70" w:semiHidden="0" w:unhideWhenUsed="0" w:qFormat="1"/>
    <w:lsdException w:name="Colorful List Accent 6" w:uiPriority="72" w:semiHidden="0" w:unhideWhenUsed="0" w:qFormat="1"/>
    <w:lsdException w:name="Light List Accent 2" w:uiPriority="61" w:semiHidden="0" w:unhideWhenUsed="0" w:qFormat="1"/>
    <w:lsdException w:name="List Continue" w:uiPriority="99" w:semiHidden="0" w:qFormat="1"/>
    <w:lsdException w:name="Medium Grid 1 Accent 5" w:uiPriority="67" w:semiHidden="0" w:unhideWhenUsed="0" w:qFormat="1"/>
    <w:lsdException w:name="Medium Shading 1 Accent 1" w:uiPriority="63" w:semiHidden="0" w:unhideWhenUsed="0" w:qFormat="1"/>
    <w:lsdException w:name="toc 3" w:uiPriority="39"/>
    <w:lsdException w:name="heading 3" w:uiPriority="9" w:semiHidden="0" w:qFormat="1"/>
    <w:lsdException w:name="Table Classic 1" w:uiPriority="99"/>
    <w:lsdException w:name="Light List Accent 3" w:uiPriority="61" w:semiHidden="0" w:unhideWhenUsed="0" w:qFormat="1"/>
    <w:lsdException w:name="HTML Address" w:uiPriority="99"/>
    <w:lsdException w:name="E-mail Signature" w:uiPriority="99"/>
    <w:lsdException w:name="toc 4" w:uiPriority="39"/>
    <w:lsdException w:name="index heading" w:uiPriority="99"/>
    <w:lsdException w:name="Table List 7" w:uiPriority="99"/>
    <w:lsdException w:name="Table 3D effects 1" w:uiPriority="99"/>
    <w:lsdException w:name="Medium List 2 Accent 2" w:uiPriority="66" w:semiHidden="0" w:unhideWhenUsed="0" w:qFormat="1"/>
    <w:lsdException w:name="Medium Grid 1 Accent 4" w:uiPriority="67" w:semiHidden="0" w:unhideWhenUsed="0" w:qFormat="1"/>
    <w:lsdException w:name="List 2" w:uiPriority="99" w:semiHidden="0" w:qFormat="1"/>
    <w:lsdException w:name="heading 6" w:uiPriority="9" w:qFormat="1"/>
    <w:lsdException w:name="Dark List Accent 3" w:uiPriority="70" w:semiHidden="0" w:unhideWhenUsed="0" w:qFormat="1"/>
    <w:lsdException w:name="HTML Cite" w:uiPriority="99"/>
    <w:lsdException w:name="index 6" w:uiPriority="99"/>
    <w:lsdException w:name="Table Colorful 1" w:uiPriority="99"/>
    <w:lsdException w:name="Body Text First Indent 2" w:uiPriority="99"/>
    <w:lsdException w:name="Medium List 2 Accent 3" w:uiPriority="66" w:semiHidden="0" w:unhideWhenUsed="0" w:qFormat="1"/>
    <w:lsdException w:name="Medium Shading 1 Accent 5" w:uiPriority="63" w:semiHidden="0" w:unhideWhenUsed="0" w:qFormat="1"/>
    <w:lsdException w:name="Medium Shading 2 Accent 1" w:uiPriority="64" w:semiHidden="0" w:unhideWhenUsed="0" w:qFormat="1"/>
    <w:lsdException w:name="List Continue 3" w:uiPriority="99" w:semiHidden="0" w:qFormat="1"/>
    <w:lsdException w:name="Medium List 1 Accent 3" w:uiPriority="65" w:semiHidden="0" w:unhideWhenUsed="0" w:qFormat="1"/>
    <w:lsdException w:name="index 9" w:uiPriority="99"/>
    <w:lsdException w:name="Medium List 1" w:uiPriority="65" w:semiHidden="0" w:unhideWhenUsed="0" w:qFormat="1"/>
    <w:lsdException w:name="heading 8" w:uiPriority="9" w:qFormat="1"/>
    <w:lsdException w:name="Light Grid Accent 4" w:uiPriority="62" w:semiHidden="0" w:unhideWhenUsed="0" w:qFormat="1"/>
    <w:lsdException w:name="Body Text Indent" w:uiPriority="99"/>
    <w:lsdException w:name="Closing" w:uiPriority="99"/>
    <w:lsdException w:name="Title" w:uiPriority="10" w:semiHidden="0" w:unhideWhenUsed="0" w:qFormat="1"/>
    <w:lsdException w:name="Colorful Grid Accent 1" w:uiPriority="73" w:semiHidden="0" w:unhideWhenUsed="0" w:qFormat="1"/>
    <w:lsdException w:name="macro" w:uiPriority="99" w:semiHidden="0" w:qFormat="1"/>
    <w:lsdException w:name="Date" w:uiPriority="99"/>
    <w:lsdException w:name="Medium Grid 3 Accent 5" w:uiPriority="69" w:semiHidden="0" w:unhideWhenUsed="0" w:qFormat="1"/>
    <w:lsdException w:name="Medium Grid 3" w:uiPriority="69" w:semiHidden="0" w:unhideWhenUsed="0" w:qFormat="1"/>
    <w:lsdException w:name="Table List 4" w:uiPriority="99"/>
    <w:lsdException w:name="Colorful List Accent 2" w:uiPriority="72" w:semiHidden="0" w:unhideWhenUsed="0" w:qFormat="1"/>
    <w:lsdException w:name="HTML Preformatted" w:uiPriority="99"/>
    <w:lsdException w:name="footnote text" w:uiPriority="99"/>
    <w:lsdException w:name="Medium Grid 2 Accent 6" w:uiPriority="68" w:semiHidden="0" w:unhideWhenUsed="0" w:qFormat="1"/>
    <w:lsdException w:name="List Paragraph" w:uiPriority="34" w:semiHidden="0" w:unhideWhenUsed="0" w:qFormat="1"/>
  </w:latentStyles>
  <w:style w:type="table" w:styleId="000089">
    <w:name w:val="Medium Grid 3 Accent 5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43" w:customStyle="1">
    <w:name w:val="Title Char"/>
    <w:basedOn w:val="00002b"/>
    <w:link w:val="000042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31">
    <w:name w:val="Body Text 3"/>
    <w:basedOn w:val="000018"/>
    <w:link w:val="000032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9c">
    <w:name w:val="Colorful List Accent 3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65">
    <w:name w:val="Medium Shading 2 Accent 4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9">
    <w:name w:val="heading 1"/>
    <w:basedOn w:val="000018"/>
    <w:next w:val="000018"/>
    <w:link w:val="00001a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32"/>
      <w:szCs w:val="28"/>
    </w:rPr>
  </w:style>
  <w:style w:type="table" w:styleId="00009e">
    <w:name w:val="Colorful List Accent 5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2">
    <w:name w:val="Colorful Shading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4c">
    <w:name w:val="Light List"/>
    <w:basedOn w:val="00002c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4">
    <w:name w:val="Colorful Grid Accent 4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2d">
    <w:name w:val="macro"/>
    <w:link w:val="00002e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table" w:styleId="000083">
    <w:name w:val="Medium Grid 2 Accent 6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</w:style>
  <w:style w:type="character" w:styleId="00001a" w:customStyle="1">
    <w:name w:val="Heading 1 Char"/>
    <w:basedOn w:val="00002b"/>
    <w:link w:val="000019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4b">
    <w:name w:val="Light Shading Accent 6"/>
    <w:basedOn w:val="00002c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2e" w:customStyle="1">
    <w:name w:val="Macro Text Char"/>
    <w:basedOn w:val="00002b"/>
    <w:link w:val="00002d"/>
    <w:uiPriority w:val="99"/>
    <w:qFormat w:val="1"/>
    <w:rPr>
      <w:rFonts w:ascii="Courier New" w:hAnsi="Courier New"/>
      <w:sz w:val="20"/>
      <w:szCs w:val="20"/>
    </w:rPr>
  </w:style>
  <w:style w:type="paragraph" w:styleId="000030">
    <w:name w:val="caption"/>
    <w:basedOn w:val="000018"/>
    <w:next w:val="000018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82">
    <w:name w:val="Medium Grid 2 Accent 5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0">
    <w:name w:val="Medium Shading 1 Accent 6"/>
    <w:basedOn w:val="00002c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07">
    <w:name w:val="List Bullet 3"/>
    <w:basedOn w:val="000018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000025">
    <w:name w:val="heading 7"/>
    <w:basedOn w:val="000018"/>
    <w:next w:val="000018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21">
    <w:name w:val="heading 5"/>
    <w:basedOn w:val="000018"/>
    <w:next w:val="000018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9">
    <w:name w:val="header"/>
    <w:basedOn w:val="000018"/>
    <w:link w:val="00003a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character" w:styleId="000020" w:customStyle="1">
    <w:name w:val="Heading 4 Char"/>
    <w:basedOn w:val="00002b"/>
    <w:link w:val="00001f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c">
    <w:name w:val="Medium List 1 Accent 4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77">
    <w:name w:val="Medium Grid 1 Accent 1"/>
    <w:basedOn w:val="00002c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58">
    <w:name w:val="Light Grid Accent 5"/>
    <w:basedOn w:val="00002c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table" w:styleId="000081">
    <w:name w:val="Medium Grid 2 Accent 4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73">
    <w:name w:val="Medium List 2 Accent 4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List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3">
    <w:name w:val="Medium Shading 2 Accent 2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41">
    <w:name w:val="List Continue 3"/>
    <w:basedOn w:val="000018"/>
    <w:uiPriority w:val="99"/>
    <w:unhideWhenUsed w:val="1"/>
    <w:qFormat w:val="1"/>
    <w:pPr>
      <w:spacing w:after="120"/>
      <w:ind w:left="1080"/>
      <w:contextualSpacing w:val="1"/>
    </w:pPr>
  </w:style>
  <w:style w:type="character" w:styleId="0000b1" w:customStyle="1">
    <w:name w:val="Subtle Reference"/>
    <w:basedOn w:val="00002b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8e">
    <w:name w:val="Dark List Accent 3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</w:style>
  <w:style w:type="table" w:styleId="00009b">
    <w:name w:val="Colorful List Accent 2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94">
    <w:name w:val="Colorful Shading Accent 2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paragraph" w:styleId="000023">
    <w:name w:val="heading 6"/>
    <w:basedOn w:val="000018"/>
    <w:next w:val="000018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98">
    <w:name w:val="Colorful Shading Accent 6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</w:style>
  <w:style w:type="table" w:styleId="00005a">
    <w:name w:val="Medium Shading 1"/>
    <w:basedOn w:val="00002c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03">
    <w:name w:val="List Number 3"/>
    <w:basedOn w:val="000018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table" w:styleId="000096">
    <w:name w:val="Colorful Shading Accent 4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3b">
    <w:name w:val="Subtitle"/>
    <w:basedOn w:val="000018"/>
    <w:next w:val="000018"/>
    <w:link w:val="00003c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59">
    <w:name w:val="Light Grid Accent 6"/>
    <w:basedOn w:val="00002c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35">
    <w:name w:val="List 2"/>
    <w:basedOn w:val="000018"/>
    <w:uiPriority w:val="99"/>
    <w:unhideWhenUsed w:val="1"/>
    <w:qFormat w:val="1"/>
    <w:pPr>
      <w:ind w:left="720" w:hanging="360"/>
      <w:contextualSpacing w:val="1"/>
    </w:pPr>
  </w:style>
  <w:style w:type="paragraph" w:styleId="000009">
    <w:name w:val="List Bullet 2"/>
    <w:basedOn w:val="000018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6b">
    <w:name w:val="Medium List 1 Accent 3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91">
    <w:name w:val="Dark List Accent 6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</w:style>
  <w:style w:type="character" w:styleId="0000b2" w:customStyle="1">
    <w:name w:val="Intense Reference"/>
    <w:basedOn w:val="00002b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51">
    <w:name w:val="Light List Accent 5"/>
    <w:basedOn w:val="00002c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f">
    <w:name w:val="Colorful List Accent 6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66">
    <w:name w:val="Medium Shading 2 Accent 5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f">
    <w:name w:val="Medium List 2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styleId="0000a8">
    <w:name w:val="Emphasis"/>
    <w:basedOn w:val="00002b"/>
    <w:uiPriority w:val="20"/>
    <w:qFormat w:val="1"/>
    <w:rPr>
      <w:i w:val="1"/>
      <w:iCs w:val="1"/>
    </w:rPr>
  </w:style>
  <w:style w:type="table" w:styleId="0000a0">
    <w:name w:val="Colorful Grid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paragraph" w:styleId="00002f">
    <w:name w:val="List 3"/>
    <w:basedOn w:val="000018"/>
    <w:uiPriority w:val="99"/>
    <w:unhideWhenUsed w:val="1"/>
    <w:qFormat w:val="1"/>
    <w:pPr>
      <w:ind w:left="1080" w:hanging="360"/>
      <w:contextualSpacing w:val="1"/>
    </w:pPr>
  </w:style>
  <w:style w:type="table" w:styleId="000050">
    <w:name w:val="Light List Accent 4"/>
    <w:basedOn w:val="00002c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0d">
    <w:name w:val="List Bullet"/>
    <w:basedOn w:val="000018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7c">
    <w:name w:val="Medium Grid 1 Accent 6"/>
    <w:basedOn w:val="00002c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00003c" w:customStyle="1">
    <w:name w:val="Subtitle Char"/>
    <w:basedOn w:val="00002b"/>
    <w:link w:val="00003b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97">
    <w:name w:val="Colorful Shading Accent 5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a1">
    <w:name w:val="Colorful Grid Accent 1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47">
    <w:name w:val="Light Shading Accent 2"/>
    <w:basedOn w:val="00002c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29">
    <w:name w:val="heading 9"/>
    <w:basedOn w:val="000018"/>
    <w:next w:val="000018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2c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69">
    <w:name w:val="Medium List 1 Accen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00003e">
    <w:name w:val="Body Text 2"/>
    <w:basedOn w:val="000018"/>
    <w:link w:val="00003f"/>
    <w:uiPriority w:val="99"/>
    <w:unhideWhenUsed w:val="1"/>
    <w:qFormat w:val="1"/>
    <w:pPr>
      <w:spacing w:after="120" w:line="480" w:lineRule="auto"/>
    </w:pPr>
  </w:style>
  <w:style w:type="paragraph" w:styleId="00003d">
    <w:name w:val="List"/>
    <w:basedOn w:val="000018"/>
    <w:uiPriority w:val="99"/>
    <w:unhideWhenUsed w:val="1"/>
    <w:qFormat w:val="1"/>
    <w:pPr>
      <w:ind w:left="360" w:hanging="360"/>
      <w:contextualSpacing w:val="1"/>
    </w:pPr>
  </w:style>
  <w:style w:type="table" w:styleId="0000a2">
    <w:name w:val="Colorful Grid Accent 2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a">
    <w:name w:val="Medium Grid 1 Accent 4"/>
    <w:basedOn w:val="00002c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ad">
    <w:name w:val="Intense Quote"/>
    <w:basedOn w:val="000018"/>
    <w:next w:val="000018"/>
    <w:link w:val="0000ae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ae" w:customStyle="1">
    <w:name w:val="Intense Quote Char"/>
    <w:basedOn w:val="00002b"/>
    <w:link w:val="0000ad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7e">
    <w:name w:val="Medium Grid 2 Accent 1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c" w:customStyle="1">
    <w:name w:val="Heading 2 Char"/>
    <w:basedOn w:val="00002b"/>
    <w:link w:val="00001b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00003a" w:customStyle="1">
    <w:name w:val="Header Char"/>
    <w:basedOn w:val="00002b"/>
    <w:link w:val="000039"/>
    <w:uiPriority w:val="99"/>
    <w:qFormat w:val="1"/>
  </w:style>
  <w:style w:type="table" w:styleId="00008f">
    <w:name w:val="Dark List Accent 4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ac" w:customStyle="1">
    <w:name w:val="Quote Char"/>
    <w:basedOn w:val="00002b"/>
    <w:link w:val="0000ab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95">
    <w:name w:val="Colorful Shading Accent 3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45">
    <w:name w:val="Light Shading"/>
    <w:basedOn w:val="00002c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d">
    <w:name w:val="Light List Accent 1"/>
    <w:basedOn w:val="00002c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e">
    <w:name w:val="Light List Accent 2"/>
    <w:basedOn w:val="00002c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42">
    <w:name w:val="Title"/>
    <w:basedOn w:val="000018"/>
    <w:next w:val="000018"/>
    <w:link w:val="000043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d">
    <w:name w:val="Colorful List Accent 4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53">
    <w:name w:val="Light Grid"/>
    <w:basedOn w:val="00002c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000085">
    <w:name w:val="Medium Grid 3 Accent 1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paragraph" w:styleId="0000b4" w:customStyle="1">
    <w:name w:val="TOC Heading"/>
    <w:basedOn w:val="000019"/>
    <w:next w:val="000018"/>
    <w:uiPriority w:val="39"/>
    <w:semiHidden w:val="1"/>
    <w:unhideWhenUsed w:val="1"/>
    <w:qFormat w:val="1"/>
    <w:pPr>
      <w:outlineLvl w:val="9"/>
    </w:pPr>
  </w:style>
  <w:style w:type="character" w:styleId="000032" w:customStyle="1">
    <w:name w:val="Body Text 3 Char"/>
    <w:basedOn w:val="00002b"/>
    <w:link w:val="000031"/>
    <w:uiPriority w:val="99"/>
    <w:qFormat w:val="1"/>
    <w:rPr>
      <w:sz w:val="16"/>
      <w:szCs w:val="16"/>
    </w:rPr>
  </w:style>
  <w:style w:type="table" w:styleId="000090">
    <w:name w:val="Dark List Accent 5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3f" w:customStyle="1">
    <w:name w:val="Body Text 2 Char"/>
    <w:basedOn w:val="00002b"/>
    <w:link w:val="00003e"/>
    <w:uiPriority w:val="99"/>
    <w:qFormat w:val="1"/>
  </w:style>
  <w:style w:type="table" w:styleId="00005d">
    <w:name w:val="Medium Shading 1 Accent 3"/>
    <w:basedOn w:val="00002c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4">
    <w:name w:val="Light Grid Accent 1"/>
    <w:basedOn w:val="00002c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</w:style>
  <w:style w:type="table" w:styleId="000086">
    <w:name w:val="Medium Grid 3 Accent 2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000080">
    <w:name w:val="Medium Grid 2 Accent 3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a5">
    <w:name w:val="Colorful Grid Accent 5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5c">
    <w:name w:val="Medium Shading 1 Accent 2"/>
    <w:basedOn w:val="00002c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a7">
    <w:name w:val="Strong"/>
    <w:basedOn w:val="00002b"/>
    <w:uiPriority w:val="22"/>
    <w:qFormat w:val="1"/>
    <w:rPr>
      <w:b w:val="1"/>
      <w:bCs w:val="1"/>
    </w:rPr>
  </w:style>
  <w:style w:type="table" w:styleId="000061">
    <w:name w:val="Medium Shading 2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4">
    <w:name w:val="Table Grid"/>
    <w:basedOn w:val="00002c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8" w:customStyle="1">
    <w:name w:val="Heading 8 Char"/>
    <w:basedOn w:val="00002b"/>
    <w:link w:val="000027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7">
    <w:name w:val="Medium Shading 2 Accent 6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b">
    <w:name w:val="List Number"/>
    <w:basedOn w:val="000018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table" w:styleId="000071">
    <w:name w:val="Medium List 2 Accent 2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8b">
    <w:name w:val="Dark List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e" w:customStyle="1">
    <w:name w:val="Heading 3 Char"/>
    <w:basedOn w:val="00002b"/>
    <w:link w:val="00001d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1d">
    <w:name w:val="heading 3"/>
    <w:basedOn w:val="000018"/>
    <w:next w:val="000018"/>
    <w:link w:val="00001e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0000aa">
    <w:name w:val="List Paragraph"/>
    <w:basedOn w:val="000018"/>
    <w:uiPriority w:val="34"/>
    <w:qFormat w:val="1"/>
    <w:pPr>
      <w:ind w:left="720"/>
      <w:contextualSpacing w:val="1"/>
    </w:pPr>
  </w:style>
  <w:style w:type="table" w:styleId="000076">
    <w:name w:val="Medium Grid 1"/>
    <w:basedOn w:val="00002c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</w:style>
  <w:style w:type="paragraph" w:styleId="000027">
    <w:name w:val="heading 8"/>
    <w:basedOn w:val="000018"/>
    <w:next w:val="000018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37">
    <w:name w:val="footer"/>
    <w:basedOn w:val="000018"/>
    <w:link w:val="0000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78">
    <w:name w:val="Medium Grid 1 Accent 2"/>
    <w:basedOn w:val="00002c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8">
    <w:name w:val="Medium Lis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6e">
    <w:name w:val="Medium List 1 Accent 6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46">
    <w:name w:val="Light Shading Accent 1"/>
    <w:basedOn w:val="00002c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05">
    <w:name w:val="List Number 2"/>
    <w:basedOn w:val="000018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000040">
    <w:name w:val="List Continue 2"/>
    <w:basedOn w:val="000018"/>
    <w:uiPriority w:val="99"/>
    <w:unhideWhenUsed w:val="1"/>
    <w:qFormat w:val="1"/>
    <w:pPr>
      <w:spacing w:after="120"/>
      <w:ind w:left="720"/>
      <w:contextualSpacing w:val="1"/>
    </w:pPr>
  </w:style>
  <w:style w:type="table" w:styleId="00005f">
    <w:name w:val="Medium Shading 1 Accent 5"/>
    <w:basedOn w:val="00002c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b0" w:customStyle="1">
    <w:name w:val="Intense Emphasis"/>
    <w:basedOn w:val="00002b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3">
    <w:name w:val="Colorful Shading Accent 1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38" w:customStyle="1">
    <w:name w:val="Footer Char"/>
    <w:basedOn w:val="00002b"/>
    <w:link w:val="000037"/>
    <w:uiPriority w:val="99"/>
    <w:qFormat w:val="1"/>
  </w:style>
  <w:style w:type="table" w:styleId="00004f">
    <w:name w:val="Light List Accent 3"/>
    <w:basedOn w:val="00002c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ab">
    <w:name w:val="Quote"/>
    <w:basedOn w:val="000018"/>
    <w:next w:val="000018"/>
    <w:link w:val="0000ac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00002a" w:customStyle="1">
    <w:name w:val="Heading 9 Char"/>
    <w:basedOn w:val="00002b"/>
    <w:link w:val="000029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4">
    <w:name w:val="Medium Grid 3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table" w:styleId="000072">
    <w:name w:val="Medium List 2 Accent 3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2b" w:default="1">
    <w:name w:val="Default Paragraph Font"/>
    <w:uiPriority w:val="1"/>
    <w:semiHidden w:val="1"/>
    <w:unhideWhenUsed w:val="1"/>
    <w:qFormat w:val="1"/>
  </w:style>
  <w:style w:type="table" w:styleId="00007b">
    <w:name w:val="Medium Grid 1 Accent 5"/>
    <w:basedOn w:val="00002c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4a">
    <w:name w:val="Light Shading Accent 5"/>
    <w:basedOn w:val="00002c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8d">
    <w:name w:val="Dark List Accent 2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36">
    <w:name w:val="List Continue"/>
    <w:basedOn w:val="000018"/>
    <w:uiPriority w:val="99"/>
    <w:unhideWhenUsed w:val="1"/>
    <w:qFormat w:val="1"/>
    <w:pPr>
      <w:spacing w:after="120"/>
      <w:ind w:left="360"/>
      <w:contextualSpacing w:val="1"/>
    </w:pPr>
  </w:style>
  <w:style w:type="table" w:styleId="0000a3">
    <w:name w:val="Colorful Grid Accent 3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</w:style>
  <w:style w:type="character" w:styleId="0000b3" w:customStyle="1">
    <w:name w:val="Book Title"/>
    <w:basedOn w:val="00002b"/>
    <w:uiPriority w:val="33"/>
    <w:qFormat w:val="1"/>
    <w:rPr>
      <w:b w:val="1"/>
      <w:bCs w:val="1"/>
      <w:smallCaps w:val="1"/>
      <w:spacing w:val="5"/>
    </w:rPr>
  </w:style>
  <w:style w:type="paragraph" w:styleId="000018" w:default="1">
    <w:name w:val="Normal"/>
    <w:uiPriority w:val="0"/>
    <w:qFormat w:val="1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character" w:styleId="000022" w:customStyle="1">
    <w:name w:val="Heading 5 Char"/>
    <w:basedOn w:val="00002b"/>
    <w:link w:val="000021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64">
    <w:name w:val="Medium Shading 2 Accent 3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paragraph" w:styleId="000033">
    <w:name w:val="Body Text"/>
    <w:basedOn w:val="000018"/>
    <w:link w:val="000034"/>
    <w:uiPriority w:val="99"/>
    <w:unhideWhenUsed w:val="1"/>
    <w:qFormat w:val="1"/>
    <w:pPr>
      <w:spacing w:after="120"/>
    </w:pPr>
  </w:style>
  <w:style w:type="table" w:styleId="000055">
    <w:name w:val="Light Grid Accent 2"/>
    <w:basedOn w:val="00002c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</w:style>
  <w:style w:type="table" w:styleId="00006a">
    <w:name w:val="Medium List 1 Accent 2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</w:style>
  <w:style w:type="table" w:styleId="000079">
    <w:name w:val="Medium Grid 1 Accent 3"/>
    <w:basedOn w:val="00002c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character" w:styleId="000024" w:customStyle="1">
    <w:name w:val="Heading 6 Char"/>
    <w:basedOn w:val="00002b"/>
    <w:link w:val="000023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character" w:styleId="000026" w:customStyle="1">
    <w:name w:val="Heading 7 Char"/>
    <w:basedOn w:val="00002b"/>
    <w:link w:val="000025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a">
    <w:name w:val="Colorful List Accent 1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0">
    <w:name w:val="Medium List 2 Accent 1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Grid Accent 3"/>
    <w:basedOn w:val="00002c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</w:style>
  <w:style w:type="table" w:styleId="0000a6">
    <w:name w:val="Colorful Grid Accent 6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52">
    <w:name w:val="Light List Accent 6"/>
    <w:basedOn w:val="00002c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b">
    <w:name w:val="Medium Shading 1 Accent 1"/>
    <w:basedOn w:val="00002c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7f">
    <w:name w:val="Medium Grid 2 Accent 2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5">
    <w:name w:val="Medium List 2 Accent 6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49">
    <w:name w:val="Light Shading Accent 4"/>
    <w:basedOn w:val="00002c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87">
    <w:name w:val="Medium Grid 3 Accent 3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7d">
    <w:name w:val="Medium Grid 2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8c">
    <w:name w:val="Dark List Accent 1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1f">
    <w:name w:val="heading 4"/>
    <w:basedOn w:val="000018"/>
    <w:next w:val="000018"/>
    <w:link w:val="000020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af" w:customStyle="1">
    <w:name w:val="Subtle Emphasis"/>
    <w:basedOn w:val="00002b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88">
    <w:name w:val="Medium Grid 3 Accent 4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8a">
    <w:name w:val="Medium Grid 3 Accent 6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a9">
    <w:name w:val="No Spacing"/>
    <w:uiPriority w:val="1"/>
    <w:qFormat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table" w:styleId="000048">
    <w:name w:val="Light Shading Accent 3"/>
    <w:basedOn w:val="00002c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6d">
    <w:name w:val="Medium List 1 Accent 5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62">
    <w:name w:val="Medium Shading 2 Accent 1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4">
    <w:name w:val="Medium List 2 Accent 5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4" w:customStyle="1">
    <w:name w:val="Body Text Char"/>
    <w:basedOn w:val="00002b"/>
    <w:link w:val="000033"/>
    <w:uiPriority w:val="99"/>
    <w:qFormat w:val="1"/>
  </w:style>
  <w:style w:type="table" w:styleId="00005e">
    <w:name w:val="Medium Shading 1 Accent 4"/>
    <w:basedOn w:val="00002c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57">
    <w:name w:val="Light Grid Accent 4"/>
    <w:basedOn w:val="00002c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paragraph" w:styleId="00001b">
    <w:name w:val="heading 2"/>
    <w:basedOn w:val="000018"/>
    <w:next w:val="000018"/>
    <w:link w:val="00001c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numbering" Target="numbering.xml"/><Relationship Id="rId1" Type="http://schemas.openxmlformats.org/officeDocument/2006/relationships/settings" Target="settings.xml"/><Relationship Id="rId2" Type="http://schemas.openxmlformats.org/officeDocument/2006/relationships/footnotes" Target="footnotes.xml"/><Relationship Id="rId5" Type="http://schemas.openxmlformats.org/officeDocument/2006/relationships/theme" Target="theme/theme1.xml"/><Relationship Id="rId0" Type="http://schemas.openxmlformats.org/officeDocument/2006/relationships/styles" Target="styles.xml"/><Relationship Id="rId3" Type="http://schemas.openxmlformats.org/officeDocument/2006/relationships/endnotes" Target="endnot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2026-09-09T11:29:57Z</dcterms:created>
  <dcterms:modified xsi:type="dcterms:W3CDTF">2026-09-09T11:29:57Z</dcterms:modified>
</cp:coreProperties>
</file>