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220"/>
          <w:sz w:val="56"/>
        </w:rPr>
        <w:t>OAK SHIELD SERVICE</w:t>
      </w:r>
    </w:p>
    <w:p>
      <w:pPr>
        <w:jc w:val="center"/>
      </w:pPr>
      <w:r>
        <w:rPr>
          <w:b/>
          <w:color w:val="E26B2C"/>
          <w:sz w:val="32"/>
        </w:rPr>
        <w:t>网站上线前 — 资质数据回填问卷</w:t>
      </w:r>
    </w:p>
    <w:p>
      <w:pPr>
        <w:jc w:val="center"/>
      </w:pPr>
      <w:r>
        <w:rPr>
          <w:i/>
          <w:color w:val="606060"/>
          <w:sz w:val="22"/>
        </w:rPr>
        <w:t>Owner Questionnaire · Pre-Launch Compliance Data Request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7F0"/>
          </w:tcPr>
          <w:p>
            <w:r>
              <w:rPr>
                <w:b/>
                <w:color w:val="E26B2C"/>
                <w:sz w:val="24"/>
              </w:rPr>
              <w:t>给老板的话</w:t>
              <w:br/>
            </w:r>
          </w:p>
          <w:p>
            <w:r>
              <w:rPr>
                <w:sz w:val="21"/>
              </w:rPr>
              <w:t>这份问卷一共 7 大类 / 39 项,基于资深 MEP 行业人员视角 + Texas 监管 + B2B Pre-Qual 平台 (ISN / Avetta / Veriforce) 实际表格逐项核对得出。</w:t>
              <w:br/>
              <w:br/>
              <w:t>每一项都标注了 紧急度 (P0 = 网站上线前必须有 / P1 = Pre-Qual 之前必须有 / P2 = 差异化优化项)。</w:t>
              <w:br/>
              <w:br/>
              <w:t>🔴 P0 共 16 项 — 缺一项都不能让网站正式上线。</w:t>
              <w:br/>
              <w:t>🟠 P1 共 14 项 — 缺一项都进不了 ISN/Avetta/Veriforce Pre-Qual。</w:t>
              <w:br/>
              <w:t>🟡 P2 共 9 项 — 让 Oak Shield 在同等级别 sub 里站到前 20%。</w:t>
              <w:br/>
              <w:br/>
              <w:t>回填方式: 直接在每项下面的 [答案 / Answer] 横线上写,或单独建个 Excel 给我也行。</w:t>
            </w:r>
          </w:p>
        </w:tc>
      </w:tr>
    </w:tbl>
    <w:p/>
    <w:p>
      <w:r>
        <w:rPr>
          <w:color w:val="999999"/>
          <w:sz w:val="18"/>
        </w:rPr>
        <w:t xml:space="preserve">文档版本: v1 · 2026-05-04 · 配套审计文档: </w:t>
      </w:r>
      <w:r>
        <w:rPr>
          <w:i/>
          <w:color w:val="606060"/>
          <w:sz w:val="18"/>
        </w:rPr>
        <w:t>strategy/04_industry_expert_audit.md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36"/>
        </w:rPr>
        <w:t xml:space="preserve">§ 1  </w:t>
      </w:r>
      <w:r>
        <w:rPr>
          <w:b/>
          <w:color w:val="0B1220"/>
          <w:sz w:val="36"/>
        </w:rPr>
        <w:t>TEXAS 法定资质 (5 项)</w:t>
      </w:r>
      <w:r>
        <w:rPr>
          <w:color w:val="606060"/>
          <w:sz w:val="22"/>
        </w:rPr>
        <w:t xml:space="preserve">   (5 项)</w:t>
      </w:r>
    </w:p>
    <w:p>
      <w:pPr>
        <w:spacing w:after="120"/>
      </w:pPr>
      <w:r>
        <w:rPr>
          <w:i/>
          <w:color w:val="606060"/>
          <w:sz w:val="20"/>
        </w:rPr>
        <w:t>Oak Shield 在 4 个不同 TX 监管体系下持牌。当前网站在 Plumbing / EPA / ASSE 上有合规风险。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1.1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TSBPE Plumbing License 状态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TX 任何商业 plumbing 必须由 TSBPE 颁发的 Plumbing Company License (M-XXXXX) + 至少一名在职 Master Plumber 负责。当前网站全站 0 提及 plumbing 牌但 5 处声称 self-perform plumbing。任何 TX 采购官第一眼识破。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是否持有 TSBPE Plumbing Company License (M-XXXXX) ?号码 / 颁发日期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在职 Master Plumber 姓名 + 个人 M-XXXXX 号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如果都没有 — 实际 plumbing scope 是不是通过分包合作伙伴?(如是,后续网站文案要从 self-perform 改为 partner)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1.2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HVAC / Electrical License 实际数据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网站现在显示 [pending] / TBD,上线前必须替换实际号码 + 等级。"Electrical Master" 不是 TX 监管术语,采购官一眼看出公司没真懂 TX 规矩。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TACL # 实际号码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TACL 等级 (Class A 无限容量 / Class B ≤25 ton)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TECL # 实际号码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Designated Master Electrician 姓名(在职 — TX 要求公司必须有 1 名 Designated Master)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1.3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EPA Section 608 Universal Certification 持证人数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EPA Clean Air Act Section 608 是 refrigerant 处理强制证书,refrigeration / HVAC tech 都需要持证才能合法触碰制冷剂。没 608 触碰 refrigerant = 违法 EPA。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当前在职 Refrigeration / HVAC tech 总人数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其中持有 EPA 608 Universal 的人数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其中持有 EPA 608 Type I (家用系统 ≤5 lbs) / Type II (高压商用) / Type III (低压商用) 各分类持证情况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1.4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TX Fire Alarm License (FAL) 状态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由 TX TDI 颁发。网站 services.html 现在写 "Fire alarm coordination",法律上 OK。但如果 Oak Shield 持 FAL 应当作差异化卖点直接列出来。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是否持 FAL?号码 + Class (A/B/C/D)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如果不持 FAL — 实际 FA 工作是 raceway/conduit only 还是有其他?(决定 services.html 措辞)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1.5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Medical Gas 资质决策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现在 services.html line 377 列出了 "Medical / lab gas (where applicable)"。医用气体安装在 TX 必须 TSBPE Medical Gas Endorsement + ASSE 6010-6030 系列证书。没有这些证书写在网站上是 medical gas 系统设计/施工的硬底线越界,这一行必须删掉。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是否有任何持 ASSE 6010 / 6020 / 6030 / 6040 证书的 plumber?(几人,各自级别)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是否持 TSBPE Medical Gas Installer Endorsement?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决定: 如答案都为 0,确认接受 services.html "Medical / lab gas" 整行删除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0" w:after="80"/>
      </w:pPr>
      <w:r>
        <w:rPr>
          <w:b/>
          <w:color w:val="E26B2C"/>
          <w:sz w:val="36"/>
        </w:rPr>
        <w:t xml:space="preserve">§ 2  </w:t>
      </w:r>
      <w:r>
        <w:rPr>
          <w:b/>
          <w:color w:val="0B1220"/>
          <w:sz w:val="36"/>
        </w:rPr>
        <w:t>保险与风险管理 (5 项)</w:t>
      </w:r>
      <w:r>
        <w:rPr>
          <w:color w:val="606060"/>
          <w:sz w:val="22"/>
        </w:rPr>
        <w:t xml:space="preserve">   (5 项)</w:t>
      </w:r>
    </w:p>
    <w:p>
      <w:pPr>
        <w:spacing w:after="120"/>
      </w:pPr>
      <w:r>
        <w:rPr>
          <w:i/>
          <w:color w:val="606060"/>
          <w:sz w:val="20"/>
        </w:rPr>
        <w:t>当前网站显示 GL · WC · Auto 三件套,这是最小入门标准,任何严肃 B2B 项目都不够。Pre-Qual 平台要求至少 4-5 项。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2.1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Umbrella / Excess Liability 限额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Pre-Qual 平台 ISN/Avetta/Veriforce 入门要求 $5M Umbrella。数据中心 / Stargate 类 hyperscale 项目要求 $10M-$25M。没 Umbrella 等于绝大多数大项目第一关都过不了。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当前 Umbrella / Excess Liability 限额(单次 occurrence + aggregate)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保险公司名字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保单到期日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2.2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Contractors Pollution Liability (CPL)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CGL 标准条款里有 Pollution Exclusion,refrigerant 泄漏 / 回收事故索赔 CGL 不赔。Refrigeration scope 出大量 R-410A / R-404A / HFO / NH3 泄漏导致客户停产,索赔无险可保。如果做 ammonia 系统,CPL + EPA RMP 都是硬要求。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当前 CPL 限额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保险公司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是否覆盖 ammonia (NH3) 系统?(很多 CPL 标准条款排除 NH3)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2.3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Professional Liability / E&amp;O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Design-assist / design-build MEP scope 越来越多,GC 把设计风险转给 sub。如果 Oak Shield 接 design-assist 或帮 GC 优化 ducting / 选型 equipment,没 E&amp;O 等于裸奔。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当前 Professional Liability / E&amp;O 限额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是否覆盖 design-assist scope?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2.4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Inland Marine / Tool &amp; Equipment Floater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工具 / 临时设备在转运中 (项目间运输) 和现场未安装前的盗损保险。大件设备 (chiller / 变压器 / 大型 panel) 在工地未上电之前都需要 Inland Marine 才有承保。</w:t>
      </w:r>
    </w:p>
    <w:p>
      <w:pPr>
        <w:spacing w:before="0" w:after="0"/>
        <w:ind w:left="34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______________________________________________________________________________</w:t>
      </w:r>
    </w:p>
    <w:p>
      <w:pPr>
        <w:spacing w:before="0" w:after="0"/>
        <w:ind w:left="340"/>
      </w:pPr>
      <w:r>
        <w:rPr>
          <w:color w:val="999999"/>
          <w:sz w:val="18"/>
        </w:rPr>
        <w:t>______________________________________________________________________________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2.5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Builder's Risk 协作能力</w:t>
      </w:r>
      <w:r>
        <w:t xml:space="preserve">   </w:t>
      </w:r>
      <w:r>
        <w:rPr>
          <w:b/>
          <w:color w:val="C99F00"/>
          <w:sz w:val="18"/>
        </w:rPr>
        <w:t>🟡 P2 完整资质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通常 GC 提供 Builder's Risk,但 sub 应表明能 join named insured 或单独购买。Pre-Qual 表格里有专门的 sub-question。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是否能 join GC 的 Builder's Risk policy?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是否有自己的 Builder's Risk policy?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36"/>
        </w:rPr>
        <w:t xml:space="preserve">§ 3  </w:t>
      </w:r>
      <w:r>
        <w:rPr>
          <w:b/>
          <w:color w:val="0B1220"/>
          <w:sz w:val="36"/>
        </w:rPr>
        <w:t>商标与项目真实信息 (3 项)</w:t>
      </w:r>
      <w:r>
        <w:rPr>
          <w:color w:val="606060"/>
          <w:sz w:val="22"/>
        </w:rPr>
        <w:t xml:space="preserve">   (3 项)</w:t>
      </w:r>
    </w:p>
    <w:p>
      <w:pPr>
        <w:spacing w:after="120"/>
      </w:pPr>
      <w:r>
        <w:rPr>
          <w:i/>
          <w:color w:val="606060"/>
          <w:sz w:val="20"/>
        </w:rPr>
        <w:t>当前网站 NVIDIA / Costco logo 用了官方品牌色 + wordmark — 商标侵权风险。同时 NVIDIA 项目"业主"表述模糊会被 GC 验证时识破。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3.1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NVIDIA logo 使用授权状态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网站现在用了 NVIDIA 官方品牌色 #76B900 + 大写 wordmark — 是 NVIDIA wordmark trade dress 的高度近似复刻。HTML 注释 "placeholder, NOT actual NVIDIA logo" 不构成法律免责。NVIDIA 品牌部门有专门 brand monitoring tools,触发律师函风险。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是否拿到 NVIDIA 客户的 logo 使用书面授权?(Logo Usage Approval / Marketing Release)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如有授权,提供授权信扫描件存档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如无授权,选择: A. 改成脱敏文字标志 ("Hyperscale AI Tenant") / B. 完全删除 NVIDIA logo / C. 保留但加 footnote "Client names shown with permission"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3.2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Costco / Blossom Hotel / OCM logo 使用授权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同上,Costco 用了 #E31837 红 + #005DAA 蓝 = 官方品牌色,商标风险等同 NVIDIA。Blossom Hotel / OCM Mushroom 风险较低但同样需要授权。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Costco 客户是否提供了 logo 使用授权?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Blossom Hotel 是否提供了 logo 使用授权?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OCM Mushroom 是否提供了 logo 使用授权?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3.3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NVIDIA Dallas 项目真实信息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95% 的"NVIDIA 数据中心"业主是 Oracle / CoreWeave / Equinix / Microsoft,不是 NVIDIA 自己。一个 GC PM 看 "NVIDIA Data Center · Dallas" 会去 Google / LinkedIn / 451 Research 查 — 找不到 NVIDIA 自有 Dallas DC,会怀疑你夸大事实。这 3 个数据决定了网站对项目的真实表述方式。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Dallas 项目真实业主 / 运营方 (NVIDIA / Oracle / CoreWeave / Equinix / Microsoft / 其他?)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Dallas 项目真实 GC 名字 (Oak Shield 的合同前序方)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合同抬头方 / PO 抬头 (即 PO 上 Bill To 是哪家公司)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项目 IT 负载量级 (是否 ≥100MW 的 hyperscale,还是 &lt;100MW 的 enterprise/colo)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0" w:after="80"/>
      </w:pPr>
      <w:r>
        <w:rPr>
          <w:b/>
          <w:color w:val="E26B2C"/>
          <w:sz w:val="36"/>
        </w:rPr>
        <w:t xml:space="preserve">§ 4  </w:t>
      </w:r>
      <w:r>
        <w:rPr>
          <w:b/>
          <w:color w:val="0B1220"/>
          <w:sz w:val="36"/>
        </w:rPr>
        <w:t>技术能力真实情况 (6 项)</w:t>
      </w:r>
      <w:r>
        <w:rPr>
          <w:color w:val="606060"/>
          <w:sz w:val="22"/>
        </w:rPr>
        <w:t xml:space="preserve">   (6 项)</w:t>
      </w:r>
    </w:p>
    <w:p>
      <w:pPr>
        <w:spacing w:after="120"/>
      </w:pPr>
      <w:r>
        <w:rPr>
          <w:i/>
          <w:color w:val="606060"/>
          <w:sz w:val="20"/>
        </w:rPr>
        <w:t>网站现在每条技术声明都不是"撒谎"是"边界模糊"。采购官打电话验证 / OEM 资质核查时会暴露。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4.1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Medium Voltage (MV) 实际经验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 services.html 现在写 "Medium- &amp; low-voltage distribution"。90% 同体量 MEP sub 不做 MV (&gt;600V),会让给 Quanta / Faith Industries 等 MV 专项 EC。一个 hyperscale GC PM 会问: "你最大做过的 MV 项目是 38kV 还是 15kV?",答不上来后续机会归零。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实际是否有 MV (&gt;600V) 项目经验?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最高实际做过的电压级别 (e.g. 480V / 4160V / 13.8kV / 25kV / 38kV)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在职 MV-trained 电工人数 (有 IBEW NJATC 或同等高压课时的)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决定: 如 MV 经验为 0,确认 services.html 改成 "Low-voltage distribution"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4.2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UPS OEM 授权状态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 services.html 写 "Mission-critical UPS &amp; generator integration"。Hyperscale UPS (Eaton 9395 / Vertiv NXL / Schneider GVS) 安装通常需要 OEM 厂家 authorized service partner 证书。无 OEM 授权不能给 UPS 通电 / commissioning。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是否是任何 UPS 厂家的 authorized partner? (Eaton / Vertiv / Schneider Electric / ABB / Riello / Other)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实际工作内容 (a) install + power feed 到 UPS / (b) 还含 OEM commissioning / (c) 还含 service &amp; maintenance?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4.3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Switchgear 实际经验类型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Hyperscale switchgear 现在大多是 OEM 整套 Power Module 工厂测试后整体交付,sub 做的是 set + connect。Traditional stick-built switchgear 现场组装是另一回事。两种经验级别不同。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实际经验是 (a) Power Module set + tie-in / (b) Stick-built switchgear 现场组装 / (c) 两者都做过?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最大 switchgear 项目体量 (kVA / 母排长度 / breaker 数量)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4.4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Pre-fab Shop 自有情况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 services.html 写 "Pre-fab assemblies for schedule compression"。真正的 prefab shop 需要 ~5,000 sqft 厂房 + ~$2M 设备 (rolling table / 焊接机 / overhead crane / CNC) + 至少 5 个全职 fabricator。$500K-$5M 段的 sub 几乎没人有自有 shop,都是外包给 PEMB 或 Modular 厂家。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是否有自有 prefab shop? (面积 / 设备 / 全职 fabricator 数)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如无,确认改成 "Through pre-fab supplier partners" 或删除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4.5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Ammonia (NH3) Refrigeration 实际能力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网站 cold-storage.html FAQ 第二个问题写 "we carry the qualifications" 对 NH3 系统。NH3 监管极重: PSM (OSHA 1910.119) + IIAR-2/4/5/6 + EPA RMP (&gt;10K lbs)。一次 ammonia release 事故 = $2.3M OSHA fine + 可能死人。措辞模糊在这里可能放大事故责任。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Oak Shield 是否有 IIAR (International Institute of Ammonia Refrigeration) member status?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在职是否有 PSM-trained refrigeration tech?(几人)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是否实际做过 NH3 系统?最大体量 (lbs of charge)?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决定: 如 IIAR + PSM 都是 0 → 改 FAQ 为 "We deliver freon / HFC / HFO refrigeration in-house. Anhydrous ammonia systems are delivered through our specialty IIAR-certified partner."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4.6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NEBB / AABC TAB 认证 (Test, Adjust, Balance)</w:t>
      </w:r>
      <w:r>
        <w:t xml:space="preserve">   </w:t>
      </w:r>
      <w:r>
        <w:rPr>
          <w:b/>
          <w:color w:val="C99F00"/>
          <w:sz w:val="18"/>
        </w:rPr>
        <w:t>🟡 P2 完整资质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TAB 通常 NEBB 或 AABC 认证 specialist 出报告。网站现在写 "Test &amp; balance coordination" — coordinate 措辞干净。如果 Oak Shield 有自己 NEBB 认证 TAB tech,直接写出来是差异化卖点。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是否有 NEBB 或 AABC 认证的 TAB technician 在职? 几人?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36"/>
        </w:rPr>
        <w:t xml:space="preserve">§ 5  </w:t>
      </w:r>
      <w:r>
        <w:rPr>
          <w:b/>
          <w:color w:val="0B1220"/>
          <w:sz w:val="36"/>
        </w:rPr>
        <w:t>B2B Pre-Qual 标准数据 (8 项)</w:t>
      </w:r>
      <w:r>
        <w:rPr>
          <w:color w:val="606060"/>
          <w:sz w:val="22"/>
        </w:rPr>
        <w:t xml:space="preserve">   (8 项)</w:t>
      </w:r>
    </w:p>
    <w:p>
      <w:pPr>
        <w:spacing w:after="120"/>
      </w:pPr>
      <w:r>
        <w:rPr>
          <w:i/>
          <w:color w:val="606060"/>
          <w:sz w:val="20"/>
        </w:rPr>
        <w:t>这 8 项是 ISN / Avetta / Veriforce Pre-Qual 表格里会问而当前网站完全没答的字段。任何严肃数据中心 / 工业 RFP 进 Pre-Qual 都会卡这一关。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5.1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EMR (Experience Modification Rate)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行业最硬的硬筛选项。绝大多数招标书写明 "EMR ≤ 1.0" 才允许投标。EMR ≤ 0.85 是优秀。EMR &gt; 1.0 应当避免主动公开,留到 Pre-Qual PDF 中按要求披露。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当前 EMR 数字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最近 5 年趋势 (年度数字)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TRIR (Total Recordable Incident Rate)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另一个 Pre-Qual 必填项。计算公式: (年度 OSHA recordables × 200,000) / 总工时。行业 BLS NAICS 23822 (Plumbing/HVAC/Electrical) 平均约 2.5。低于此为优秀。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最近 3 年 TRIR (各年度数字)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与 NAICS 23822 行业平均的对比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DART (Days Away, Restricted, Transferred) Rate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OSHA 定义的伤害严重度指标。Pre-Qual 标准字段。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最近 3 年 DART rate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5.4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LTIR (Lost Time Incident Rate)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类似 DART 但只统计造成停工的工伤。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最近 3 年 LTIR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5.5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OSHA-10 / OSHA-30 覆盖率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EMR 的同级硬指标。100% OSHA-10 现场覆盖率是工业 / 数据中心招标的硬筛选项。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现场工人 OSHA-10 覆盖率 (%)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管理层 OSHA-30 覆盖率 (%)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是否要求所有员工每 3 年重新认证?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5.6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Drug-Free Workplace Program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所有数据中心 / 工业 / 政府项目硬要求。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是否有 written DFW Policy?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测试范围: Pre-employment / Random / Post-incident / For-cause / Reasonable Suspicion?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测试机构 / TPA?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5.7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Background Check Policy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现场进入前的 background screening。Hyperscale 数据中心 (Equinix / Microsoft / Meta) 100% 要求。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7-year criminal background check?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是否含 MVR (Motor Vehicle Record)?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是否要求 US Person 状态验证?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哪家供应商? (Sterling / HireRight / Checkr 等)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5.8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Pre-Qual 平台实际状态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当前网站写 "ISNetworld · Avetta · Veriforce capable" — capable 在 B2B 行业 = 没注册。应该明确写 Active / Enrolled / Onboarding 状态。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ISNetworld 状态: Active / Enrolled / Not yet?如 Active,Grade (A/B/C/D)?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Avetta 状态: Active / Enrolled / Not yet?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Veriforce 状态: Active / Enrolled / Not yet?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其他平台 (Premier Safety / RAVS / Browz / NCMS / 其他)?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36"/>
        </w:rPr>
        <w:t xml:space="preserve">§ 6  </w:t>
      </w:r>
      <w:r>
        <w:rPr>
          <w:b/>
          <w:color w:val="0B1220"/>
          <w:sz w:val="36"/>
        </w:rPr>
        <w:t>公司基本盘 (6 项)</w:t>
      </w:r>
      <w:r>
        <w:rPr>
          <w:color w:val="606060"/>
          <w:sz w:val="22"/>
        </w:rPr>
        <w:t xml:space="preserve">   (6 项)</w:t>
      </w:r>
    </w:p>
    <w:p>
      <w:pPr>
        <w:spacing w:after="120"/>
      </w:pPr>
      <w:r>
        <w:rPr>
          <w:i/>
          <w:color w:val="606060"/>
          <w:sz w:val="20"/>
        </w:rPr>
        <w:t>当前网站没有物理地址、没有任何 leadership 名字、没有 founding date — 这些都是采购官眼里 "shell company smell" 的红旗。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160" w:after="40"/>
      </w:pPr>
      <w:r>
        <w:rPr>
          <w:b/>
          <w:color w:val="0B1220"/>
          <w:sz w:val="22"/>
        </w:rPr>
        <w:t xml:space="preserve">  6.1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公司物理办公地址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当前 contact.html 写 "Specific street address provided on prequalification" — 采购官读到 = "shell company red flag"。TSBPE / TDLR licensing 公开数据库可以查到 license 持有人地址。任何严肃 sub 都公开物理地址。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实际办公地址 (Houston 哪条街 / 哪个 zip code)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是否是 commercial space / co-working / 住宅地址?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是否有 warehouse / yard? 在哪?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6.2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Founder / President 身份</w:t>
      </w:r>
      <w:r>
        <w:t xml:space="preserve">   </w:t>
      </w:r>
      <w:r>
        <w:rPr>
          <w:b/>
          <w:color w:val="C0392B"/>
          <w:sz w:val="18"/>
        </w:rPr>
        <w:t>🔴 P0 上线前必填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没有 founder / leadership 名字 = 网站可信度 -50 分。任何 B2B sub 网站都有至少 founder 名字 + 履历。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Founder / President 全名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简短履历 (10 年以上 MEP 行业?哪些 GC 工作过?哪些大项目?)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是否愿意加 LinkedIn 链接?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是否愿意加 leadership 头像 (B2B 网站标配)?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6.3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管理层团队 (3-5 人)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Pre-Qual 表格会问: "Project Manager / Estimator / Safety Director / Quality Manager 各自姓名联系方式"。当前网站零提及任何管理层。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VP of Operations 或 General Manager 姓名 + 履历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Estimating Manager (合同前阶段对接人)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Safety Director (Pre-Qual 必填字段)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Senior Project Manager (1-2 名)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6.4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公司基础数据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JSON-LD schema 完整字段需要 + Pre-Qual 表格必填。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公司 founding date / 注册年份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当前总员工数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其中 field crew 人数 / office staff 人数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上一财年营收级别 (可不公开具体数字,但 Pre-Qual PDF 必须有: &lt;$5M / $5-10M / $10-25M / $25-50M / $50M+)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6.5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Diverse Business Status (HUB / MBE / WBE / SBE / Veteran-owned)</w:t>
      </w:r>
      <w:r>
        <w:t xml:space="preserve">   </w:t>
      </w:r>
      <w:r>
        <w:rPr>
          <w:b/>
          <w:color w:val="E26B2C"/>
          <w:sz w:val="18"/>
        </w:rPr>
        <w:t>🟠 P1 Pre-Qual 必填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TX 州合同 + 大企业 supplier diversity 程序有专属 set-aside。如果 Oak Shield 符合,等于现金。即使不符合,明确说明比沉默更专业。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是否符合 HUB (TX Historically Underutilized Business)?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是否符合 MBE / WBE / SBE / DBE / Veteran-owned 任一?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相关认证 (TX HUB / NMSDC / WBENC / SBA 8(a) / VOSB) 持证状态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160" w:after="40"/>
      </w:pPr>
      <w:r>
        <w:rPr>
          <w:b/>
          <w:color w:val="0B1220"/>
          <w:sz w:val="22"/>
        </w:rPr>
        <w:t xml:space="preserve">  6.6  </w:t>
      </w:r>
      <w:r>
        <w:rPr>
          <w:color w:val="606060"/>
          <w:sz w:val="22"/>
        </w:rPr>
        <w:t xml:space="preserve">· </w:t>
      </w:r>
      <w:r>
        <w:rPr>
          <w:b/>
          <w:color w:val="0B1220"/>
          <w:sz w:val="22"/>
        </w:rPr>
        <w:t>Social / Online Presence</w:t>
      </w:r>
      <w:r>
        <w:t xml:space="preserve">   </w:t>
      </w:r>
      <w:r>
        <w:rPr>
          <w:b/>
          <w:color w:val="C99F00"/>
          <w:sz w:val="18"/>
        </w:rPr>
        <w:t>🟡 P2 完整资质</w:t>
      </w:r>
    </w:p>
    <w:p>
      <w:pPr>
        <w:spacing w:before="0" w:after="40"/>
        <w:ind w:left="340"/>
      </w:pPr>
      <w:r>
        <w:rPr>
          <w:b/>
          <w:color w:val="E26B2C"/>
          <w:sz w:val="18"/>
        </w:rPr>
        <w:t xml:space="preserve">为什么需要: </w:t>
      </w:r>
      <w:r>
        <w:rPr>
          <w:color w:val="606060"/>
          <w:sz w:val="18"/>
        </w:rPr>
        <w:t>JSON-LD schema 的 sameAs 字段 + 采购官会 LinkedIn 验证公司真实性。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LinkedIn Company Page URL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Facebook Business Page URL (可选)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Google Business Profile (Houston) URL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Yelp Business URL (可选)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▸ </w:t>
      </w:r>
      <w:r>
        <w:rPr>
          <w:color w:val="0B1220"/>
          <w:sz w:val="20"/>
        </w:rPr>
        <w:t>Crunchbase / Apollo / ZoomInfo 任何外部平台 profile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答 / Answer:  </w:t>
      </w:r>
      <w:r>
        <w:rPr>
          <w:color w:val="999999"/>
          <w:sz w:val="18"/>
        </w:rPr>
        <w:t>______________________________________________________________</w:t>
      </w:r>
    </w:p>
    <w:p>
      <w:r>
        <w:br w:type="page"/>
      </w:r>
    </w:p>
    <w:p>
      <w:pPr>
        <w:spacing w:before="0" w:after="80"/>
      </w:pPr>
      <w:r>
        <w:rPr>
          <w:b/>
          <w:color w:val="E26B2C"/>
          <w:sz w:val="36"/>
        </w:rPr>
        <w:t xml:space="preserve">§ 7  </w:t>
      </w:r>
      <w:r>
        <w:rPr>
          <w:b/>
          <w:color w:val="0B1220"/>
          <w:sz w:val="36"/>
        </w:rPr>
        <w:t>4 个 Signature Project 完整数据 (4 × 5 = 20 项)</w:t>
      </w:r>
      <w:r>
        <w:rPr>
          <w:color w:val="606060"/>
          <w:sz w:val="22"/>
        </w:rPr>
        <w:t xml:space="preserve">   (4 项)</w:t>
      </w:r>
    </w:p>
    <w:p>
      <w:pPr>
        <w:spacing w:after="120"/>
      </w:pPr>
      <w:r>
        <w:rPr>
          <w:i/>
          <w:color w:val="606060"/>
          <w:sz w:val="20"/>
        </w:rPr>
        <w:t>每个项目 5 个字段全部必填。Pre-Qual 表格逐一问,reference contact 会被打电话验证。</w:t>
      </w:r>
    </w:p>
    <w:p>
      <w:pPr>
        <w:spacing w:after="200"/>
        <w:pBdr>
          <w:bottom w:val="single" w:sz="6" w:space="1" w:color="E26B2C"/>
        </w:pBdr>
      </w:pPr>
    </w:p>
    <w:p>
      <w:pPr>
        <w:spacing w:before="280" w:after="80"/>
      </w:pPr>
      <w:r>
        <w:rPr>
          <w:b/>
          <w:color w:val="E26B2C"/>
          <w:sz w:val="26"/>
        </w:rPr>
        <w:t xml:space="preserve">  ▸ 项目: NVIDIA Data Center · Dallas, TX   </w:t>
      </w:r>
      <w:r>
        <w:rPr>
          <w:b/>
          <w:color w:val="C0392B"/>
          <w:sz w:val="18"/>
        </w:rPr>
        <w:t>🔴 P0 上线前必填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项目起始日期 (Year-Month) / 完成日期 (如 ongoing 也填起始日期)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Oak Shield 在 PO 上的实际合同金额区间 (e.g. &lt;$500K / $500K-$1M / $1-3M / $3-5M / $5-10M / &gt;$10M)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该项目的实际 GC 名字 (即 Oak Shield 的合同前序方)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姓名 + 电话 + 邮箱 (Pre-Qual 会打电话验证 reference)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是否愿意提供 1-2 句 testimonial (可匿名)?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▸ 项目: Costco Business Center · Stafford, TX   </w:t>
      </w:r>
      <w:r>
        <w:rPr>
          <w:b/>
          <w:color w:val="C0392B"/>
          <w:sz w:val="18"/>
        </w:rPr>
        <w:t>🔴 P0 上线前必填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项目起始日期 (Year-Month) / 完成日期 (如 ongoing 也填起始日期)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Oak Shield 在 PO 上的实际合同金额区间 (e.g. &lt;$500K / $500K-$1M / $1-3M / $3-5M / $5-10M / &gt;$10M)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该项目的实际 GC 名字 (即 Oak Shield 的合同前序方)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姓名 + 电话 + 邮箱 (Pre-Qual 会打电话验证 reference)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是否愿意提供 1-2 句 testimonial (可匿名)?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▸ 项目: Blossom Hotel · Houston, TX   </w:t>
      </w:r>
      <w:r>
        <w:rPr>
          <w:b/>
          <w:color w:val="C0392B"/>
          <w:sz w:val="18"/>
        </w:rPr>
        <w:t>🔴 P0 上线前必填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项目起始日期 (Year-Month) / 完成日期 (如 ongoing 也填起始日期)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Oak Shield 在 PO 上的实际合同金额区间 (e.g. &lt;$500K / $500K-$1M / $1-3M / $3-5M / $5-10M / &gt;$10M)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该项目的实际 GC 名字 (即 Oak Shield 的合同前序方)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姓名 + 电话 + 邮箱 (Pre-Qual 会打电话验证 reference)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是否愿意提供 1-2 句 testimonial (可匿名)?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280" w:after="80"/>
      </w:pPr>
      <w:r>
        <w:rPr>
          <w:b/>
          <w:color w:val="E26B2C"/>
          <w:sz w:val="26"/>
        </w:rPr>
        <w:t xml:space="preserve">  ▸ 项目: OCM Mushroom Cold Storage · Texas   </w:t>
      </w:r>
      <w:r>
        <w:rPr>
          <w:b/>
          <w:color w:val="C0392B"/>
          <w:sz w:val="18"/>
        </w:rPr>
        <w:t>🔴 P0 上线前必填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项目起始日期 (Year-Month) / 完成日期 (如 ongoing 也填起始日期)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Oak Shield 在 PO 上的实际合同金额区间 (e.g. &lt;$500K / $500K-$1M / $1-3M / $3-5M / $5-10M / &gt;$10M)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该项目的实际 GC 名字 (即 Oak Shield 的合同前序方)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姓名 + 电话 + 邮箱 (Pre-Qual 会打电话验证 reference)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pPr>
        <w:spacing w:before="40" w:after="0"/>
        <w:ind w:left="340"/>
      </w:pPr>
      <w:r>
        <w:rPr>
          <w:color w:val="E26B2C"/>
          <w:sz w:val="20"/>
        </w:rPr>
        <w:t xml:space="preserve">     ▸ </w:t>
      </w:r>
      <w:r>
        <w:rPr>
          <w:color w:val="0B1220"/>
          <w:sz w:val="20"/>
        </w:rPr>
        <w:t>GC PM 是否愿意提供 1-2 句 testimonial (可匿名)?</w:t>
      </w:r>
    </w:p>
    <w:p>
      <w:pPr>
        <w:spacing w:before="0" w:after="40"/>
        <w:ind w:left="680"/>
      </w:pPr>
      <w:r>
        <w:rPr>
          <w:color w:val="999999"/>
          <w:sz w:val="18"/>
        </w:rPr>
        <w:t xml:space="preserve">       答 / Answer:  </w:t>
      </w:r>
      <w:r>
        <w:rPr>
          <w:color w:val="999999"/>
          <w:sz w:val="18"/>
        </w:rPr>
        <w:t>______________________________________________________</w:t>
      </w:r>
    </w:p>
    <w:p>
      <w:r>
        <w:br w:type="page"/>
      </w:r>
    </w:p>
    <w:p>
      <w:r>
        <w:rPr>
          <w:b/>
          <w:color w:val="E26B2C"/>
          <w:sz w:val="40"/>
        </w:rPr>
        <w:t>回填完成后</w:t>
      </w:r>
    </w:p>
    <w:p>
      <w:r>
        <w:rPr>
          <w:sz w:val="21"/>
        </w:rPr>
        <w:t>把这份文档(或单独 Excel)发回给我,我会:</w:t>
        <w:br/>
        <w:br/>
        <w:t>1. 立即修订所有 5 页 mockup HTML — 把 [pending] / TBD 替换成实际数据</w:t>
        <w:br/>
        <w:t>2. 修订 services.html / company.html / 5 个 markets/*.html 中所有"超出真实资质"的措辞</w:t>
        <w:br/>
        <w:t>3. 改正 Schema.org type (GeneralContractor → LocalBusiness/HVACBusiness)</w:t>
        <w:br/>
        <w:t>4. 修订 NVIDIA / Costco logo 处理方式 (按你的授权状态选 A/B/C 方案)</w:t>
        <w:br/>
        <w:t>5. 修订 ammonia / medical gas / MV / UPS / prefab 等技术声明</w:t>
        <w:br/>
        <w:t>6. 起草配套 Capability Statement PDF (4 页结构)</w:t>
        <w:br/>
        <w:t>7. 列出 ISN / Avetta / Veriforce 注册 Action Plan</w:t>
        <w:br/>
        <w:br/>
        <w:t>一份 P0 项全部回填完整的网站,可以投 NVIDIA / 数据中心级 RFP。一份只回填了 P0 + P1 的网站,可以进 Tier 1 / Tier 2 GC 的 ApprovedBidder List。</w:t>
      </w:r>
    </w:p>
    <w:p>
      <w:pPr>
        <w:spacing w:before="400"/>
      </w:pPr>
      <w:r>
        <w:rPr>
          <w:i/>
          <w:color w:val="606060"/>
          <w:sz w:val="20"/>
        </w:rPr>
        <w:t>— Oak Shield Website Project Team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