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回填会默认使用表格默认格式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jc w:val="right"/>
      </w:pPr>
      <w:r>
        <w:rPr>
          <w:rFonts w:hint="eastAsia"/>
        </w:rPr>
        <w:t>段落部分的回填也会使用段落默认格式，即标签格式</w:t>
      </w:r>
    </w:p>
    <w:p>
      <w:pPr>
        <w:jc w:val="right"/>
      </w:pPr>
      <w:r>
        <w:rPr>
          <w:rFonts w:hint="eastAsia" w:eastAsiaTheme="minorEastAsia"/>
          <w:vanish/>
        </w:rPr>
        <w:t>qm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34537CA1"/>
    <w:rsid w:val="38E0206C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1</TotalTime>
  <ScaleCrop>false</ScaleCrop>
  <LinksUpToDate>false</LinksUpToDate>
  <CharactersWithSpaces>57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2019-08-23T10:28:23Z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