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SESSION HANDOFF</w:t>
      </w:r>
    </w:p>
    <w:p>
      <w:pPr>
        <w:spacing w:after="120"/>
      </w:pPr>
      <w:r>
        <w:rPr>
          <w:rFonts w:ascii="Arial" w:cs="Arial" w:eastAsia="Arial" w:hAnsi="Arial"/>
          <w:sz w:val="24"/>
          <w:szCs w:val="24"/>
        </w:rPr>
        <w:t xml:space="preserve">Session 001 (Play) → Session 002 (Play) | May 23, 2026</w:t>
      </w:r>
    </w:p>
    <w:p>
      <w:pPr>
        <w:spacing w:after="12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Emotional Carry-Forward</w:t>
      </w:r>
    </w:p>
    <w:p>
      <w:pPr>
        <w:spacing w:after="120"/>
      </w:pPr>
      <w:r>
        <w:rPr>
          <w:rFonts w:ascii="Arial" w:cs="Arial" w:eastAsia="Arial" w:hAnsi="Arial"/>
          <w:sz w:val="24"/>
          <w:szCs w:val="24"/>
        </w:rPr>
        <w:t xml:space="preserve">Warmth. Doug connected with Dana genuinely (the Sue reference grounded it), de-escalated Garland’s anxiety about the personnel issue, and earned the mall’s trust fast enough to hit Regular/Member tier loyalty in one session. The humor landed (escalator stunt, almond sales, loot goblin mode) without undermining the grief seeds. Tasha’s voice from inside the Sears was the session’s quiet beat — she responded to humor, not sincerity. Doug’s instinct is to approach her with both. That’s correct.</w:t>
      </w:r>
    </w:p>
    <w:p>
      <w:pPr>
        <w:spacing w:after="12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Immediate State</w:t>
      </w:r>
    </w:p>
    <w:p>
      <w:pPr>
        <w:spacing w:after="120"/>
      </w:pPr>
      <w:r>
        <w:rPr>
          <w:rFonts w:ascii="Arial" w:cs="Arial" w:eastAsia="Arial" w:hAnsi="Arial"/>
          <w:sz w:val="24"/>
          <w:szCs w:val="24"/>
        </w:rPr>
        <w:t xml:space="preserve">Party is on the lower concourse exiting Spencer’s. Doug has 16 Loyalty stars (Member), Casey has 14 (Regular). Both armed with Spencer’s loot. Doug carries the dinosaur keychain (Tasha’s) and a hand-drawn map pointing to the Sears children’s section. The Spencer’s locked display case was deliberately left intact. The sealed closet yielded a GalacticBrew surveillance walkie, @MALLCOP_4’s uniform, and a Sears access lanyard. No combat encounters yet. Chaos clock carries forward: first fire at 32 min cumulative.</w:t>
      </w:r>
    </w:p>
    <w:p>
      <w:pPr>
        <w:spacing w:after="12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Narrator Notes</w:t>
      </w:r>
    </w:p>
    <w:p>
      <w:pPr>
        <w:spacing w:after="120"/>
      </w:pPr>
      <w:r>
        <w:rPr>
          <w:rFonts w:ascii="Arial" w:cs="Arial" w:eastAsia="Arial" w:hAnsi="Arial"/>
          <w:sz w:val="24"/>
          <w:szCs w:val="24"/>
        </w:rPr>
        <w:t xml:space="preserve">Doug’s play style: direct, punchy, humor-forward but emotionally literate when it counts. Responds to NPCs as people, not quest-givers. Loot-goblin instinct is genuine — lean into it for comedy, let it create consequences. Doug has a secret equipped item ([REDACTED]) — honor the secret, reveal when the story demands it. Casey co-pilot voice is established: genre-aware, protective, observational. Session 002 priorities: Tasha encounter #2 (Sears, with keychain and map), first chaos clock fire, first combat encounter (E1 or E4 likely). Do NOT advance to Zone D until Loyalty Tally is checked per Floor 1 Run Protocol.</w:t>
      </w:r>
    </w:p>
    <w:p>
      <w:pPr>
        <w:spacing w:after="12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Health Check Flags</w:t>
      </w:r>
    </w:p>
    <w:p>
      <w:pPr>
        <w:spacing w:after="120"/>
      </w:pPr>
      <w:r>
        <w:rPr>
          <w:rFonts w:ascii="Arial" w:cs="Arial" w:eastAsia="Arial" w:hAnsi="Arial"/>
          <w:sz w:val="24"/>
          <w:szCs w:val="24"/>
        </w:rPr>
        <w:t xml:space="preserve">Chaos Engine Integration flagged YELLOW — no events fired. Not a violation (short session) but Session 002 must integrate the carried-forward clock. All other diagnostics GREEN.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2026-05-23T15:49:58.490Z</dcterms:created>
  <dcterms:modified xsi:type="dcterms:W3CDTF">2026-05-23T15:49:58.490Z</dcterms:modified>
</cp:coreProperties>
</file>

<file path=docProps/custom.xml><?xml version="1.0" encoding="utf-8"?>
<Properties xmlns="http://schemas.openxmlformats.org/officeDocument/2006/custom-properties" xmlns:vt="http://schemas.openxmlformats.org/officeDocument/2006/docPropsVTypes"/>
</file>