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SESSION HANDOFF</w:t>
      </w:r>
    </w:p>
    <w:p>
      <w:pPr>
        <w:spacing w:after="120"/>
      </w:pPr>
      <w:r>
        <w:t xml:space="preserve">Session 004 (Play) → Session 005 (Build) | May 23, 2026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Emotional Carry-Forward</w:t>
      </w:r>
    </w:p>
    <w:p>
      <w:pPr>
        <w:spacing w:after="120"/>
      </w:pPr>
      <w:r>
        <w:t xml:space="preserve">Generosity. Doug opened a boss fight with a handshake buzzer, slapped a 1987 security ghost with mannequin arms, ate almonds through a Maglite hit, then said please. The dungeon contract cleared because a substitute teacher asked a procedure to stand down and the procedure listened. Every NPC on the floor gave farewell gifts — a lighter, socks, frosting, a keychain that glows. Casey quoted WarGames. Dana said 'There you are' to someone who has been standing in a hallway for thirty-eight years. The humor and the grief never separated; they walked out of the food court holding hands. The party left Floor 1 the way they entered it: by treating every person as a person.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Immediate State</w:t>
      </w:r>
    </w:p>
    <w:p>
      <w:pPr>
        <w:spacing w:after="120"/>
      </w:pPr>
      <w:r>
        <w:t xml:space="preserve">Party in Floor 2 stairwell. Doug: 2,480 Viewers, 401 Followers, HP 22/23. Casey: 2,480 Viewers, 396 Followers, HP 17/17. Floor 1 COMPLETE. Stairwell unlocked via Compliance Action boss resolution. No active companions. Massive inventory of Floor 1 artifacts, farewell gifts, and sentimental items.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Narrator Notes</w:t>
      </w:r>
    </w:p>
    <w:p>
      <w:pPr>
        <w:spacing w:after="120"/>
      </w:pPr>
      <w:r>
        <w:t xml:space="preserve">BUILD SESSION REQUIRED. Floor 2 does not exist. Needs: theme, map, NPC cast, chaos tables, boss design, floor mechanic. Dana's parting advice ('The next floor listens. This one watched.') is a design seed. Story Session items to resolve first: T-001 (Tasha's mother — four sessions, never fired, biggest unresolved thread), Badge #1 character file and carry-forward, Compliance Action precedent (will the dungeon adapt?), first sponsor contract (never offered on Floor 1), Penny/Ruth character file decisions, Voice Bible cull pass, Contract/Obligation Log retroactive population.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Health Check Flags</w:t>
      </w:r>
    </w:p>
    <w:p>
      <w:pPr>
        <w:spacing w:after="120"/>
      </w:pPr>
      <w:r>
        <w:t xml:space="preserve">Mechanical Consistency YELLOW (Badge #1 stats improvised, Compliance Action not in Cheat Sheet, RNG consumption rules undocumented). Document Health YELLOW (Contract/Obligation Log empty, no files for Penny/Ruth/Badge #1). Narrative Coherence YELLOW (emergent boss, precedent-setting resolution). Chaos Engine GREEN (debt resolved). All others GREEN.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2026-05-24T00:35:27.634Z</dcterms:created>
  <dcterms:modified xsi:type="dcterms:W3CDTF">2026-05-24T00:35:27.635Z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