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359A36C" w:rsidP="01CC0733" w:rsidRDefault="0359A36C" w14:paraId="16462203" w14:textId="6F6843DC">
      <w:pPr>
        <w:pStyle w:val="Title"/>
      </w:pPr>
      <w:r w:rsidRPr="01CC0733" w:rsidR="0359A36C">
        <w:rPr>
          <w:sz w:val="44"/>
          <w:szCs w:val="44"/>
        </w:rPr>
        <w:t>OUTPUTS</w:t>
      </w:r>
    </w:p>
    <w:p w:rsidR="01CC0733" w:rsidP="01CC0733" w:rsidRDefault="01CC0733" w14:paraId="4F215F4A" w14:textId="608F2D12">
      <w:pPr>
        <w:pStyle w:val="Normal"/>
      </w:pPr>
    </w:p>
    <w:p w:rsidR="0359A36C" w:rsidP="01CC0733" w:rsidRDefault="0359A36C" w14:paraId="2C298267" w14:textId="253AB551">
      <w:pPr>
        <w:pStyle w:val="Normal"/>
      </w:pPr>
      <w:r w:rsidRPr="01CC0733" w:rsidR="0359A36C">
        <w:rPr>
          <w:sz w:val="28"/>
          <w:szCs w:val="28"/>
        </w:rPr>
        <w:t>1</w:t>
      </w:r>
      <w:r w:rsidRPr="01CC0733" w:rsidR="2B63E787">
        <w:rPr>
          <w:sz w:val="28"/>
          <w:szCs w:val="28"/>
        </w:rPr>
        <w:t>.</w:t>
      </w:r>
      <w:r w:rsidRPr="01CC0733" w:rsidR="4CF7EAB1">
        <w:rPr>
          <w:sz w:val="28"/>
          <w:szCs w:val="28"/>
        </w:rPr>
        <w:t xml:space="preserve"> </w:t>
      </w:r>
      <w:r w:rsidRPr="01CC0733" w:rsidR="7BC52F99">
        <w:rPr>
          <w:rFonts w:ascii="Segoe UI" w:hAnsi="Segoe UI" w:eastAsia="Segoe UI" w:cs="Segoe UI"/>
          <w:noProof w:val="0"/>
          <w:sz w:val="28"/>
          <w:szCs w:val="28"/>
          <w:lang w:val="en-US"/>
        </w:rPr>
        <w:t>Fraud vs Non-Fraud Count Plot</w:t>
      </w:r>
    </w:p>
    <w:p xmlns:wp14="http://schemas.microsoft.com/office/word/2010/wordml" w:rsidP="54A2910E" wp14:paraId="0F97AD3A" wp14:textId="01526D1F">
      <w:pPr>
        <w:pStyle w:val="Normal"/>
      </w:pPr>
      <w:r w:rsidR="540EB2EC">
        <w:drawing>
          <wp:inline xmlns:wp14="http://schemas.microsoft.com/office/word/2010/wordprocessingDrawing" wp14:editId="1BB6D5FA" wp14:anchorId="54B5C4BF">
            <wp:extent cx="3522966" cy="3234674"/>
            <wp:effectExtent l="0" t="0" r="0" b="0"/>
            <wp:docPr id="860015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0015557" name="Picture 860015557"/>
                    <pic:cNvPicPr/>
                  </pic:nvPicPr>
                  <pic:blipFill>
                    <a:blip xmlns:r="http://schemas.openxmlformats.org/officeDocument/2006/relationships" r:embed="rId898611883">
                      <a:extLst>
                        <a:ext uri="{28A0092B-C50C-407E-A947-70E740481C1C}">
                          <a14:useLocalDpi xmlns:a14="http://schemas.microsoft.com/office/drawing/2010/main"/>
                        </a:ext>
                      </a:extLst>
                    </a:blip>
                    <a:stretch>
                      <a:fillRect/>
                    </a:stretch>
                  </pic:blipFill>
                  <pic:spPr>
                    <a:xfrm rot="0">
                      <a:off x="0" y="0"/>
                      <a:ext cx="3522966" cy="3234674"/>
                    </a:xfrm>
                    <a:prstGeom prst="rect">
                      <a:avLst/>
                    </a:prstGeom>
                  </pic:spPr>
                </pic:pic>
              </a:graphicData>
            </a:graphic>
          </wp:inline>
        </w:drawing>
      </w:r>
    </w:p>
    <w:p xmlns:wp14="http://schemas.microsoft.com/office/word/2010/wordml" w:rsidP="01CC0733" wp14:paraId="7AF82287" wp14:textId="269B048E">
      <w:pPr>
        <w:pStyle w:val="ListParagraph"/>
        <w:numPr>
          <w:ilvl w:val="0"/>
          <w:numId w:val="1"/>
        </w:numPr>
        <w:spacing w:before="0" w:beforeAutospacing="off" w:after="0" w:afterAutospacing="off"/>
        <w:rPr>
          <w:rFonts w:ascii="Segoe UI" w:hAnsi="Segoe UI" w:eastAsia="Segoe UI" w:cs="Segoe UI"/>
          <w:noProof w:val="0"/>
          <w:sz w:val="24"/>
          <w:szCs w:val="24"/>
          <w:lang w:val="en-US"/>
        </w:rPr>
      </w:pPr>
      <w:r w:rsidRPr="01CC0733" w:rsidR="697293B0">
        <w:rPr>
          <w:rFonts w:ascii="Segoe UI" w:hAnsi="Segoe UI" w:eastAsia="Segoe UI" w:cs="Segoe UI"/>
          <w:noProof w:val="0"/>
          <w:sz w:val="24"/>
          <w:szCs w:val="24"/>
          <w:lang w:val="en-US"/>
        </w:rPr>
        <w:t xml:space="preserve">The dataset is </w:t>
      </w:r>
      <w:r w:rsidRPr="01CC0733" w:rsidR="697293B0">
        <w:rPr>
          <w:rFonts w:ascii="Segoe UI" w:hAnsi="Segoe UI" w:eastAsia="Segoe UI" w:cs="Segoe UI"/>
          <w:b w:val="1"/>
          <w:bCs w:val="1"/>
          <w:noProof w:val="0"/>
          <w:sz w:val="24"/>
          <w:szCs w:val="24"/>
          <w:lang w:val="en-US"/>
        </w:rPr>
        <w:t>highly imbalanced</w:t>
      </w:r>
      <w:r w:rsidRPr="01CC0733" w:rsidR="697293B0">
        <w:rPr>
          <w:rFonts w:ascii="Segoe UI" w:hAnsi="Segoe UI" w:eastAsia="Segoe UI" w:cs="Segoe UI"/>
          <w:noProof w:val="0"/>
          <w:sz w:val="24"/>
          <w:szCs w:val="24"/>
          <w:lang w:val="en-US"/>
        </w:rPr>
        <w:t xml:space="preserve"> </w:t>
      </w:r>
    </w:p>
    <w:p xmlns:wp14="http://schemas.microsoft.com/office/word/2010/wordml" w:rsidP="01CC0733" wp14:paraId="0ED6E859" wp14:textId="06338644">
      <w:pPr>
        <w:pStyle w:val="ListParagraph"/>
        <w:numPr>
          <w:ilvl w:val="0"/>
          <w:numId w:val="1"/>
        </w:numPr>
        <w:spacing w:before="0" w:beforeAutospacing="off" w:after="0" w:afterAutospacing="off"/>
        <w:rPr>
          <w:rFonts w:ascii="Segoe UI" w:hAnsi="Segoe UI" w:eastAsia="Segoe UI" w:cs="Segoe UI"/>
          <w:noProof w:val="0"/>
          <w:sz w:val="24"/>
          <w:szCs w:val="24"/>
          <w:lang w:val="en-US"/>
        </w:rPr>
      </w:pPr>
      <w:r w:rsidRPr="01CC0733" w:rsidR="697293B0">
        <w:rPr>
          <w:rFonts w:ascii="Segoe UI" w:hAnsi="Segoe UI" w:eastAsia="Segoe UI" w:cs="Segoe UI"/>
          <w:noProof w:val="0"/>
          <w:sz w:val="24"/>
          <w:szCs w:val="24"/>
          <w:lang w:val="en-US"/>
        </w:rPr>
        <w:t xml:space="preserve">Fraud cases are </w:t>
      </w:r>
      <w:r w:rsidRPr="01CC0733" w:rsidR="697293B0">
        <w:rPr>
          <w:rFonts w:ascii="Segoe UI" w:hAnsi="Segoe UI" w:eastAsia="Segoe UI" w:cs="Segoe UI"/>
          <w:b w:val="1"/>
          <w:bCs w:val="1"/>
          <w:noProof w:val="0"/>
          <w:sz w:val="24"/>
          <w:szCs w:val="24"/>
          <w:lang w:val="en-US"/>
        </w:rPr>
        <w:t>very rare</w:t>
      </w:r>
      <w:r w:rsidRPr="01CC0733" w:rsidR="697293B0">
        <w:rPr>
          <w:rFonts w:ascii="Segoe UI" w:hAnsi="Segoe UI" w:eastAsia="Segoe UI" w:cs="Segoe UI"/>
          <w:noProof w:val="0"/>
          <w:sz w:val="24"/>
          <w:szCs w:val="24"/>
          <w:lang w:val="en-US"/>
        </w:rPr>
        <w:t xml:space="preserve"> </w:t>
      </w:r>
    </w:p>
    <w:p xmlns:wp14="http://schemas.microsoft.com/office/word/2010/wordml" w:rsidP="01CC0733" wp14:paraId="6518D454" wp14:textId="68A64412">
      <w:pPr>
        <w:spacing w:before="240" w:beforeAutospacing="off" w:after="240" w:afterAutospacing="off"/>
      </w:pPr>
      <w:r w:rsidRPr="01CC0733" w:rsidR="697293B0">
        <w:rPr>
          <w:rFonts w:ascii="Segoe UI" w:hAnsi="Segoe UI" w:eastAsia="Segoe UI" w:cs="Segoe UI"/>
          <w:noProof w:val="0"/>
          <w:sz w:val="24"/>
          <w:szCs w:val="24"/>
          <w:lang w:val="en-US"/>
        </w:rPr>
        <w:t>The dataset shows a strong class imbalance where non-fraud transactions dominate, making fraud detection a challenging classification problem.</w:t>
      </w:r>
    </w:p>
    <w:p xmlns:wp14="http://schemas.microsoft.com/office/word/2010/wordml" w:rsidP="54A2910E" wp14:paraId="0C25A822" wp14:textId="4B821B20">
      <w:pPr>
        <w:pStyle w:val="Normal"/>
      </w:pPr>
    </w:p>
    <w:p xmlns:wp14="http://schemas.microsoft.com/office/word/2010/wordml" w:rsidP="54A2910E" wp14:paraId="49377B7D" wp14:textId="7581F20F">
      <w:pPr>
        <w:pStyle w:val="Normal"/>
      </w:pPr>
    </w:p>
    <w:p xmlns:wp14="http://schemas.microsoft.com/office/word/2010/wordml" w:rsidP="54A2910E" wp14:paraId="02A1EDC9" wp14:textId="78696938">
      <w:pPr>
        <w:pStyle w:val="Normal"/>
      </w:pPr>
    </w:p>
    <w:p xmlns:wp14="http://schemas.microsoft.com/office/word/2010/wordml" w:rsidP="54A2910E" wp14:paraId="6CD83F79" wp14:textId="1012303A">
      <w:pPr>
        <w:pStyle w:val="Normal"/>
      </w:pPr>
      <w:r w:rsidR="1418A207">
        <w:rPr/>
        <w:t xml:space="preserve">   </w:t>
      </w:r>
    </w:p>
    <w:p xmlns:wp14="http://schemas.microsoft.com/office/word/2010/wordml" w:rsidP="54A2910E" wp14:paraId="5BDA6E9A" wp14:textId="083B981B">
      <w:pPr>
        <w:pStyle w:val="Normal"/>
      </w:pPr>
    </w:p>
    <w:p xmlns:wp14="http://schemas.microsoft.com/office/word/2010/wordml" w:rsidP="54A2910E" wp14:paraId="24903FBA" wp14:textId="2C7739E1">
      <w:pPr>
        <w:pStyle w:val="Normal"/>
      </w:pPr>
    </w:p>
    <w:p xmlns:wp14="http://schemas.microsoft.com/office/word/2010/wordml" w:rsidP="54A2910E" wp14:paraId="609A3B95" wp14:textId="30D11685">
      <w:pPr>
        <w:pStyle w:val="Normal"/>
      </w:pPr>
    </w:p>
    <w:p xmlns:wp14="http://schemas.microsoft.com/office/word/2010/wordml" w:rsidP="54A2910E" wp14:paraId="486A8EFD" wp14:textId="6222083A">
      <w:pPr>
        <w:pStyle w:val="Normal"/>
      </w:pPr>
    </w:p>
    <w:p xmlns:wp14="http://schemas.microsoft.com/office/word/2010/wordml" w:rsidP="01CC0733" wp14:paraId="3381E4CC" wp14:textId="5F7CE784">
      <w:pPr>
        <w:pStyle w:val="Normal"/>
        <w:spacing w:before="299" w:beforeAutospacing="off" w:after="299" w:afterAutospacing="off"/>
      </w:pPr>
      <w:r w:rsidRPr="01CC0733" w:rsidR="1418A207">
        <w:rPr>
          <w:b w:val="1"/>
          <w:bCs w:val="1"/>
        </w:rPr>
        <w:t>2.</w:t>
      </w:r>
      <w:r w:rsidRPr="01CC0733" w:rsidR="3A7A8600">
        <w:rPr>
          <w:b w:val="1"/>
          <w:bCs w:val="1"/>
        </w:rPr>
        <w:t xml:space="preserve"> </w:t>
      </w:r>
      <w:r w:rsidRPr="01CC0733" w:rsidR="3A7A8600">
        <w:rPr>
          <w:rFonts w:ascii="Segoe UI" w:hAnsi="Segoe UI" w:eastAsia="Segoe UI" w:cs="Segoe UI"/>
          <w:b w:val="1"/>
          <w:bCs w:val="1"/>
          <w:noProof w:val="0"/>
          <w:sz w:val="24"/>
          <w:szCs w:val="24"/>
          <w:lang w:val="en-US"/>
        </w:rPr>
        <w:t>Correlation Heatmap</w:t>
      </w:r>
    </w:p>
    <w:p xmlns:wp14="http://schemas.microsoft.com/office/word/2010/wordml" w:rsidP="54A2910E" wp14:paraId="2C078E63" wp14:textId="41743BAC">
      <w:pPr>
        <w:pStyle w:val="Normal"/>
      </w:pPr>
      <w:r w:rsidR="1418A207">
        <w:rPr/>
        <w:t xml:space="preserve"> </w:t>
      </w:r>
      <w:r w:rsidR="540EB2EC">
        <w:drawing>
          <wp:inline xmlns:wp14="http://schemas.microsoft.com/office/word/2010/wordprocessingDrawing" wp14:editId="3C83E425" wp14:anchorId="10F64AF3">
            <wp:extent cx="4019269" cy="2866305"/>
            <wp:effectExtent l="0" t="0" r="0" b="0"/>
            <wp:docPr id="110864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864975" name="Picture 110864975"/>
                    <pic:cNvPicPr/>
                  </pic:nvPicPr>
                  <pic:blipFill>
                    <a:blip xmlns:r="http://schemas.openxmlformats.org/officeDocument/2006/relationships" r:embed="rId1706313827">
                      <a:extLst>
                        <a:ext uri="{28A0092B-C50C-407E-A947-70E740481C1C}">
                          <a14:useLocalDpi xmlns:a14="http://schemas.microsoft.com/office/drawing/2010/main"/>
                        </a:ext>
                      </a:extLst>
                    </a:blip>
                    <a:stretch>
                      <a:fillRect/>
                    </a:stretch>
                  </pic:blipFill>
                  <pic:spPr>
                    <a:xfrm rot="0">
                      <a:off x="0" y="0"/>
                      <a:ext cx="4019269" cy="2866305"/>
                    </a:xfrm>
                    <a:prstGeom prst="rect">
                      <a:avLst/>
                    </a:prstGeom>
                  </pic:spPr>
                </pic:pic>
              </a:graphicData>
            </a:graphic>
          </wp:inline>
        </w:drawing>
      </w:r>
    </w:p>
    <w:p w:rsidR="15FEF0F9" w:rsidP="01CC0733" w:rsidRDefault="15FEF0F9" w14:paraId="0F0B6F5F" w14:textId="26D2EA1B">
      <w:pPr>
        <w:pStyle w:val="ListParagraph"/>
        <w:numPr>
          <w:ilvl w:val="0"/>
          <w:numId w:val="2"/>
        </w:numPr>
        <w:spacing w:before="0" w:beforeAutospacing="off" w:after="0" w:afterAutospacing="off"/>
        <w:rPr>
          <w:rFonts w:ascii="Segoe UI" w:hAnsi="Segoe UI" w:eastAsia="Segoe UI" w:cs="Segoe UI"/>
          <w:noProof w:val="0"/>
          <w:sz w:val="24"/>
          <w:szCs w:val="24"/>
          <w:lang w:val="en-US"/>
        </w:rPr>
      </w:pPr>
      <w:r w:rsidRPr="01CC0733" w:rsidR="7122FD32">
        <w:rPr>
          <w:rFonts w:ascii="Segoe UI" w:hAnsi="Segoe UI" w:eastAsia="Segoe UI" w:cs="Segoe UI"/>
          <w:noProof w:val="0"/>
          <w:sz w:val="24"/>
          <w:szCs w:val="24"/>
          <w:lang w:val="en-US"/>
        </w:rPr>
        <w:t xml:space="preserve">A matrix of correlations between all features </w:t>
      </w:r>
    </w:p>
    <w:p w:rsidR="15FEF0F9" w:rsidP="01CC0733" w:rsidRDefault="15FEF0F9" w14:paraId="17B27DA0" w14:textId="2449A459">
      <w:pPr>
        <w:pStyle w:val="ListParagraph"/>
        <w:numPr>
          <w:ilvl w:val="0"/>
          <w:numId w:val="2"/>
        </w:numPr>
        <w:spacing w:before="0" w:beforeAutospacing="off" w:after="0" w:afterAutospacing="off"/>
        <w:rPr>
          <w:rFonts w:ascii="Segoe UI" w:hAnsi="Segoe UI" w:eastAsia="Segoe UI" w:cs="Segoe UI"/>
          <w:noProof w:val="0"/>
          <w:sz w:val="24"/>
          <w:szCs w:val="24"/>
          <w:lang w:val="en-US"/>
        </w:rPr>
      </w:pPr>
      <w:r w:rsidRPr="01CC0733" w:rsidR="7122FD32">
        <w:rPr>
          <w:rFonts w:ascii="Segoe UI" w:hAnsi="Segoe UI" w:eastAsia="Segoe UI" w:cs="Segoe UI"/>
          <w:noProof w:val="0"/>
          <w:sz w:val="24"/>
          <w:szCs w:val="24"/>
          <w:lang w:val="en-US"/>
        </w:rPr>
        <w:t xml:space="preserve">Colors indicate: </w:t>
      </w:r>
    </w:p>
    <w:p w:rsidR="15FEF0F9" w:rsidP="01CC0733" w:rsidRDefault="15FEF0F9" w14:paraId="61E703FF" w14:textId="2EB69B3A">
      <w:pPr>
        <w:pStyle w:val="ListParagraph"/>
        <w:spacing w:before="0" w:beforeAutospacing="off" w:after="0" w:afterAutospacing="off"/>
        <w:ind w:left="1440"/>
        <w:rPr>
          <w:rFonts w:ascii="Segoe UI" w:hAnsi="Segoe UI" w:eastAsia="Segoe UI" w:cs="Segoe UI"/>
          <w:b w:val="0"/>
          <w:bCs w:val="0"/>
          <w:noProof w:val="0"/>
          <w:sz w:val="24"/>
          <w:szCs w:val="24"/>
          <w:lang w:val="en-US"/>
        </w:rPr>
      </w:pPr>
      <w:r w:rsidRPr="01CC0733" w:rsidR="7122FD32">
        <w:rPr>
          <w:rFonts w:ascii="Segoe UI" w:hAnsi="Segoe UI" w:eastAsia="Segoe UI" w:cs="Segoe UI"/>
          <w:b w:val="0"/>
          <w:bCs w:val="0"/>
          <w:noProof w:val="0"/>
          <w:sz w:val="24"/>
          <w:szCs w:val="24"/>
          <w:lang w:val="en-US"/>
        </w:rPr>
        <w:t xml:space="preserve">Red </w:t>
      </w:r>
      <w:r w:rsidRPr="01CC0733" w:rsidR="01C31F9E">
        <w:rPr>
          <w:rFonts w:ascii="Segoe UI" w:hAnsi="Segoe UI" w:eastAsia="Segoe UI" w:cs="Segoe UI"/>
          <w:b w:val="0"/>
          <w:bCs w:val="0"/>
          <w:noProof w:val="0"/>
          <w:sz w:val="24"/>
          <w:szCs w:val="24"/>
          <w:lang w:val="en-US"/>
        </w:rPr>
        <w:t>=</w:t>
      </w:r>
      <w:r w:rsidRPr="01CC0733" w:rsidR="7122FD32">
        <w:rPr>
          <w:rFonts w:ascii="Segoe UI" w:hAnsi="Segoe UI" w:eastAsia="Segoe UI" w:cs="Segoe UI"/>
          <w:b w:val="0"/>
          <w:bCs w:val="0"/>
          <w:noProof w:val="0"/>
          <w:sz w:val="24"/>
          <w:szCs w:val="24"/>
          <w:lang w:val="en-US"/>
        </w:rPr>
        <w:t xml:space="preserve"> strong positive correlation</w:t>
      </w:r>
      <w:r w:rsidRPr="01CC0733" w:rsidR="7122FD32">
        <w:rPr>
          <w:rFonts w:ascii="Segoe UI" w:hAnsi="Segoe UI" w:eastAsia="Segoe UI" w:cs="Segoe UI"/>
          <w:b w:val="0"/>
          <w:bCs w:val="0"/>
          <w:noProof w:val="0"/>
          <w:sz w:val="24"/>
          <w:szCs w:val="24"/>
          <w:lang w:val="en-US"/>
        </w:rPr>
        <w:t xml:space="preserve"> </w:t>
      </w:r>
    </w:p>
    <w:p w:rsidR="15FEF0F9" w:rsidP="01CC0733" w:rsidRDefault="15FEF0F9" w14:paraId="7EA6A13A" w14:textId="3E52E58C">
      <w:pPr>
        <w:pStyle w:val="ListParagraph"/>
        <w:spacing w:before="0" w:beforeAutospacing="off" w:after="0" w:afterAutospacing="off"/>
        <w:ind w:left="1440"/>
        <w:rPr>
          <w:rFonts w:ascii="Segoe UI" w:hAnsi="Segoe UI" w:eastAsia="Segoe UI" w:cs="Segoe UI"/>
          <w:b w:val="0"/>
          <w:bCs w:val="0"/>
          <w:noProof w:val="0"/>
          <w:sz w:val="24"/>
          <w:szCs w:val="24"/>
          <w:lang w:val="en-US"/>
        </w:rPr>
      </w:pPr>
      <w:r w:rsidRPr="01CC0733" w:rsidR="7122FD32">
        <w:rPr>
          <w:rFonts w:ascii="Segoe UI" w:hAnsi="Segoe UI" w:eastAsia="Segoe UI" w:cs="Segoe UI"/>
          <w:b w:val="0"/>
          <w:bCs w:val="0"/>
          <w:noProof w:val="0"/>
          <w:sz w:val="24"/>
          <w:szCs w:val="24"/>
          <w:lang w:val="en-US"/>
        </w:rPr>
        <w:t xml:space="preserve">Blue </w:t>
      </w:r>
      <w:r w:rsidRPr="01CC0733" w:rsidR="144BBB84">
        <w:rPr>
          <w:rFonts w:ascii="Segoe UI" w:hAnsi="Segoe UI" w:eastAsia="Segoe UI" w:cs="Segoe UI"/>
          <w:b w:val="0"/>
          <w:bCs w:val="0"/>
          <w:noProof w:val="0"/>
          <w:sz w:val="24"/>
          <w:szCs w:val="24"/>
          <w:lang w:val="en-US"/>
        </w:rPr>
        <w:t>=</w:t>
      </w:r>
      <w:r w:rsidRPr="01CC0733" w:rsidR="7122FD32">
        <w:rPr>
          <w:rFonts w:ascii="Segoe UI" w:hAnsi="Segoe UI" w:eastAsia="Segoe UI" w:cs="Segoe UI"/>
          <w:b w:val="0"/>
          <w:bCs w:val="0"/>
          <w:noProof w:val="0"/>
          <w:sz w:val="24"/>
          <w:szCs w:val="24"/>
          <w:lang w:val="en-US"/>
        </w:rPr>
        <w:t xml:space="preserve"> strong negative correlation</w:t>
      </w:r>
      <w:r w:rsidRPr="01CC0733" w:rsidR="7122FD32">
        <w:rPr>
          <w:rFonts w:ascii="Segoe UI" w:hAnsi="Segoe UI" w:eastAsia="Segoe UI" w:cs="Segoe UI"/>
          <w:b w:val="0"/>
          <w:bCs w:val="0"/>
          <w:noProof w:val="0"/>
          <w:sz w:val="24"/>
          <w:szCs w:val="24"/>
          <w:lang w:val="en-US"/>
        </w:rPr>
        <w:t xml:space="preserve"> </w:t>
      </w:r>
    </w:p>
    <w:p w:rsidR="15FEF0F9" w:rsidP="01CC0733" w:rsidRDefault="15FEF0F9" w14:paraId="0B6CB231" w14:textId="599599AF">
      <w:pPr>
        <w:pStyle w:val="ListParagraph"/>
        <w:numPr>
          <w:ilvl w:val="0"/>
          <w:numId w:val="3"/>
        </w:numPr>
        <w:spacing w:before="0" w:beforeAutospacing="off" w:after="0" w:afterAutospacing="off"/>
        <w:rPr>
          <w:rFonts w:ascii="Segoe UI" w:hAnsi="Segoe UI" w:eastAsia="Segoe UI" w:cs="Segoe UI"/>
          <w:noProof w:val="0"/>
          <w:sz w:val="24"/>
          <w:szCs w:val="24"/>
          <w:lang w:val="en-US"/>
        </w:rPr>
      </w:pPr>
      <w:r w:rsidRPr="01CC0733" w:rsidR="7122FD32">
        <w:rPr>
          <w:rFonts w:ascii="Segoe UI" w:hAnsi="Segoe UI" w:eastAsia="Segoe UI" w:cs="Segoe UI"/>
          <w:noProof w:val="0"/>
          <w:sz w:val="24"/>
          <w:szCs w:val="24"/>
          <w:lang w:val="en-US"/>
        </w:rPr>
        <w:t xml:space="preserve">Helps identify: </w:t>
      </w:r>
    </w:p>
    <w:p w:rsidR="15FEF0F9" w:rsidP="01CC0733" w:rsidRDefault="15FEF0F9" w14:paraId="4CFD8585" w14:textId="2C290E3F">
      <w:pPr>
        <w:pStyle w:val="ListParagraph"/>
        <w:spacing w:before="0" w:beforeAutospacing="off" w:after="0" w:afterAutospacing="off"/>
        <w:ind w:left="1440"/>
        <w:rPr>
          <w:rFonts w:ascii="Segoe UI" w:hAnsi="Segoe UI" w:eastAsia="Segoe UI" w:cs="Segoe UI"/>
          <w:noProof w:val="0"/>
          <w:sz w:val="24"/>
          <w:szCs w:val="24"/>
          <w:lang w:val="en-US"/>
        </w:rPr>
      </w:pPr>
      <w:r w:rsidRPr="01CC0733" w:rsidR="7122FD32">
        <w:rPr>
          <w:rFonts w:ascii="Segoe UI" w:hAnsi="Segoe UI" w:eastAsia="Segoe UI" w:cs="Segoe UI"/>
          <w:noProof w:val="0"/>
          <w:sz w:val="24"/>
          <w:szCs w:val="24"/>
          <w:lang w:val="en-US"/>
        </w:rPr>
        <w:t>Important features</w:t>
      </w:r>
      <w:r w:rsidRPr="01CC0733" w:rsidR="7122FD32">
        <w:rPr>
          <w:rFonts w:ascii="Segoe UI" w:hAnsi="Segoe UI" w:eastAsia="Segoe UI" w:cs="Segoe UI"/>
          <w:noProof w:val="0"/>
          <w:sz w:val="24"/>
          <w:szCs w:val="24"/>
          <w:lang w:val="en-US"/>
        </w:rPr>
        <w:t xml:space="preserve"> </w:t>
      </w:r>
    </w:p>
    <w:p w:rsidR="15FEF0F9" w:rsidP="01CC0733" w:rsidRDefault="15FEF0F9" w14:paraId="2B77AB93" w14:textId="068E5A69">
      <w:pPr>
        <w:pStyle w:val="ListParagraph"/>
        <w:spacing w:before="0" w:beforeAutospacing="off" w:after="0" w:afterAutospacing="off"/>
        <w:ind w:left="1440"/>
        <w:rPr>
          <w:rFonts w:ascii="Segoe UI" w:hAnsi="Segoe UI" w:eastAsia="Segoe UI" w:cs="Segoe UI"/>
          <w:noProof w:val="0"/>
          <w:sz w:val="24"/>
          <w:szCs w:val="24"/>
          <w:lang w:val="en-US"/>
        </w:rPr>
      </w:pPr>
      <w:r w:rsidRPr="01CC0733" w:rsidR="7122FD32">
        <w:rPr>
          <w:rFonts w:ascii="Segoe UI" w:hAnsi="Segoe UI" w:eastAsia="Segoe UI" w:cs="Segoe UI"/>
          <w:noProof w:val="0"/>
          <w:sz w:val="24"/>
          <w:szCs w:val="24"/>
          <w:lang w:val="en-US"/>
        </w:rPr>
        <w:t xml:space="preserve">Redundant features </w:t>
      </w:r>
    </w:p>
    <w:p w:rsidR="15FEF0F9" w:rsidP="01CC0733" w:rsidRDefault="15FEF0F9" w14:paraId="1CB04FCC" w14:textId="0708A2B8">
      <w:pPr>
        <w:pStyle w:val="ListParagraph"/>
        <w:numPr>
          <w:ilvl w:val="0"/>
          <w:numId w:val="3"/>
        </w:numPr>
        <w:spacing w:before="0" w:beforeAutospacing="off" w:after="0" w:afterAutospacing="off"/>
        <w:rPr>
          <w:rFonts w:ascii="Segoe UI" w:hAnsi="Segoe UI" w:eastAsia="Segoe UI" w:cs="Segoe UI"/>
          <w:noProof w:val="0"/>
          <w:sz w:val="24"/>
          <w:szCs w:val="24"/>
          <w:lang w:val="en-US"/>
        </w:rPr>
      </w:pPr>
      <w:r w:rsidRPr="01CC0733" w:rsidR="7122FD32">
        <w:rPr>
          <w:rFonts w:ascii="Segoe UI" w:hAnsi="Segoe UI" w:eastAsia="Segoe UI" w:cs="Segoe UI"/>
          <w:noProof w:val="0"/>
          <w:sz w:val="24"/>
          <w:szCs w:val="24"/>
          <w:lang w:val="en-US"/>
        </w:rPr>
        <w:t xml:space="preserve">In fraud datasets, most features are </w:t>
      </w:r>
      <w:r w:rsidRPr="01CC0733" w:rsidR="7122FD32">
        <w:rPr>
          <w:rFonts w:ascii="Segoe UI" w:hAnsi="Segoe UI" w:eastAsia="Segoe UI" w:cs="Segoe UI"/>
          <w:b w:val="0"/>
          <w:bCs w:val="0"/>
          <w:noProof w:val="0"/>
          <w:sz w:val="24"/>
          <w:szCs w:val="24"/>
          <w:lang w:val="en-US"/>
        </w:rPr>
        <w:t>weakly correlated</w:t>
      </w:r>
      <w:r w:rsidRPr="01CC0733" w:rsidR="7122FD32">
        <w:rPr>
          <w:rFonts w:ascii="Segoe UI" w:hAnsi="Segoe UI" w:eastAsia="Segoe UI" w:cs="Segoe UI"/>
          <w:b w:val="0"/>
          <w:bCs w:val="0"/>
          <w:noProof w:val="0"/>
          <w:sz w:val="24"/>
          <w:szCs w:val="24"/>
          <w:lang w:val="en-US"/>
        </w:rPr>
        <w:t xml:space="preserve"> </w:t>
      </w:r>
    </w:p>
    <w:p w:rsidR="15FEF0F9" w:rsidP="01CC0733" w:rsidRDefault="15FEF0F9" w14:paraId="70A131DA" w14:textId="5E903AE6">
      <w:pPr>
        <w:spacing w:before="240" w:beforeAutospacing="off" w:after="240" w:afterAutospacing="off"/>
      </w:pPr>
      <w:r w:rsidRPr="01CC0733" w:rsidR="7122FD32">
        <w:rPr>
          <w:rFonts w:ascii="Segoe UI" w:hAnsi="Segoe UI" w:eastAsia="Segoe UI" w:cs="Segoe UI"/>
          <w:noProof w:val="0"/>
          <w:sz w:val="24"/>
          <w:szCs w:val="24"/>
          <w:lang w:val="en-US"/>
        </w:rPr>
        <w:t>The heatmap shows relationships between features, with most variables having low correlation, indicating minimal redundancy and independent feature behavior.</w:t>
      </w:r>
    </w:p>
    <w:p w:rsidR="15FEF0F9" w:rsidP="54A2910E" w:rsidRDefault="15FEF0F9" w14:paraId="04136F3A" w14:textId="50BEC92E">
      <w:pPr>
        <w:pStyle w:val="Normal"/>
      </w:pPr>
    </w:p>
    <w:p w:rsidR="15FEF0F9" w:rsidP="54A2910E" w:rsidRDefault="15FEF0F9" w14:paraId="53C8F274" w14:textId="097E6CD2">
      <w:pPr>
        <w:pStyle w:val="Normal"/>
      </w:pPr>
    </w:p>
    <w:p w:rsidR="15FEF0F9" w:rsidP="54A2910E" w:rsidRDefault="15FEF0F9" w14:paraId="45502CF0" w14:textId="273E54EF">
      <w:pPr>
        <w:pStyle w:val="Normal"/>
      </w:pPr>
    </w:p>
    <w:p w:rsidR="15FEF0F9" w:rsidP="54A2910E" w:rsidRDefault="15FEF0F9" w14:paraId="4F129E14" w14:textId="35530D35">
      <w:pPr>
        <w:pStyle w:val="Normal"/>
      </w:pPr>
    </w:p>
    <w:p w:rsidR="15FEF0F9" w:rsidP="54A2910E" w:rsidRDefault="15FEF0F9" w14:paraId="5FF72C6D" w14:textId="554CACDD">
      <w:pPr>
        <w:pStyle w:val="Normal"/>
      </w:pPr>
    </w:p>
    <w:p w:rsidR="15FEF0F9" w:rsidP="54A2910E" w:rsidRDefault="15FEF0F9" w14:paraId="33937335" w14:textId="38ADF6D2">
      <w:pPr>
        <w:pStyle w:val="Normal"/>
      </w:pPr>
    </w:p>
    <w:p w:rsidR="15FEF0F9" w:rsidP="54A2910E" w:rsidRDefault="15FEF0F9" w14:paraId="315654F7" w14:textId="059F98C4">
      <w:pPr>
        <w:pStyle w:val="Normal"/>
      </w:pPr>
      <w:r w:rsidRPr="01CC0733" w:rsidR="6296333E">
        <w:rPr>
          <w:b w:val="1"/>
          <w:bCs w:val="1"/>
        </w:rPr>
        <w:t>3. Confusion Matrix</w:t>
      </w:r>
    </w:p>
    <w:p w:rsidR="15FEF0F9" w:rsidP="54A2910E" w:rsidRDefault="15FEF0F9" w14:paraId="576254DA" w14:textId="4984EF25">
      <w:pPr>
        <w:pStyle w:val="Normal"/>
      </w:pPr>
      <w:r w:rsidR="6296333E">
        <w:drawing>
          <wp:inline wp14:editId="32D512A5" wp14:anchorId="51697B61">
            <wp:extent cx="3845719" cy="3241743"/>
            <wp:effectExtent l="0" t="0" r="0" b="0"/>
            <wp:docPr id="306381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7000864" name="Picture 1707000864"/>
                    <pic:cNvPicPr/>
                  </pic:nvPicPr>
                  <pic:blipFill>
                    <a:blip xmlns:r="http://schemas.openxmlformats.org/officeDocument/2006/relationships" r:embed="rId2019961727">
                      <a:extLst>
                        <a:ext uri="{28A0092B-C50C-407E-A947-70E740481C1C}">
                          <a14:useLocalDpi xmlns:a14="http://schemas.microsoft.com/office/drawing/2010/main"/>
                        </a:ext>
                      </a:extLst>
                    </a:blip>
                    <a:stretch>
                      <a:fillRect/>
                    </a:stretch>
                  </pic:blipFill>
                  <pic:spPr>
                    <a:xfrm rot="0">
                      <a:off x="0" y="0"/>
                      <a:ext cx="3845719" cy="3241743"/>
                    </a:xfrm>
                    <a:prstGeom prst="rect">
                      <a:avLst/>
                    </a:prstGeom>
                  </pic:spPr>
                </pic:pic>
              </a:graphicData>
            </a:graphic>
          </wp:inline>
        </w:drawing>
      </w:r>
      <w:r w:rsidR="6296333E">
        <w:rPr/>
        <w:t xml:space="preserve">    </w:t>
      </w:r>
    </w:p>
    <w:tbl>
      <w:tblPr>
        <w:tblStyle w:val="TableGrid"/>
        <w:tblW w:w="0" w:type="auto"/>
        <w:tblLook w:val="06A0" w:firstRow="1" w:lastRow="0" w:firstColumn="1" w:lastColumn="0" w:noHBand="1" w:noVBand="1"/>
      </w:tblPr>
      <w:tblGrid>
        <w:gridCol w:w="3120"/>
        <w:gridCol w:w="3120"/>
        <w:gridCol w:w="3120"/>
      </w:tblGrid>
      <w:tr w:rsidR="01CC0733" w:rsidTr="01CC0733" w14:paraId="533AF36B">
        <w:trPr>
          <w:trHeight w:val="300"/>
        </w:trPr>
        <w:tc>
          <w:tcPr>
            <w:tcW w:w="3120" w:type="dxa"/>
            <w:tcMar/>
          </w:tcPr>
          <w:p w:rsidR="7E6212A8" w:rsidP="01CC0733" w:rsidRDefault="7E6212A8" w14:paraId="260DDFAD" w14:textId="7D0BC0B7">
            <w:pPr>
              <w:pStyle w:val="Normal"/>
            </w:pPr>
            <w:r w:rsidR="7E6212A8">
              <w:rPr/>
              <w:t>2 x 2 Matrix</w:t>
            </w:r>
          </w:p>
        </w:tc>
        <w:tc>
          <w:tcPr>
            <w:tcW w:w="3120" w:type="dxa"/>
            <w:tcMar/>
          </w:tcPr>
          <w:p w:rsidR="7E6212A8" w:rsidP="01CC0733" w:rsidRDefault="7E6212A8" w14:paraId="20D10971" w14:textId="272F8C2E">
            <w:pPr>
              <w:spacing w:before="0" w:beforeAutospacing="off" w:after="0" w:afterAutospacing="off"/>
              <w:jc w:val="center"/>
            </w:pPr>
            <w:r w:rsidRPr="01CC0733" w:rsidR="7E6212A8">
              <w:rPr>
                <w:b w:val="1"/>
                <w:bCs w:val="1"/>
              </w:rPr>
              <w:t>Predicted Non-Fraud</w:t>
            </w:r>
          </w:p>
          <w:p w:rsidR="01CC0733" w:rsidP="01CC0733" w:rsidRDefault="01CC0733" w14:paraId="0019745C" w14:textId="780EE192">
            <w:pPr>
              <w:pStyle w:val="Normal"/>
            </w:pPr>
          </w:p>
        </w:tc>
        <w:tc>
          <w:tcPr>
            <w:tcW w:w="3120" w:type="dxa"/>
            <w:tcMar/>
          </w:tcPr>
          <w:p w:rsidR="7E6212A8" w:rsidP="01CC0733" w:rsidRDefault="7E6212A8" w14:paraId="396625FD" w14:textId="756C7824">
            <w:pPr>
              <w:spacing w:before="0" w:beforeAutospacing="off" w:after="0" w:afterAutospacing="off"/>
              <w:jc w:val="center"/>
            </w:pPr>
            <w:r w:rsidRPr="01CC0733" w:rsidR="7E6212A8">
              <w:rPr>
                <w:b w:val="1"/>
                <w:bCs w:val="1"/>
              </w:rPr>
              <w:t>Predicted Fraud</w:t>
            </w:r>
          </w:p>
          <w:p w:rsidR="01CC0733" w:rsidP="01CC0733" w:rsidRDefault="01CC0733" w14:paraId="3F1D2299" w14:textId="7FA5A9C9">
            <w:pPr>
              <w:pStyle w:val="Normal"/>
            </w:pPr>
          </w:p>
        </w:tc>
      </w:tr>
      <w:tr w:rsidR="01CC0733" w:rsidTr="01CC0733" w14:paraId="5426575E">
        <w:trPr>
          <w:trHeight w:val="300"/>
        </w:trPr>
        <w:tc>
          <w:tcPr>
            <w:tcW w:w="3120" w:type="dxa"/>
            <w:tcMar/>
          </w:tcPr>
          <w:p w:rsidR="7E6212A8" w:rsidP="01CC0733" w:rsidRDefault="7E6212A8" w14:paraId="0B23EA77" w14:textId="435773FE">
            <w:pPr>
              <w:spacing w:before="0" w:beforeAutospacing="off" w:after="0" w:afterAutospacing="off"/>
              <w:rPr>
                <w:b w:val="1"/>
                <w:bCs w:val="1"/>
              </w:rPr>
            </w:pPr>
            <w:r w:rsidRPr="01CC0733" w:rsidR="7E6212A8">
              <w:rPr>
                <w:b w:val="1"/>
                <w:bCs w:val="1"/>
              </w:rPr>
              <w:t xml:space="preserve">Actual </w:t>
            </w:r>
            <w:r w:rsidRPr="01CC0733" w:rsidR="7E6212A8">
              <w:rPr>
                <w:b w:val="1"/>
                <w:bCs w:val="1"/>
              </w:rPr>
              <w:t>Non-Fraud</w:t>
            </w:r>
          </w:p>
        </w:tc>
        <w:tc>
          <w:tcPr>
            <w:tcW w:w="3120" w:type="dxa"/>
            <w:tcMar/>
          </w:tcPr>
          <w:p w:rsidR="7E6212A8" w:rsidP="01CC0733" w:rsidRDefault="7E6212A8" w14:paraId="7CA9EA6B" w14:textId="793E0388">
            <w:pPr>
              <w:spacing w:before="0" w:beforeAutospacing="off" w:after="0" w:afterAutospacing="off"/>
            </w:pPr>
            <w:r w:rsidR="7E6212A8">
              <w:rPr/>
              <w:t>True Negatives (TN)</w:t>
            </w:r>
          </w:p>
        </w:tc>
        <w:tc>
          <w:tcPr>
            <w:tcW w:w="3120" w:type="dxa"/>
            <w:tcMar/>
          </w:tcPr>
          <w:p w:rsidR="7E6212A8" w:rsidP="01CC0733" w:rsidRDefault="7E6212A8" w14:paraId="62174121" w14:textId="78CAD239">
            <w:pPr>
              <w:spacing w:before="0" w:beforeAutospacing="off" w:after="0" w:afterAutospacing="off"/>
            </w:pPr>
            <w:r w:rsidR="7E6212A8">
              <w:rPr/>
              <w:t>False Positives (FP)</w:t>
            </w:r>
          </w:p>
        </w:tc>
      </w:tr>
      <w:tr w:rsidR="01CC0733" w:rsidTr="01CC0733" w14:paraId="2F7C74E3">
        <w:trPr>
          <w:trHeight w:val="300"/>
        </w:trPr>
        <w:tc>
          <w:tcPr>
            <w:tcW w:w="3120" w:type="dxa"/>
            <w:tcMar/>
          </w:tcPr>
          <w:p w:rsidR="7E6212A8" w:rsidP="01CC0733" w:rsidRDefault="7E6212A8" w14:paraId="3BEE5153" w14:textId="15D12FAE">
            <w:pPr>
              <w:pStyle w:val="Normal"/>
              <w:rPr>
                <w:b w:val="1"/>
                <w:bCs w:val="1"/>
              </w:rPr>
            </w:pPr>
            <w:r w:rsidRPr="01CC0733" w:rsidR="7E6212A8">
              <w:rPr>
                <w:b w:val="1"/>
                <w:bCs w:val="1"/>
              </w:rPr>
              <w:t>Actual Fraud</w:t>
            </w:r>
          </w:p>
        </w:tc>
        <w:tc>
          <w:tcPr>
            <w:tcW w:w="3120" w:type="dxa"/>
            <w:tcMar/>
          </w:tcPr>
          <w:p w:rsidR="7E6212A8" w:rsidP="01CC0733" w:rsidRDefault="7E6212A8" w14:paraId="7389983C" w14:textId="0C150C76">
            <w:pPr>
              <w:pStyle w:val="Normal"/>
            </w:pPr>
            <w:r w:rsidR="7E6212A8">
              <w:rPr/>
              <w:t>False Negatives (FN)</w:t>
            </w:r>
          </w:p>
        </w:tc>
        <w:tc>
          <w:tcPr>
            <w:tcW w:w="3120" w:type="dxa"/>
            <w:tcMar/>
          </w:tcPr>
          <w:p w:rsidR="7E6212A8" w:rsidP="01CC0733" w:rsidRDefault="7E6212A8" w14:paraId="4338FAFB" w14:textId="41E12086">
            <w:pPr>
              <w:pStyle w:val="Normal"/>
            </w:pPr>
            <w:r w:rsidR="7E6212A8">
              <w:rPr/>
              <w:t>True Positives (TP)</w:t>
            </w:r>
          </w:p>
        </w:tc>
      </w:tr>
    </w:tbl>
    <w:p w:rsidR="15FEF0F9" w:rsidP="01CC0733" w:rsidRDefault="15FEF0F9" w14:paraId="03254949" w14:textId="7EE062D9">
      <w:pPr>
        <w:pStyle w:val="Normal"/>
        <w:spacing w:before="240" w:beforeAutospacing="off" w:after="240" w:afterAutospacing="off"/>
      </w:pPr>
      <w:r w:rsidR="6296333E">
        <w:rPr/>
        <w:t xml:space="preserve">  </w:t>
      </w:r>
      <w:r w:rsidRPr="01CC0733" w:rsidR="7A936F30">
        <w:rPr>
          <w:rFonts w:ascii="Segoe UI" w:hAnsi="Segoe UI" w:eastAsia="Segoe UI" w:cs="Segoe UI"/>
          <w:noProof w:val="0"/>
          <w:sz w:val="24"/>
          <w:szCs w:val="24"/>
          <w:lang w:val="en-US"/>
        </w:rPr>
        <w:t>The confusion matrix evaluates model performance, showing correct and incorrect classifications. Minimizing false negatives is crucial as they represent undetected fraud cases.</w:t>
      </w:r>
    </w:p>
    <w:p w:rsidR="15FEF0F9" w:rsidP="54A2910E" w:rsidRDefault="15FEF0F9" w14:paraId="32B83E88" w14:textId="470A0F48">
      <w:pPr>
        <w:pStyle w:val="Normal"/>
      </w:pPr>
    </w:p>
    <w:p w:rsidR="15FEF0F9" w:rsidP="54A2910E" w:rsidRDefault="15FEF0F9" w14:paraId="57BEBE91" w14:textId="592FACCF">
      <w:pPr>
        <w:pStyle w:val="Normal"/>
      </w:pPr>
    </w:p>
    <w:p w:rsidR="15FEF0F9" w:rsidP="54A2910E" w:rsidRDefault="15FEF0F9" w14:paraId="63C8FD03" w14:textId="22B8696A">
      <w:pPr>
        <w:pStyle w:val="Normal"/>
      </w:pPr>
    </w:p>
    <w:p w:rsidR="15FEF0F9" w:rsidP="54A2910E" w:rsidRDefault="15FEF0F9" w14:paraId="1B6AE991" w14:textId="61380CBB">
      <w:pPr>
        <w:pStyle w:val="Normal"/>
      </w:pPr>
    </w:p>
    <w:p w:rsidR="15FEF0F9" w:rsidP="54A2910E" w:rsidRDefault="15FEF0F9" w14:paraId="1733BF43" w14:textId="03A19ECB">
      <w:pPr>
        <w:pStyle w:val="Normal"/>
      </w:pPr>
    </w:p>
    <w:p w:rsidR="15FEF0F9" w:rsidP="54A2910E" w:rsidRDefault="15FEF0F9" w14:paraId="1818D2D5" w14:textId="315019C3">
      <w:pPr>
        <w:pStyle w:val="Normal"/>
      </w:pPr>
    </w:p>
    <w:p w:rsidR="15FEF0F9" w:rsidP="54A2910E" w:rsidRDefault="15FEF0F9" w14:paraId="5E812641" w14:textId="0F921C7D">
      <w:pPr>
        <w:pStyle w:val="Normal"/>
      </w:pPr>
    </w:p>
    <w:p w:rsidR="15FEF0F9" w:rsidP="54A2910E" w:rsidRDefault="15FEF0F9" w14:paraId="21BFF939" w14:textId="3F93648A">
      <w:pPr>
        <w:pStyle w:val="Normal"/>
      </w:pPr>
    </w:p>
    <w:p w:rsidR="15FEF0F9" w:rsidP="54A2910E" w:rsidRDefault="15FEF0F9" w14:paraId="5731025E" w14:textId="4CD9669A">
      <w:pPr>
        <w:pStyle w:val="Normal"/>
      </w:pPr>
      <w:r w:rsidRPr="01CC0733" w:rsidR="064A1536">
        <w:rPr>
          <w:b w:val="1"/>
          <w:bCs w:val="1"/>
        </w:rPr>
        <w:t xml:space="preserve">4. </w:t>
      </w:r>
      <w:r w:rsidRPr="01CC0733" w:rsidR="064A1536">
        <w:rPr>
          <w:rFonts w:ascii="Segoe UI" w:hAnsi="Segoe UI" w:eastAsia="Segoe UI" w:cs="Segoe UI"/>
          <w:b w:val="1"/>
          <w:bCs w:val="1"/>
          <w:noProof w:val="0"/>
          <w:sz w:val="24"/>
          <w:szCs w:val="24"/>
          <w:lang w:val="en-US"/>
        </w:rPr>
        <w:t>ROC Curve</w:t>
      </w:r>
    </w:p>
    <w:p w:rsidR="15FEF0F9" w:rsidP="54A2910E" w:rsidRDefault="15FEF0F9" w14:paraId="4D59FDFD" w14:textId="101F0940">
      <w:pPr>
        <w:pStyle w:val="Normal"/>
      </w:pPr>
      <w:r w:rsidR="15FEF0F9">
        <w:drawing>
          <wp:inline wp14:editId="5B9FA64E" wp14:anchorId="74721D10">
            <wp:extent cx="2949061" cy="2523716"/>
            <wp:effectExtent l="0" t="0" r="0" b="0"/>
            <wp:docPr id="13945918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4591844" name="Picture 1394591844"/>
                    <pic:cNvPicPr/>
                  </pic:nvPicPr>
                  <pic:blipFill>
                    <a:blip xmlns:r="http://schemas.openxmlformats.org/officeDocument/2006/relationships" r:embed="rId173645457">
                      <a:extLst>
                        <a:ext uri="{28A0092B-C50C-407E-A947-70E740481C1C}">
                          <a14:useLocalDpi xmlns:a14="http://schemas.microsoft.com/office/drawing/2010/main"/>
                        </a:ext>
                      </a:extLst>
                    </a:blip>
                    <a:stretch>
                      <a:fillRect/>
                    </a:stretch>
                  </pic:blipFill>
                  <pic:spPr>
                    <a:xfrm rot="0">
                      <a:off x="0" y="0"/>
                      <a:ext cx="2949061" cy="2523716"/>
                    </a:xfrm>
                    <a:prstGeom prst="rect">
                      <a:avLst/>
                    </a:prstGeom>
                  </pic:spPr>
                </pic:pic>
              </a:graphicData>
            </a:graphic>
          </wp:inline>
        </w:drawing>
      </w:r>
    </w:p>
    <w:p w:rsidR="15FEF0F9" w:rsidP="01CC0733" w:rsidRDefault="15FEF0F9" w14:paraId="0D5E412E" w14:textId="67DB0B61">
      <w:pPr>
        <w:pStyle w:val="ListParagraph"/>
        <w:spacing w:before="0" w:beforeAutospacing="off" w:after="0" w:afterAutospacing="off"/>
        <w:ind w:left="720"/>
        <w:rPr>
          <w:rFonts w:ascii="Segoe UI" w:hAnsi="Segoe UI" w:eastAsia="Segoe UI" w:cs="Segoe UI"/>
          <w:b w:val="0"/>
          <w:bCs w:val="0"/>
          <w:noProof w:val="0"/>
          <w:sz w:val="24"/>
          <w:szCs w:val="24"/>
          <w:lang w:val="en-US"/>
        </w:rPr>
      </w:pPr>
      <w:r w:rsidRPr="01CC0733" w:rsidR="516640CE">
        <w:rPr>
          <w:rFonts w:ascii="Segoe UI" w:hAnsi="Segoe UI" w:eastAsia="Segoe UI" w:cs="Segoe UI"/>
          <w:b w:val="0"/>
          <w:bCs w:val="0"/>
          <w:noProof w:val="0"/>
          <w:sz w:val="24"/>
          <w:szCs w:val="24"/>
          <w:lang w:val="en-US"/>
        </w:rPr>
        <w:t xml:space="preserve">X-axis = False Positive Rate </w:t>
      </w:r>
    </w:p>
    <w:p w:rsidR="15FEF0F9" w:rsidP="01CC0733" w:rsidRDefault="15FEF0F9" w14:paraId="18AC5F69" w14:textId="0284C9CE">
      <w:pPr>
        <w:pStyle w:val="ListParagraph"/>
        <w:spacing w:before="0" w:beforeAutospacing="off" w:after="0" w:afterAutospacing="off"/>
        <w:ind w:left="720"/>
        <w:rPr>
          <w:rFonts w:ascii="Segoe UI" w:hAnsi="Segoe UI" w:eastAsia="Segoe UI" w:cs="Segoe UI"/>
          <w:b w:val="0"/>
          <w:bCs w:val="0"/>
          <w:noProof w:val="0"/>
          <w:sz w:val="24"/>
          <w:szCs w:val="24"/>
          <w:lang w:val="en-US"/>
        </w:rPr>
      </w:pPr>
      <w:r w:rsidRPr="01CC0733" w:rsidR="516640CE">
        <w:rPr>
          <w:rFonts w:ascii="Segoe UI" w:hAnsi="Segoe UI" w:eastAsia="Segoe UI" w:cs="Segoe UI"/>
          <w:b w:val="0"/>
          <w:bCs w:val="0"/>
          <w:noProof w:val="0"/>
          <w:sz w:val="24"/>
          <w:szCs w:val="24"/>
          <w:lang w:val="en-US"/>
        </w:rPr>
        <w:t xml:space="preserve">Y-axis = True Positive Rate </w:t>
      </w:r>
    </w:p>
    <w:p w:rsidR="15FEF0F9" w:rsidP="01CC0733" w:rsidRDefault="15FEF0F9" w14:paraId="0E86D41A" w14:textId="133FADA9">
      <w:pPr>
        <w:pStyle w:val="ListParagraph"/>
        <w:numPr>
          <w:ilvl w:val="0"/>
          <w:numId w:val="5"/>
        </w:numPr>
        <w:spacing w:before="0" w:beforeAutospacing="off" w:after="0" w:afterAutospacing="off"/>
        <w:rPr>
          <w:rFonts w:ascii="Segoe UI" w:hAnsi="Segoe UI" w:eastAsia="Segoe UI" w:cs="Segoe UI"/>
          <w:noProof w:val="0"/>
          <w:sz w:val="24"/>
          <w:szCs w:val="24"/>
          <w:lang w:val="en-US"/>
        </w:rPr>
      </w:pPr>
      <w:r w:rsidRPr="01CC0733" w:rsidR="516640CE">
        <w:rPr>
          <w:rFonts w:ascii="Segoe UI" w:hAnsi="Segoe UI" w:eastAsia="Segoe UI" w:cs="Segoe UI"/>
          <w:noProof w:val="0"/>
          <w:sz w:val="24"/>
          <w:szCs w:val="24"/>
          <w:lang w:val="en-US"/>
        </w:rPr>
        <w:t xml:space="preserve">A curve closer to the </w:t>
      </w:r>
      <w:r w:rsidRPr="01CC0733" w:rsidR="516640CE">
        <w:rPr>
          <w:rFonts w:ascii="Segoe UI" w:hAnsi="Segoe UI" w:eastAsia="Segoe UI" w:cs="Segoe UI"/>
          <w:b w:val="0"/>
          <w:bCs w:val="0"/>
          <w:noProof w:val="0"/>
          <w:sz w:val="24"/>
          <w:szCs w:val="24"/>
          <w:lang w:val="en-US"/>
        </w:rPr>
        <w:t>top-left corner = better model</w:t>
      </w:r>
      <w:r w:rsidRPr="01CC0733" w:rsidR="516640CE">
        <w:rPr>
          <w:rFonts w:ascii="Segoe UI" w:hAnsi="Segoe UI" w:eastAsia="Segoe UI" w:cs="Segoe UI"/>
          <w:b w:val="0"/>
          <w:bCs w:val="0"/>
          <w:noProof w:val="0"/>
          <w:sz w:val="24"/>
          <w:szCs w:val="24"/>
          <w:lang w:val="en-US"/>
        </w:rPr>
        <w:t xml:space="preserve"> </w:t>
      </w:r>
    </w:p>
    <w:p w:rsidR="15FEF0F9" w:rsidP="01CC0733" w:rsidRDefault="15FEF0F9" w14:paraId="6947B7E2" w14:textId="269D67BD">
      <w:pPr>
        <w:pStyle w:val="ListParagraph"/>
        <w:numPr>
          <w:ilvl w:val="0"/>
          <w:numId w:val="6"/>
        </w:numPr>
        <w:spacing w:before="0" w:beforeAutospacing="off" w:after="0" w:afterAutospacing="off"/>
        <w:rPr>
          <w:rFonts w:ascii="Segoe UI" w:hAnsi="Segoe UI" w:eastAsia="Segoe UI" w:cs="Segoe UI"/>
          <w:noProof w:val="0"/>
          <w:sz w:val="24"/>
          <w:szCs w:val="24"/>
          <w:lang w:val="en-US"/>
        </w:rPr>
      </w:pPr>
      <w:r w:rsidRPr="01CC0733" w:rsidR="516640CE">
        <w:rPr>
          <w:rFonts w:ascii="Segoe UI" w:hAnsi="Segoe UI" w:eastAsia="Segoe UI" w:cs="Segoe UI"/>
          <w:noProof w:val="0"/>
          <w:sz w:val="24"/>
          <w:szCs w:val="24"/>
          <w:lang w:val="en-US"/>
        </w:rPr>
        <w:t xml:space="preserve">Measures how well the model distinguishes classes </w:t>
      </w:r>
    </w:p>
    <w:p w:rsidR="15FEF0F9" w:rsidP="01CC0733" w:rsidRDefault="15FEF0F9" w14:paraId="31F47CAD" w14:textId="3CE876CA">
      <w:pPr>
        <w:pStyle w:val="ListParagraph"/>
        <w:numPr>
          <w:ilvl w:val="0"/>
          <w:numId w:val="6"/>
        </w:numPr>
        <w:spacing w:before="0" w:beforeAutospacing="off" w:after="0" w:afterAutospacing="off"/>
        <w:rPr>
          <w:rFonts w:ascii="Segoe UI" w:hAnsi="Segoe UI" w:eastAsia="Segoe UI" w:cs="Segoe UI"/>
          <w:noProof w:val="0"/>
          <w:sz w:val="24"/>
          <w:szCs w:val="24"/>
          <w:lang w:val="en-US"/>
        </w:rPr>
      </w:pPr>
      <w:r w:rsidRPr="01CC0733" w:rsidR="516640CE">
        <w:rPr>
          <w:rFonts w:ascii="Segoe UI" w:hAnsi="Segoe UI" w:eastAsia="Segoe UI" w:cs="Segoe UI"/>
          <w:noProof w:val="0"/>
          <w:sz w:val="24"/>
          <w:szCs w:val="24"/>
          <w:lang w:val="en-US"/>
        </w:rPr>
        <w:t xml:space="preserve">AUC (Area Under Curve): </w:t>
      </w:r>
    </w:p>
    <w:p w:rsidR="15FEF0F9" w:rsidP="01CC0733" w:rsidRDefault="15FEF0F9" w14:paraId="21CD9E15" w14:textId="0AAE7658">
      <w:pPr>
        <w:pStyle w:val="ListParagraph"/>
        <w:spacing w:before="0" w:beforeAutospacing="off" w:after="0" w:afterAutospacing="off"/>
        <w:ind w:left="1440"/>
        <w:rPr>
          <w:rFonts w:ascii="Segoe UI" w:hAnsi="Segoe UI" w:eastAsia="Segoe UI" w:cs="Segoe UI"/>
          <w:noProof w:val="0"/>
          <w:sz w:val="24"/>
          <w:szCs w:val="24"/>
          <w:lang w:val="en-US"/>
        </w:rPr>
      </w:pPr>
      <w:r w:rsidRPr="01CC0733" w:rsidR="516640CE">
        <w:rPr>
          <w:rFonts w:ascii="Segoe UI" w:hAnsi="Segoe UI" w:eastAsia="Segoe UI" w:cs="Segoe UI"/>
          <w:noProof w:val="0"/>
          <w:sz w:val="24"/>
          <w:szCs w:val="24"/>
          <w:lang w:val="en-US"/>
        </w:rPr>
        <w:t xml:space="preserve">1 = Perfect </w:t>
      </w:r>
    </w:p>
    <w:p w:rsidR="15FEF0F9" w:rsidP="01CC0733" w:rsidRDefault="15FEF0F9" w14:paraId="621318E2" w14:textId="2A78F39C">
      <w:pPr>
        <w:pStyle w:val="ListParagraph"/>
        <w:spacing w:before="0" w:beforeAutospacing="off" w:after="0" w:afterAutospacing="off"/>
        <w:ind w:left="1440"/>
        <w:rPr>
          <w:rFonts w:ascii="Segoe UI" w:hAnsi="Segoe UI" w:eastAsia="Segoe UI" w:cs="Segoe UI"/>
          <w:noProof w:val="0"/>
          <w:sz w:val="24"/>
          <w:szCs w:val="24"/>
          <w:lang w:val="en-US"/>
        </w:rPr>
      </w:pPr>
      <w:r w:rsidRPr="01CC0733" w:rsidR="516640CE">
        <w:rPr>
          <w:rFonts w:ascii="Segoe UI" w:hAnsi="Segoe UI" w:eastAsia="Segoe UI" w:cs="Segoe UI"/>
          <w:noProof w:val="0"/>
          <w:sz w:val="24"/>
          <w:szCs w:val="24"/>
          <w:lang w:val="en-US"/>
        </w:rPr>
        <w:t xml:space="preserve">0.5 = Random guessing </w:t>
      </w:r>
    </w:p>
    <w:p w:rsidR="15FEF0F9" w:rsidP="01CC0733" w:rsidRDefault="15FEF0F9" w14:paraId="23771F14" w14:textId="0FD454D8">
      <w:pPr>
        <w:spacing w:before="240" w:beforeAutospacing="off" w:after="240" w:afterAutospacing="off"/>
      </w:pPr>
      <w:r w:rsidRPr="01CC0733" w:rsidR="516640CE">
        <w:rPr>
          <w:rFonts w:ascii="Segoe UI" w:hAnsi="Segoe UI" w:eastAsia="Segoe UI" w:cs="Segoe UI"/>
          <w:noProof w:val="0"/>
          <w:sz w:val="24"/>
          <w:szCs w:val="24"/>
          <w:lang w:val="en-US"/>
        </w:rPr>
        <w:t>The ROC curve demonstrates the model’s ability to distinguish between fraud and non-fraud transactions. A higher AUC indicates better classification performance.</w:t>
      </w:r>
    </w:p>
    <w:p w:rsidR="15FEF0F9" w:rsidP="54A2910E" w:rsidRDefault="15FEF0F9" w14:paraId="3FB6283C" w14:textId="178EF0DF">
      <w:pPr>
        <w:pStyle w:val="Normal"/>
      </w:pPr>
    </w:p>
    <w:p w:rsidR="15FEF0F9" w:rsidP="54A2910E" w:rsidRDefault="15FEF0F9" w14:paraId="7C045946" w14:textId="485F417F">
      <w:pPr>
        <w:pStyle w:val="Normal"/>
      </w:pPr>
    </w:p>
    <w:p w:rsidR="15FEF0F9" w:rsidP="54A2910E" w:rsidRDefault="15FEF0F9" w14:paraId="0320B5A8" w14:textId="13B083F0">
      <w:pPr>
        <w:pStyle w:val="Normal"/>
      </w:pPr>
    </w:p>
    <w:p w:rsidR="15FEF0F9" w:rsidP="54A2910E" w:rsidRDefault="15FEF0F9" w14:paraId="250460FB" w14:textId="200F68C5">
      <w:pPr>
        <w:pStyle w:val="Normal"/>
      </w:pPr>
    </w:p>
    <w:p w:rsidR="15FEF0F9" w:rsidP="54A2910E" w:rsidRDefault="15FEF0F9" w14:paraId="52F69A5B" w14:textId="6EA9B0ED">
      <w:pPr>
        <w:pStyle w:val="Normal"/>
      </w:pPr>
    </w:p>
    <w:p w:rsidR="15FEF0F9" w:rsidP="54A2910E" w:rsidRDefault="15FEF0F9" w14:paraId="36168CAC" w14:textId="2FCABF46">
      <w:pPr>
        <w:pStyle w:val="Normal"/>
      </w:pPr>
    </w:p>
    <w:p w:rsidR="15FEF0F9" w:rsidP="54A2910E" w:rsidRDefault="15FEF0F9" w14:paraId="0FEBB4B2" w14:textId="706BCB25">
      <w:pPr>
        <w:pStyle w:val="Normal"/>
      </w:pPr>
    </w:p>
    <w:p w:rsidR="15FEF0F9" w:rsidP="54A2910E" w:rsidRDefault="15FEF0F9" w14:paraId="6B3BF094" w14:textId="21297195">
      <w:pPr>
        <w:pStyle w:val="Normal"/>
      </w:pPr>
    </w:p>
    <w:p w:rsidR="15FEF0F9" w:rsidP="01CC0733" w:rsidRDefault="15FEF0F9" w14:paraId="0781BF3B" w14:textId="5CC1CEE9">
      <w:pPr>
        <w:pStyle w:val="Normal"/>
        <w:rPr>
          <w:b w:val="1"/>
          <w:bCs w:val="1"/>
        </w:rPr>
      </w:pPr>
      <w:r w:rsidRPr="01CC0733" w:rsidR="47D4665B">
        <w:rPr>
          <w:b w:val="1"/>
          <w:bCs w:val="1"/>
        </w:rPr>
        <w:t>5. Classification Report</w:t>
      </w:r>
    </w:p>
    <w:p w:rsidR="15FEF0F9" w:rsidP="54A2910E" w:rsidRDefault="15FEF0F9" w14:paraId="0D3FBCBA" w14:textId="1D70D255">
      <w:pPr>
        <w:pStyle w:val="Normal"/>
      </w:pPr>
      <w:r w:rsidR="15FEF0F9">
        <w:drawing>
          <wp:inline wp14:editId="38F22956" wp14:anchorId="6B13A75D">
            <wp:extent cx="3933825" cy="2780155"/>
            <wp:effectExtent l="0" t="0" r="0" b="0"/>
            <wp:docPr id="213746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746165" name="Picture 213746165"/>
                    <pic:cNvPicPr/>
                  </pic:nvPicPr>
                  <pic:blipFill>
                    <a:blip xmlns:r="http://schemas.openxmlformats.org/officeDocument/2006/relationships" r:embed="rId1093886038">
                      <a:extLst>
                        <a:ext uri="{28A0092B-C50C-407E-A947-70E740481C1C}">
                          <a14:useLocalDpi xmlns:a14="http://schemas.microsoft.com/office/drawing/2010/main"/>
                        </a:ext>
                      </a:extLst>
                    </a:blip>
                    <a:stretch>
                      <a:fillRect/>
                    </a:stretch>
                  </pic:blipFill>
                  <pic:spPr>
                    <a:xfrm rot="0">
                      <a:off x="0" y="0"/>
                      <a:ext cx="3933825" cy="2780155"/>
                    </a:xfrm>
                    <a:prstGeom prst="rect">
                      <a:avLst/>
                    </a:prstGeom>
                  </pic:spPr>
                </pic:pic>
              </a:graphicData>
            </a:graphic>
          </wp:inline>
        </w:drawing>
      </w:r>
    </w:p>
    <w:p w:rsidR="733EFE9D" w:rsidP="01CC0733" w:rsidRDefault="733EFE9D" w14:paraId="615EC677" w14:textId="6290242B">
      <w:pPr>
        <w:pStyle w:val="Normal"/>
        <w:spacing w:before="0" w:beforeAutospacing="off" w:after="0" w:afterAutospacing="off"/>
        <w:ind w:left="0"/>
        <w:rPr>
          <w:rFonts w:ascii="Segoe UI" w:hAnsi="Segoe UI" w:eastAsia="Segoe UI" w:cs="Segoe UI"/>
          <w:noProof w:val="0"/>
          <w:sz w:val="24"/>
          <w:szCs w:val="24"/>
          <w:lang w:val="en-US"/>
        </w:rPr>
      </w:pPr>
      <w:r w:rsidRPr="01CC0733" w:rsidR="733EFE9D">
        <w:rPr>
          <w:rFonts w:ascii="Segoe UI" w:hAnsi="Segoe UI" w:eastAsia="Segoe UI" w:cs="Segoe UI"/>
          <w:b w:val="0"/>
          <w:bCs w:val="0"/>
          <w:noProof w:val="0"/>
          <w:sz w:val="24"/>
          <w:szCs w:val="24"/>
          <w:lang w:val="en-US"/>
        </w:rPr>
        <w:t>Recall (Fraud class)</w:t>
      </w:r>
      <w:r w:rsidRPr="01CC0733" w:rsidR="733EFE9D">
        <w:rPr>
          <w:rFonts w:ascii="Segoe UI" w:hAnsi="Segoe UI" w:eastAsia="Segoe UI" w:cs="Segoe UI"/>
          <w:noProof w:val="0"/>
          <w:sz w:val="24"/>
          <w:szCs w:val="24"/>
          <w:lang w:val="en-US"/>
        </w:rPr>
        <w:t xml:space="preserve"> is </w:t>
      </w:r>
      <w:r w:rsidRPr="01CC0733" w:rsidR="733EFE9D">
        <w:rPr>
          <w:rFonts w:ascii="Segoe UI" w:hAnsi="Segoe UI" w:eastAsia="Segoe UI" w:cs="Segoe UI"/>
          <w:noProof w:val="0"/>
          <w:sz w:val="24"/>
          <w:szCs w:val="24"/>
          <w:lang w:val="en-US"/>
        </w:rPr>
        <w:t>very important</w:t>
      </w:r>
      <w:r w:rsidRPr="01CC0733" w:rsidR="733EFE9D">
        <w:rPr>
          <w:rFonts w:ascii="Segoe UI" w:hAnsi="Segoe UI" w:eastAsia="Segoe UI" w:cs="Segoe UI"/>
          <w:noProof w:val="0"/>
          <w:sz w:val="24"/>
          <w:szCs w:val="24"/>
          <w:lang w:val="en-US"/>
        </w:rPr>
        <w:t xml:space="preserve"> for catching fraud cases </w:t>
      </w:r>
    </w:p>
    <w:p w:rsidR="733EFE9D" w:rsidP="01CC0733" w:rsidRDefault="733EFE9D" w14:paraId="7443A3D6" w14:textId="1BE32B31">
      <w:pPr>
        <w:spacing w:before="240" w:beforeAutospacing="off" w:after="240" w:afterAutospacing="off"/>
        <w:rPr>
          <w:rFonts w:ascii="Segoe UI" w:hAnsi="Segoe UI" w:eastAsia="Segoe UI" w:cs="Segoe UI"/>
          <w:b w:val="1"/>
          <w:bCs w:val="1"/>
          <w:noProof w:val="0"/>
          <w:sz w:val="24"/>
          <w:szCs w:val="24"/>
          <w:lang w:val="en-US"/>
        </w:rPr>
      </w:pPr>
      <w:r w:rsidRPr="01CC0733" w:rsidR="733EFE9D">
        <w:rPr>
          <w:rFonts w:ascii="Segoe UI" w:hAnsi="Segoe UI" w:eastAsia="Segoe UI" w:cs="Segoe UI"/>
          <w:noProof w:val="0"/>
          <w:sz w:val="24"/>
          <w:szCs w:val="24"/>
          <w:lang w:val="en-US"/>
        </w:rPr>
        <w:t>The classification report summarizes precision, recall, and F1-score, with particular emphasis on recall for fraud detection to minimize missed fraudulent transactions.</w:t>
      </w:r>
      <w:r>
        <w:br/>
      </w:r>
      <w:r>
        <w:br/>
      </w:r>
      <w:r w:rsidRPr="01CC0733" w:rsidR="24E61F1B">
        <w:rPr>
          <w:rFonts w:ascii="Segoe UI" w:hAnsi="Segoe UI" w:eastAsia="Segoe UI" w:cs="Segoe UI"/>
          <w:b w:val="1"/>
          <w:bCs w:val="1"/>
          <w:noProof w:val="0"/>
          <w:sz w:val="24"/>
          <w:szCs w:val="24"/>
          <w:lang w:val="en-US"/>
        </w:rPr>
        <w:t>Summary</w:t>
      </w:r>
    </w:p>
    <w:p w:rsidR="24E61F1B" w:rsidP="01CC0733" w:rsidRDefault="24E61F1B" w14:paraId="467AB703" w14:textId="15C8BBB0">
      <w:pPr>
        <w:pStyle w:val="Normal"/>
        <w:spacing w:before="240" w:beforeAutospacing="off" w:after="240" w:afterAutospacing="off"/>
      </w:pPr>
      <w:r w:rsidRPr="01CC0733" w:rsidR="24E61F1B">
        <w:rPr>
          <w:rFonts w:ascii="Segoe UI" w:hAnsi="Segoe UI" w:eastAsia="Segoe UI" w:cs="Segoe UI"/>
          <w:noProof w:val="0"/>
          <w:sz w:val="24"/>
          <w:szCs w:val="24"/>
          <w:lang w:val="en-US"/>
        </w:rPr>
        <w:t>The visualizations highlight the imbalance in the dataset, relationships between features, and model performance. The confusion matrix and ROC curve indicate how effectively the SVM model detects fraudulent transactions, with emphasis on minimizing false negatives and maximizing detection accuracy.</w:t>
      </w:r>
    </w:p>
    <w:p w:rsidR="01CC0733" w:rsidP="01CC0733" w:rsidRDefault="01CC0733" w14:paraId="2D5DCAC8" w14:textId="3EB031B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e146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da07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f09c3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c1cc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bd0e3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f1c4e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ec8d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6732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170332"/>
    <w:rsid w:val="01C31F9E"/>
    <w:rsid w:val="01CC0733"/>
    <w:rsid w:val="02E35999"/>
    <w:rsid w:val="0359A36C"/>
    <w:rsid w:val="064A1536"/>
    <w:rsid w:val="0BFF4C6D"/>
    <w:rsid w:val="0F170332"/>
    <w:rsid w:val="0FC8D730"/>
    <w:rsid w:val="1418A207"/>
    <w:rsid w:val="144BBB84"/>
    <w:rsid w:val="157D1266"/>
    <w:rsid w:val="15FEF0F9"/>
    <w:rsid w:val="1993ACD3"/>
    <w:rsid w:val="1C6A7560"/>
    <w:rsid w:val="1F7A18ED"/>
    <w:rsid w:val="24E61F1B"/>
    <w:rsid w:val="26D2E9BC"/>
    <w:rsid w:val="2B63E787"/>
    <w:rsid w:val="30A6D3D7"/>
    <w:rsid w:val="3345E437"/>
    <w:rsid w:val="3772954A"/>
    <w:rsid w:val="37B9D712"/>
    <w:rsid w:val="388C586E"/>
    <w:rsid w:val="39C5FC21"/>
    <w:rsid w:val="3A7A8600"/>
    <w:rsid w:val="405EEDD2"/>
    <w:rsid w:val="47D4665B"/>
    <w:rsid w:val="4C01C148"/>
    <w:rsid w:val="4CF7EAB1"/>
    <w:rsid w:val="501D707E"/>
    <w:rsid w:val="5075E950"/>
    <w:rsid w:val="516640CE"/>
    <w:rsid w:val="53B2C53F"/>
    <w:rsid w:val="540EB2EC"/>
    <w:rsid w:val="5437DAA2"/>
    <w:rsid w:val="54A2910E"/>
    <w:rsid w:val="5A0F6695"/>
    <w:rsid w:val="5A7D20F5"/>
    <w:rsid w:val="5CD1C285"/>
    <w:rsid w:val="5EBA4218"/>
    <w:rsid w:val="5FA64400"/>
    <w:rsid w:val="6296333E"/>
    <w:rsid w:val="6641E0FA"/>
    <w:rsid w:val="697293B0"/>
    <w:rsid w:val="6BCA4549"/>
    <w:rsid w:val="6D32FD75"/>
    <w:rsid w:val="7122FD32"/>
    <w:rsid w:val="733EFE9D"/>
    <w:rsid w:val="74DE3C00"/>
    <w:rsid w:val="7A1CBC04"/>
    <w:rsid w:val="7A936F30"/>
    <w:rsid w:val="7AC7EF67"/>
    <w:rsid w:val="7B7435EF"/>
    <w:rsid w:val="7BC52F99"/>
    <w:rsid w:val="7E621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40FD8"/>
  <w15:chartTrackingRefBased/>
  <w15:docId w15:val="{94A84703-948D-42D7-BC8C-A7B9CB5D08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1CC073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1CC0733"/>
    <w:pPr>
      <w:spacing/>
      <w:ind w:left="720"/>
      <w:contextualSpacing/>
    </w:pPr>
  </w:style>
  <w:style w:type="paragraph" w:styleId="Title">
    <w:uiPriority w:val="10"/>
    <w:name w:val="Title"/>
    <w:basedOn w:val="Normal"/>
    <w:next w:val="Normal"/>
    <w:qFormat/>
    <w:rsid w:val="01CC0733"/>
    <w:rPr>
      <w:rFonts w:ascii="Aptos Display" w:hAnsi="Aptos Display" w:eastAsia="" w:cs="" w:asciiTheme="majorAscii" w:hAnsiTheme="majorAscii" w:eastAsiaTheme="majorEastAsia" w:cstheme="majorBidi"/>
      <w:sz w:val="56"/>
      <w:szCs w:val="56"/>
    </w:rPr>
    <w:pPr>
      <w:spacing w:after="80" w:line="240" w:lineRule="auto"/>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98611883" /><Relationship Type="http://schemas.openxmlformats.org/officeDocument/2006/relationships/image" Target="/media/image2.png" Id="rId1706313827" /><Relationship Type="http://schemas.openxmlformats.org/officeDocument/2006/relationships/image" Target="/media/image3.png" Id="rId2019961727" /><Relationship Type="http://schemas.openxmlformats.org/officeDocument/2006/relationships/image" Target="/media/image4.png" Id="rId173645457" /><Relationship Type="http://schemas.openxmlformats.org/officeDocument/2006/relationships/image" Target="/media/image5.png" Id="rId1093886038" /><Relationship Type="http://schemas.openxmlformats.org/officeDocument/2006/relationships/numbering" Target="numbering.xml" Id="Rb0f9a0564875472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Segoe 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2026-04-20T17:08:17.4942981Z</dcterms:created>
  <dcterms:modified xsi:type="dcterms:W3CDTF">2026-04-20T17:46:13.7388682Z</dcterms:modified>
  <dc:creator>Harinandana L-[AM.SC.U4AIE25115]</dc:creator>
  <lastModifiedBy>Harinandana L-[AM.SC.U4AIE25115]</lastModifiedBy>
</coreProperties>
</file>