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8439" w14:textId="0AEE822E" w:rsidR="00631A89" w:rsidRDefault="00631A89" w:rsidP="00631A89">
      <w:r>
        <w:t xml:space="preserve">AIDS Survival </w:t>
      </w:r>
      <w:r w:rsidR="00B40725">
        <w:t>Multilayer ANN</w:t>
      </w:r>
    </w:p>
    <w:p w14:paraId="023D60A9" w14:textId="6E55F19E" w:rsidR="001E401A" w:rsidRDefault="001E401A" w:rsidP="00631A89">
      <w:r>
        <w:t>Bryn Webb</w:t>
      </w:r>
    </w:p>
    <w:p w14:paraId="2BD2AEB2" w14:textId="2C02E6FA" w:rsidR="00631A89" w:rsidRDefault="00631A89" w:rsidP="00631A89">
      <w:r>
        <w:t xml:space="preserve">I will be writing a </w:t>
      </w:r>
      <w:r w:rsidR="00B40725">
        <w:t>multilayer artificial neural network</w:t>
      </w:r>
      <w:r>
        <w:t xml:space="preserve"> to classify </w:t>
      </w:r>
      <w:r w:rsidR="008B017A">
        <w:t xml:space="preserve">whether patients with AIDS survived a certain amount of time. </w:t>
      </w:r>
    </w:p>
    <w:p w14:paraId="6362649F" w14:textId="40C2BB44" w:rsidR="008B017A" w:rsidRDefault="008B017A" w:rsidP="00631A89">
      <w:r>
        <w:t xml:space="preserve">The dataset I will be using </w:t>
      </w:r>
      <w:hyperlink r:id="rId5" w:history="1">
        <w:r w:rsidR="001E401A" w:rsidRPr="004469BF">
          <w:rPr>
            <w:rStyle w:val="Hyperlink"/>
          </w:rPr>
          <w:t>https://archive.ics.uci.edu/dataset/890/aids+clinical+trials+group+study+175</w:t>
        </w:r>
      </w:hyperlink>
    </w:p>
    <w:p w14:paraId="46CC0177" w14:textId="77777777" w:rsidR="001E401A" w:rsidRDefault="008B017A" w:rsidP="00631A89">
      <w:r>
        <w:t>This is a dataset of integer and binary values, with no missing data</w:t>
      </w:r>
      <w:r w:rsidR="00301588">
        <w:t xml:space="preserve"> or NULL values</w:t>
      </w:r>
      <w:r>
        <w:t xml:space="preserve">. It has 2139 instances and 23 features. </w:t>
      </w:r>
      <w:r w:rsidR="001455D3">
        <w:t xml:space="preserve">This is the data from a clinical trial comparing four different drug treatments. </w:t>
      </w:r>
    </w:p>
    <w:p w14:paraId="78157DCF" w14:textId="77777777" w:rsidR="001E401A" w:rsidRDefault="00301588" w:rsidP="00631A89">
      <w:r>
        <w:t xml:space="preserve">CID is the classifier, failure refers to death and censoring means the patient did not die during their time in the study. </w:t>
      </w:r>
    </w:p>
    <w:p w14:paraId="68A1DDF6" w14:textId="77777777" w:rsidR="001E401A" w:rsidRDefault="001455D3" w:rsidP="00631A89">
      <w:r>
        <w:t xml:space="preserve">Some of the patients changed or started treatments before joining the study. </w:t>
      </w:r>
      <w:r w:rsidR="001249EF">
        <w:t>T</w:t>
      </w:r>
      <w:r>
        <w:t>he feature trt refers to what their current treatment is, and the features oprior, z30, zprior, and preanti refer to what the patient’s treatment was before starting the trial</w:t>
      </w:r>
      <w:r w:rsidR="00B115A2">
        <w:t xml:space="preserve"> (ACTGS-175)</w:t>
      </w:r>
      <w:r>
        <w:t>.</w:t>
      </w:r>
      <w:r w:rsidR="001249EF">
        <w:t xml:space="preserve"> CD4 and CD8 are lab results, referring to a type of white blood cell and a glycoprotein respectively. These are both indicators of immune system health. </w:t>
      </w:r>
    </w:p>
    <w:p w14:paraId="46101731" w14:textId="13B3DFD0" w:rsidR="008B017A" w:rsidRPr="001E401A" w:rsidRDefault="001E401A" w:rsidP="00631A89">
      <w:pPr>
        <w:rPr>
          <w:b/>
          <w:bCs/>
        </w:rPr>
      </w:pPr>
      <w:r w:rsidRPr="001E401A">
        <w:rPr>
          <w:b/>
          <w:bCs/>
        </w:rP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9"/>
        <w:gridCol w:w="7161"/>
      </w:tblGrid>
      <w:tr w:rsidR="008B017A" w14:paraId="62358EA9" w14:textId="77777777" w:rsidTr="008B017A">
        <w:tc>
          <w:tcPr>
            <w:tcW w:w="1075" w:type="dxa"/>
          </w:tcPr>
          <w:p w14:paraId="761DAD0C" w14:textId="0B6AFC8C" w:rsidR="008B017A" w:rsidRPr="007B796D" w:rsidRDefault="008B017A" w:rsidP="00631A89">
            <w:pPr>
              <w:rPr>
                <w:b/>
                <w:bCs/>
              </w:rPr>
            </w:pPr>
            <w:r w:rsidRPr="007B796D">
              <w:rPr>
                <w:b/>
                <w:bCs/>
              </w:rPr>
              <w:t>Name</w:t>
            </w:r>
          </w:p>
        </w:tc>
        <w:tc>
          <w:tcPr>
            <w:tcW w:w="1080" w:type="dxa"/>
          </w:tcPr>
          <w:p w14:paraId="6B84A5B6" w14:textId="27C32E1A" w:rsidR="008B017A" w:rsidRPr="007B796D" w:rsidRDefault="008B017A" w:rsidP="00631A89">
            <w:pPr>
              <w:rPr>
                <w:b/>
                <w:bCs/>
              </w:rPr>
            </w:pPr>
            <w:r w:rsidRPr="007B796D">
              <w:rPr>
                <w:b/>
                <w:bCs/>
              </w:rPr>
              <w:t>Type</w:t>
            </w:r>
          </w:p>
        </w:tc>
        <w:tc>
          <w:tcPr>
            <w:tcW w:w="7195" w:type="dxa"/>
          </w:tcPr>
          <w:p w14:paraId="5AD616CD" w14:textId="4E2254AB" w:rsidR="008B017A" w:rsidRPr="007B796D" w:rsidRDefault="008B017A" w:rsidP="00631A89">
            <w:pPr>
              <w:rPr>
                <w:b/>
                <w:bCs/>
              </w:rPr>
            </w:pPr>
            <w:r w:rsidRPr="007B796D">
              <w:rPr>
                <w:b/>
                <w:bCs/>
              </w:rPr>
              <w:t>Description</w:t>
            </w:r>
          </w:p>
        </w:tc>
      </w:tr>
      <w:tr w:rsidR="008B017A" w14:paraId="7B4CCDE4" w14:textId="77777777" w:rsidTr="008B017A">
        <w:tc>
          <w:tcPr>
            <w:tcW w:w="1075" w:type="dxa"/>
          </w:tcPr>
          <w:p w14:paraId="3BAEE195" w14:textId="56F9E19F" w:rsidR="008B017A" w:rsidRDefault="008B017A" w:rsidP="00631A89">
            <w:r>
              <w:t>pidnum</w:t>
            </w:r>
          </w:p>
        </w:tc>
        <w:tc>
          <w:tcPr>
            <w:tcW w:w="1080" w:type="dxa"/>
          </w:tcPr>
          <w:p w14:paraId="3F10D218" w14:textId="63AC1B84" w:rsidR="008B017A" w:rsidRDefault="008B017A" w:rsidP="00631A89">
            <w:r>
              <w:t>Integer</w:t>
            </w:r>
          </w:p>
        </w:tc>
        <w:tc>
          <w:tcPr>
            <w:tcW w:w="7195" w:type="dxa"/>
          </w:tcPr>
          <w:p w14:paraId="0358A8B5" w14:textId="5833EAF6" w:rsidR="008B017A" w:rsidRDefault="008B017A" w:rsidP="00631A89">
            <w:r>
              <w:t>Patient ID number – this will not be used</w:t>
            </w:r>
          </w:p>
        </w:tc>
      </w:tr>
      <w:tr w:rsidR="008B017A" w14:paraId="27524756" w14:textId="77777777" w:rsidTr="008B017A">
        <w:tc>
          <w:tcPr>
            <w:tcW w:w="1075" w:type="dxa"/>
          </w:tcPr>
          <w:p w14:paraId="4C838F20" w14:textId="2660BA17" w:rsidR="008B017A" w:rsidRDefault="008B017A" w:rsidP="00631A89">
            <w:r>
              <w:t>cid</w:t>
            </w:r>
          </w:p>
        </w:tc>
        <w:tc>
          <w:tcPr>
            <w:tcW w:w="1080" w:type="dxa"/>
          </w:tcPr>
          <w:p w14:paraId="6E169CA8" w14:textId="0CE7565F" w:rsidR="008B017A" w:rsidRDefault="008B017A" w:rsidP="00631A89">
            <w:r>
              <w:t>Binary</w:t>
            </w:r>
          </w:p>
        </w:tc>
        <w:tc>
          <w:tcPr>
            <w:tcW w:w="7195" w:type="dxa"/>
          </w:tcPr>
          <w:p w14:paraId="7484D7A8" w14:textId="386EEB5D" w:rsidR="008B017A" w:rsidRDefault="008B017A" w:rsidP="00631A89">
            <w:r>
              <w:t>Censoring indicator (1 = failure, 0 = censoring) – This is the classifier</w:t>
            </w:r>
          </w:p>
        </w:tc>
      </w:tr>
      <w:tr w:rsidR="008B017A" w14:paraId="4ED3A375" w14:textId="77777777" w:rsidTr="008B017A">
        <w:tc>
          <w:tcPr>
            <w:tcW w:w="1075" w:type="dxa"/>
          </w:tcPr>
          <w:p w14:paraId="1A877919" w14:textId="0465B6CB" w:rsidR="008B017A" w:rsidRDefault="008B017A" w:rsidP="00631A89">
            <w:r>
              <w:t>time</w:t>
            </w:r>
          </w:p>
        </w:tc>
        <w:tc>
          <w:tcPr>
            <w:tcW w:w="1080" w:type="dxa"/>
          </w:tcPr>
          <w:p w14:paraId="5A3D792A" w14:textId="6C87C03B" w:rsidR="008B017A" w:rsidRDefault="008B017A" w:rsidP="00631A89">
            <w:r>
              <w:t>Integer</w:t>
            </w:r>
          </w:p>
        </w:tc>
        <w:tc>
          <w:tcPr>
            <w:tcW w:w="7195" w:type="dxa"/>
          </w:tcPr>
          <w:p w14:paraId="035E2C3C" w14:textId="1A58C2E7" w:rsidR="008B017A" w:rsidRDefault="008B017A" w:rsidP="00631A89">
            <w:r>
              <w:t>Time to failure or censoring</w:t>
            </w:r>
          </w:p>
        </w:tc>
      </w:tr>
      <w:tr w:rsidR="008B017A" w14:paraId="1D4DB983" w14:textId="77777777" w:rsidTr="008B017A">
        <w:tc>
          <w:tcPr>
            <w:tcW w:w="1075" w:type="dxa"/>
          </w:tcPr>
          <w:p w14:paraId="2832990C" w14:textId="34548A2A" w:rsidR="008B017A" w:rsidRDefault="008B017A" w:rsidP="00631A89">
            <w:r>
              <w:t>trt</w:t>
            </w:r>
          </w:p>
        </w:tc>
        <w:tc>
          <w:tcPr>
            <w:tcW w:w="1080" w:type="dxa"/>
          </w:tcPr>
          <w:p w14:paraId="38261729" w14:textId="05141742" w:rsidR="008B017A" w:rsidRDefault="008B017A" w:rsidP="00631A89">
            <w:r>
              <w:t>Integer</w:t>
            </w:r>
          </w:p>
        </w:tc>
        <w:tc>
          <w:tcPr>
            <w:tcW w:w="7195" w:type="dxa"/>
          </w:tcPr>
          <w:p w14:paraId="28534368" w14:textId="65C3C59A" w:rsidR="008B017A" w:rsidRDefault="001455D3" w:rsidP="00631A89">
            <w:r w:rsidRPr="001455D3">
              <w:t>treatment indicator (0 = ZDV only; 1 = ZDV + ddI, 2 = ZDV + Zal, 3 = ddI only)</w:t>
            </w:r>
            <w:r>
              <w:t xml:space="preserve"> – what type of treatment the patient was receiving during the study</w:t>
            </w:r>
          </w:p>
        </w:tc>
      </w:tr>
      <w:tr w:rsidR="008B017A" w14:paraId="5B2A35EE" w14:textId="77777777" w:rsidTr="008B017A">
        <w:tc>
          <w:tcPr>
            <w:tcW w:w="1075" w:type="dxa"/>
          </w:tcPr>
          <w:p w14:paraId="49D28A11" w14:textId="2BD4DA47" w:rsidR="008B017A" w:rsidRDefault="007B796D" w:rsidP="00631A89">
            <w:r>
              <w:t>age</w:t>
            </w:r>
          </w:p>
        </w:tc>
        <w:tc>
          <w:tcPr>
            <w:tcW w:w="1080" w:type="dxa"/>
          </w:tcPr>
          <w:p w14:paraId="2D077FD9" w14:textId="7AC4FC61" w:rsidR="008B017A" w:rsidRDefault="007B796D" w:rsidP="00631A89">
            <w:r>
              <w:t>Integer</w:t>
            </w:r>
          </w:p>
        </w:tc>
        <w:tc>
          <w:tcPr>
            <w:tcW w:w="7195" w:type="dxa"/>
          </w:tcPr>
          <w:p w14:paraId="13C08139" w14:textId="07F3CE1D" w:rsidR="008B017A" w:rsidRDefault="007B796D" w:rsidP="00631A89">
            <w:r>
              <w:t>Age in years at the start of the study</w:t>
            </w:r>
          </w:p>
        </w:tc>
      </w:tr>
      <w:tr w:rsidR="008B017A" w14:paraId="22567F9E" w14:textId="77777777" w:rsidTr="008B017A">
        <w:tc>
          <w:tcPr>
            <w:tcW w:w="1075" w:type="dxa"/>
          </w:tcPr>
          <w:p w14:paraId="7D63DD93" w14:textId="053AD464" w:rsidR="008B017A" w:rsidRDefault="007B796D" w:rsidP="00631A89">
            <w:r>
              <w:t>wtkg</w:t>
            </w:r>
          </w:p>
        </w:tc>
        <w:tc>
          <w:tcPr>
            <w:tcW w:w="1080" w:type="dxa"/>
          </w:tcPr>
          <w:p w14:paraId="7B3842BD" w14:textId="732A5890" w:rsidR="008B017A" w:rsidRDefault="007B796D" w:rsidP="00631A89">
            <w:r>
              <w:t>Float</w:t>
            </w:r>
          </w:p>
        </w:tc>
        <w:tc>
          <w:tcPr>
            <w:tcW w:w="7195" w:type="dxa"/>
          </w:tcPr>
          <w:p w14:paraId="3865540E" w14:textId="463A21B6" w:rsidR="008B017A" w:rsidRDefault="007B796D" w:rsidP="00631A89">
            <w:r>
              <w:t>Weight in kg at the start of the study</w:t>
            </w:r>
          </w:p>
        </w:tc>
      </w:tr>
      <w:tr w:rsidR="008B017A" w14:paraId="674237A2" w14:textId="77777777" w:rsidTr="008B017A">
        <w:tc>
          <w:tcPr>
            <w:tcW w:w="1075" w:type="dxa"/>
          </w:tcPr>
          <w:p w14:paraId="711A43E9" w14:textId="6157C491" w:rsidR="008B017A" w:rsidRDefault="007B796D" w:rsidP="00AE2780">
            <w:r>
              <w:t>hemo</w:t>
            </w:r>
          </w:p>
        </w:tc>
        <w:tc>
          <w:tcPr>
            <w:tcW w:w="1080" w:type="dxa"/>
          </w:tcPr>
          <w:p w14:paraId="17AC3124" w14:textId="1DAD9DCD" w:rsidR="008B017A" w:rsidRDefault="007B796D" w:rsidP="00AE2780">
            <w:r>
              <w:t>Binary</w:t>
            </w:r>
          </w:p>
        </w:tc>
        <w:tc>
          <w:tcPr>
            <w:tcW w:w="7195" w:type="dxa"/>
          </w:tcPr>
          <w:p w14:paraId="43E5F058" w14:textId="313EE65A" w:rsidR="008B017A" w:rsidRDefault="007B796D" w:rsidP="00AE2780">
            <w:r>
              <w:t>Whether the patient has hemophilia (0 = no, 1 = yes)</w:t>
            </w:r>
          </w:p>
        </w:tc>
      </w:tr>
      <w:tr w:rsidR="008B017A" w14:paraId="5BCF6411" w14:textId="77777777" w:rsidTr="008B017A">
        <w:tc>
          <w:tcPr>
            <w:tcW w:w="1075" w:type="dxa"/>
          </w:tcPr>
          <w:p w14:paraId="725D2F9E" w14:textId="364A32C6" w:rsidR="008B017A" w:rsidRDefault="007B796D" w:rsidP="00AE2780">
            <w:r>
              <w:t>homo</w:t>
            </w:r>
          </w:p>
        </w:tc>
        <w:tc>
          <w:tcPr>
            <w:tcW w:w="1080" w:type="dxa"/>
          </w:tcPr>
          <w:p w14:paraId="7BF8C492" w14:textId="3BFD4A2F" w:rsidR="008B017A" w:rsidRDefault="007B796D" w:rsidP="00AE2780">
            <w:r>
              <w:t>Binary</w:t>
            </w:r>
          </w:p>
        </w:tc>
        <w:tc>
          <w:tcPr>
            <w:tcW w:w="7195" w:type="dxa"/>
          </w:tcPr>
          <w:p w14:paraId="1199FEC4" w14:textId="1AFE11A9" w:rsidR="008B017A" w:rsidRDefault="007B796D" w:rsidP="00AE2780">
            <w:r>
              <w:t>Homosexual activity (0 = no, 1 = yes)</w:t>
            </w:r>
          </w:p>
        </w:tc>
      </w:tr>
      <w:tr w:rsidR="008B017A" w14:paraId="2D8996D7" w14:textId="77777777" w:rsidTr="008B017A">
        <w:tc>
          <w:tcPr>
            <w:tcW w:w="1075" w:type="dxa"/>
          </w:tcPr>
          <w:p w14:paraId="3E3EC93A" w14:textId="649A1535" w:rsidR="008B017A" w:rsidRDefault="007B796D" w:rsidP="00AE2780">
            <w:r>
              <w:t>drugs</w:t>
            </w:r>
          </w:p>
        </w:tc>
        <w:tc>
          <w:tcPr>
            <w:tcW w:w="1080" w:type="dxa"/>
          </w:tcPr>
          <w:p w14:paraId="09BA82E0" w14:textId="4CE0182D" w:rsidR="008B017A" w:rsidRDefault="007B796D" w:rsidP="00AE2780">
            <w:r>
              <w:t>Binary</w:t>
            </w:r>
          </w:p>
        </w:tc>
        <w:tc>
          <w:tcPr>
            <w:tcW w:w="7195" w:type="dxa"/>
          </w:tcPr>
          <w:p w14:paraId="533B85D1" w14:textId="2BB514D3" w:rsidR="008B017A" w:rsidRDefault="007B796D" w:rsidP="00AE2780">
            <w:r>
              <w:t>History of IV drug use (0=no, 1 = yes)</w:t>
            </w:r>
          </w:p>
        </w:tc>
      </w:tr>
      <w:tr w:rsidR="008B017A" w14:paraId="7BEACB1F" w14:textId="77777777" w:rsidTr="008B017A">
        <w:tc>
          <w:tcPr>
            <w:tcW w:w="1075" w:type="dxa"/>
          </w:tcPr>
          <w:p w14:paraId="126C8FDF" w14:textId="4E29481D" w:rsidR="008B017A" w:rsidRDefault="007B796D" w:rsidP="00AE2780">
            <w:r>
              <w:t>karnof</w:t>
            </w:r>
          </w:p>
        </w:tc>
        <w:tc>
          <w:tcPr>
            <w:tcW w:w="1080" w:type="dxa"/>
          </w:tcPr>
          <w:p w14:paraId="69D828B7" w14:textId="6C0E7BF0" w:rsidR="008B017A" w:rsidRDefault="007B796D" w:rsidP="00AE2780">
            <w:r>
              <w:t>Integer</w:t>
            </w:r>
          </w:p>
        </w:tc>
        <w:tc>
          <w:tcPr>
            <w:tcW w:w="7195" w:type="dxa"/>
          </w:tcPr>
          <w:p w14:paraId="249ED1FE" w14:textId="1EB87197" w:rsidR="008B017A" w:rsidRDefault="007B796D" w:rsidP="00AE2780">
            <w:r>
              <w:t>Karnofsky scale, from 0 – 100 (indicates how well a patient is functioning in their daily lives)</w:t>
            </w:r>
          </w:p>
        </w:tc>
      </w:tr>
      <w:tr w:rsidR="008B017A" w14:paraId="29C3B0FD" w14:textId="77777777" w:rsidTr="008B017A">
        <w:tc>
          <w:tcPr>
            <w:tcW w:w="1075" w:type="dxa"/>
          </w:tcPr>
          <w:p w14:paraId="797F59E5" w14:textId="2B3D8EBF" w:rsidR="008B017A" w:rsidRDefault="007B796D" w:rsidP="00AE2780">
            <w:r>
              <w:t>oprior</w:t>
            </w:r>
          </w:p>
        </w:tc>
        <w:tc>
          <w:tcPr>
            <w:tcW w:w="1080" w:type="dxa"/>
          </w:tcPr>
          <w:p w14:paraId="25A8AD4A" w14:textId="1FA98784" w:rsidR="008B017A" w:rsidRDefault="007B796D" w:rsidP="00AE2780">
            <w:r>
              <w:t>Binary</w:t>
            </w:r>
          </w:p>
        </w:tc>
        <w:tc>
          <w:tcPr>
            <w:tcW w:w="7195" w:type="dxa"/>
          </w:tcPr>
          <w:p w14:paraId="530CB68A" w14:textId="539360D0" w:rsidR="008B017A" w:rsidRDefault="001455D3" w:rsidP="00AE2780">
            <w:r w:rsidRPr="001455D3">
              <w:t>Non-ZDV antiretroviral therapy pre-175 (0=no, 1=yes)</w:t>
            </w:r>
          </w:p>
        </w:tc>
      </w:tr>
      <w:tr w:rsidR="008B017A" w14:paraId="52D1A939" w14:textId="77777777" w:rsidTr="008B017A">
        <w:tc>
          <w:tcPr>
            <w:tcW w:w="1075" w:type="dxa"/>
          </w:tcPr>
          <w:p w14:paraId="5369A01E" w14:textId="056410E9" w:rsidR="008B017A" w:rsidRDefault="00B115A2" w:rsidP="00AE2780">
            <w:r>
              <w:t>z30</w:t>
            </w:r>
          </w:p>
        </w:tc>
        <w:tc>
          <w:tcPr>
            <w:tcW w:w="1080" w:type="dxa"/>
          </w:tcPr>
          <w:p w14:paraId="1630804F" w14:textId="416DA0CD" w:rsidR="008B017A" w:rsidRDefault="00B115A2" w:rsidP="00AE2780">
            <w:r>
              <w:t>Binary</w:t>
            </w:r>
          </w:p>
        </w:tc>
        <w:tc>
          <w:tcPr>
            <w:tcW w:w="7195" w:type="dxa"/>
          </w:tcPr>
          <w:p w14:paraId="5DB70F45" w14:textId="21718832" w:rsidR="008B017A" w:rsidRDefault="00B115A2" w:rsidP="00AE2780">
            <w:r w:rsidRPr="00B115A2">
              <w:t>ZDV in the 30 days prior to 175 (0=no, 1=yes)</w:t>
            </w:r>
          </w:p>
        </w:tc>
      </w:tr>
      <w:tr w:rsidR="008B017A" w14:paraId="1E09324E" w14:textId="77777777" w:rsidTr="008B017A">
        <w:tc>
          <w:tcPr>
            <w:tcW w:w="1075" w:type="dxa"/>
          </w:tcPr>
          <w:p w14:paraId="5055E3C5" w14:textId="3C027667" w:rsidR="008B017A" w:rsidRDefault="00B115A2" w:rsidP="00AE2780">
            <w:r>
              <w:t>zprior</w:t>
            </w:r>
          </w:p>
        </w:tc>
        <w:tc>
          <w:tcPr>
            <w:tcW w:w="1080" w:type="dxa"/>
          </w:tcPr>
          <w:p w14:paraId="0A0FE445" w14:textId="536818DF" w:rsidR="008B017A" w:rsidRDefault="00B115A2" w:rsidP="00AE2780">
            <w:r>
              <w:t>Binary</w:t>
            </w:r>
          </w:p>
        </w:tc>
        <w:tc>
          <w:tcPr>
            <w:tcW w:w="7195" w:type="dxa"/>
          </w:tcPr>
          <w:p w14:paraId="1EB4ED88" w14:textId="7332562B" w:rsidR="008B017A" w:rsidRDefault="00B115A2" w:rsidP="00AE2780">
            <w:r>
              <w:t>ZDV prior to 175 (0 =no, 1=yes)</w:t>
            </w:r>
          </w:p>
        </w:tc>
      </w:tr>
      <w:tr w:rsidR="008B017A" w14:paraId="3B9A54FA" w14:textId="77777777" w:rsidTr="008B017A">
        <w:tc>
          <w:tcPr>
            <w:tcW w:w="1075" w:type="dxa"/>
          </w:tcPr>
          <w:p w14:paraId="61DBA124" w14:textId="76C07A6D" w:rsidR="008B017A" w:rsidRDefault="00B115A2" w:rsidP="00AE2780">
            <w:r>
              <w:t>preanti</w:t>
            </w:r>
          </w:p>
        </w:tc>
        <w:tc>
          <w:tcPr>
            <w:tcW w:w="1080" w:type="dxa"/>
          </w:tcPr>
          <w:p w14:paraId="41C1D4DE" w14:textId="0FB696C1" w:rsidR="008B017A" w:rsidRDefault="00B115A2" w:rsidP="00AE2780">
            <w:r>
              <w:t>Integer</w:t>
            </w:r>
          </w:p>
        </w:tc>
        <w:tc>
          <w:tcPr>
            <w:tcW w:w="7195" w:type="dxa"/>
          </w:tcPr>
          <w:p w14:paraId="44102CFA" w14:textId="3D533897" w:rsidR="008B017A" w:rsidRDefault="00B115A2" w:rsidP="00AE2780">
            <w:r>
              <w:t># of days pre-175 anti-retroviral therapy</w:t>
            </w:r>
          </w:p>
        </w:tc>
      </w:tr>
      <w:tr w:rsidR="008B017A" w14:paraId="7F8245A0" w14:textId="77777777" w:rsidTr="008B017A">
        <w:tc>
          <w:tcPr>
            <w:tcW w:w="1075" w:type="dxa"/>
          </w:tcPr>
          <w:p w14:paraId="2ABAD2B6" w14:textId="70D3A594" w:rsidR="008B017A" w:rsidRDefault="00B115A2" w:rsidP="00AE2780">
            <w:r>
              <w:t>race</w:t>
            </w:r>
          </w:p>
        </w:tc>
        <w:tc>
          <w:tcPr>
            <w:tcW w:w="1080" w:type="dxa"/>
          </w:tcPr>
          <w:p w14:paraId="5C326C6D" w14:textId="2B286C1F" w:rsidR="008B017A" w:rsidRDefault="00B115A2" w:rsidP="00AE2780">
            <w:r>
              <w:t>Integer</w:t>
            </w:r>
          </w:p>
        </w:tc>
        <w:tc>
          <w:tcPr>
            <w:tcW w:w="7195" w:type="dxa"/>
          </w:tcPr>
          <w:p w14:paraId="15768969" w14:textId="47FD55A2" w:rsidR="008B017A" w:rsidRDefault="00B115A2" w:rsidP="00AE2780">
            <w:r>
              <w:t>Race (0=White, 1=non-white)</w:t>
            </w:r>
          </w:p>
        </w:tc>
      </w:tr>
      <w:tr w:rsidR="008B017A" w14:paraId="3712A029" w14:textId="77777777" w:rsidTr="008B017A">
        <w:tc>
          <w:tcPr>
            <w:tcW w:w="1075" w:type="dxa"/>
          </w:tcPr>
          <w:p w14:paraId="43B60C14" w14:textId="3DE81AAA" w:rsidR="008B017A" w:rsidRDefault="001249EF" w:rsidP="00AE2780">
            <w:r>
              <w:t>gender</w:t>
            </w:r>
          </w:p>
        </w:tc>
        <w:tc>
          <w:tcPr>
            <w:tcW w:w="1080" w:type="dxa"/>
          </w:tcPr>
          <w:p w14:paraId="39FA25F8" w14:textId="05D9956A" w:rsidR="008B017A" w:rsidRDefault="001249EF" w:rsidP="00AE2780">
            <w:r>
              <w:t>Binary</w:t>
            </w:r>
          </w:p>
        </w:tc>
        <w:tc>
          <w:tcPr>
            <w:tcW w:w="7195" w:type="dxa"/>
          </w:tcPr>
          <w:p w14:paraId="4C8F789B" w14:textId="05FB66F1" w:rsidR="008B017A" w:rsidRDefault="001249EF" w:rsidP="00AE2780">
            <w:r>
              <w:t>Gender (0=female, 1=male)</w:t>
            </w:r>
          </w:p>
        </w:tc>
      </w:tr>
      <w:tr w:rsidR="008B017A" w14:paraId="1D0F88AF" w14:textId="77777777" w:rsidTr="008B017A">
        <w:tc>
          <w:tcPr>
            <w:tcW w:w="1075" w:type="dxa"/>
          </w:tcPr>
          <w:p w14:paraId="6097142B" w14:textId="6D72DC2D" w:rsidR="008B017A" w:rsidRDefault="001249EF" w:rsidP="00AE2780">
            <w:r>
              <w:t>str2</w:t>
            </w:r>
          </w:p>
        </w:tc>
        <w:tc>
          <w:tcPr>
            <w:tcW w:w="1080" w:type="dxa"/>
          </w:tcPr>
          <w:p w14:paraId="1EED9635" w14:textId="35DEBE04" w:rsidR="008B017A" w:rsidRDefault="001249EF" w:rsidP="00AE2780">
            <w:r>
              <w:t>Binary</w:t>
            </w:r>
          </w:p>
        </w:tc>
        <w:tc>
          <w:tcPr>
            <w:tcW w:w="7195" w:type="dxa"/>
          </w:tcPr>
          <w:p w14:paraId="1BA827E7" w14:textId="6A49CCE3" w:rsidR="008B017A" w:rsidRDefault="001249EF" w:rsidP="00AE2780">
            <w:r>
              <w:t>Antiretroviral history (0=naïve, 1=experienced)</w:t>
            </w:r>
          </w:p>
        </w:tc>
      </w:tr>
      <w:tr w:rsidR="008B017A" w14:paraId="0B32588C" w14:textId="77777777" w:rsidTr="008B017A">
        <w:tc>
          <w:tcPr>
            <w:tcW w:w="1075" w:type="dxa"/>
          </w:tcPr>
          <w:p w14:paraId="77FB6B27" w14:textId="5854DB00" w:rsidR="008B017A" w:rsidRDefault="001249EF" w:rsidP="00AE2780">
            <w:r>
              <w:t>strat</w:t>
            </w:r>
          </w:p>
        </w:tc>
        <w:tc>
          <w:tcPr>
            <w:tcW w:w="1080" w:type="dxa"/>
          </w:tcPr>
          <w:p w14:paraId="034A9F3F" w14:textId="6AEAB24E" w:rsidR="008B017A" w:rsidRDefault="001249EF" w:rsidP="00AE2780">
            <w:r>
              <w:t>Integer</w:t>
            </w:r>
          </w:p>
        </w:tc>
        <w:tc>
          <w:tcPr>
            <w:tcW w:w="7195" w:type="dxa"/>
          </w:tcPr>
          <w:p w14:paraId="60CBF2E6" w14:textId="24F48E11" w:rsidR="008B017A" w:rsidRDefault="001249EF" w:rsidP="00AE2780">
            <w:r w:rsidRPr="001249EF">
              <w:t>antiretroviral history stratification (1='Antiretroviral Naive',2='&gt; 1 but &lt;= 52 weeks of prior antiretroviral therapy',3='&gt; 52 weeks)</w:t>
            </w:r>
          </w:p>
        </w:tc>
      </w:tr>
      <w:tr w:rsidR="008B017A" w14:paraId="1847DFF2" w14:textId="77777777" w:rsidTr="008B017A">
        <w:tc>
          <w:tcPr>
            <w:tcW w:w="1075" w:type="dxa"/>
          </w:tcPr>
          <w:p w14:paraId="257BA80F" w14:textId="36E9E56B" w:rsidR="008B017A" w:rsidRDefault="001249EF" w:rsidP="00AE2780">
            <w:r>
              <w:t>symptom</w:t>
            </w:r>
          </w:p>
        </w:tc>
        <w:tc>
          <w:tcPr>
            <w:tcW w:w="1080" w:type="dxa"/>
          </w:tcPr>
          <w:p w14:paraId="13EB1FF1" w14:textId="3DFFE370" w:rsidR="008B017A" w:rsidRDefault="001249EF" w:rsidP="00AE2780">
            <w:r>
              <w:t>Binary</w:t>
            </w:r>
          </w:p>
        </w:tc>
        <w:tc>
          <w:tcPr>
            <w:tcW w:w="7195" w:type="dxa"/>
          </w:tcPr>
          <w:p w14:paraId="3E3527E2" w14:textId="3DA2F4B9" w:rsidR="008B017A" w:rsidRDefault="001249EF" w:rsidP="00AE2780">
            <w:r w:rsidRPr="001249EF">
              <w:t>symptomatic indicator (0=asymp</w:t>
            </w:r>
            <w:r>
              <w:t>tomatic</w:t>
            </w:r>
            <w:r w:rsidRPr="001249EF">
              <w:t>, 1=symp</w:t>
            </w:r>
            <w:r>
              <w:t>tomatic</w:t>
            </w:r>
            <w:r w:rsidRPr="001249EF">
              <w:t>)</w:t>
            </w:r>
          </w:p>
        </w:tc>
      </w:tr>
      <w:tr w:rsidR="008B017A" w14:paraId="44D1E5B1" w14:textId="77777777" w:rsidTr="008B017A">
        <w:tc>
          <w:tcPr>
            <w:tcW w:w="1075" w:type="dxa"/>
          </w:tcPr>
          <w:p w14:paraId="18670E66" w14:textId="3D3783E0" w:rsidR="008B017A" w:rsidRDefault="001249EF" w:rsidP="00AE2780">
            <w:r>
              <w:t>treat</w:t>
            </w:r>
          </w:p>
        </w:tc>
        <w:tc>
          <w:tcPr>
            <w:tcW w:w="1080" w:type="dxa"/>
          </w:tcPr>
          <w:p w14:paraId="44A01D78" w14:textId="4E194D0C" w:rsidR="008B017A" w:rsidRDefault="001249EF" w:rsidP="00AE2780">
            <w:r>
              <w:t>Binary</w:t>
            </w:r>
          </w:p>
        </w:tc>
        <w:tc>
          <w:tcPr>
            <w:tcW w:w="7195" w:type="dxa"/>
          </w:tcPr>
          <w:p w14:paraId="4D976A32" w14:textId="5A5AE2E7" w:rsidR="008B017A" w:rsidRDefault="001249EF" w:rsidP="00AE2780">
            <w:r w:rsidRPr="001249EF">
              <w:t>treatment indicator (0=ZDV only, 1=others)</w:t>
            </w:r>
          </w:p>
        </w:tc>
      </w:tr>
      <w:tr w:rsidR="008B017A" w14:paraId="2100EE14" w14:textId="77777777" w:rsidTr="008B017A">
        <w:tc>
          <w:tcPr>
            <w:tcW w:w="1075" w:type="dxa"/>
          </w:tcPr>
          <w:p w14:paraId="436595DC" w14:textId="5D176787" w:rsidR="008B017A" w:rsidRDefault="001249EF" w:rsidP="00AE2780">
            <w:r>
              <w:lastRenderedPageBreak/>
              <w:t>offtrt</w:t>
            </w:r>
          </w:p>
        </w:tc>
        <w:tc>
          <w:tcPr>
            <w:tcW w:w="1080" w:type="dxa"/>
          </w:tcPr>
          <w:p w14:paraId="2B32FB9B" w14:textId="032F6452" w:rsidR="008B017A" w:rsidRDefault="001249EF" w:rsidP="00AE2780">
            <w:r>
              <w:t>Binary</w:t>
            </w:r>
          </w:p>
        </w:tc>
        <w:tc>
          <w:tcPr>
            <w:tcW w:w="7195" w:type="dxa"/>
          </w:tcPr>
          <w:p w14:paraId="5DEB2540" w14:textId="41355297" w:rsidR="008B017A" w:rsidRDefault="001249EF" w:rsidP="00AE2780">
            <w:r w:rsidRPr="001249EF">
              <w:t>indicator of off-tr</w:t>
            </w:r>
            <w:r>
              <w:t>eatmen</w:t>
            </w:r>
            <w:r w:rsidRPr="001249EF">
              <w:t>t before 96+/-5 weeks (0=no,1=yes)</w:t>
            </w:r>
          </w:p>
        </w:tc>
      </w:tr>
      <w:tr w:rsidR="008B017A" w14:paraId="07EABF85" w14:textId="77777777" w:rsidTr="008B017A">
        <w:tc>
          <w:tcPr>
            <w:tcW w:w="1075" w:type="dxa"/>
          </w:tcPr>
          <w:p w14:paraId="3BBA4956" w14:textId="2B84DADF" w:rsidR="008B017A" w:rsidRDefault="001249EF" w:rsidP="00AE2780">
            <w:r>
              <w:t>cd40</w:t>
            </w:r>
          </w:p>
        </w:tc>
        <w:tc>
          <w:tcPr>
            <w:tcW w:w="1080" w:type="dxa"/>
          </w:tcPr>
          <w:p w14:paraId="749C3A70" w14:textId="5AB98F56" w:rsidR="008B017A" w:rsidRDefault="001249EF" w:rsidP="00AE2780">
            <w:r>
              <w:t>Integer</w:t>
            </w:r>
          </w:p>
        </w:tc>
        <w:tc>
          <w:tcPr>
            <w:tcW w:w="7195" w:type="dxa"/>
          </w:tcPr>
          <w:p w14:paraId="287ABE7E" w14:textId="0FAFC792" w:rsidR="008B017A" w:rsidRDefault="001249EF" w:rsidP="00AE2780">
            <w:r>
              <w:t>CD4 at baseline</w:t>
            </w:r>
          </w:p>
        </w:tc>
      </w:tr>
      <w:tr w:rsidR="001249EF" w14:paraId="62511ECC" w14:textId="77777777" w:rsidTr="008B017A">
        <w:tc>
          <w:tcPr>
            <w:tcW w:w="1075" w:type="dxa"/>
          </w:tcPr>
          <w:p w14:paraId="054A1A3D" w14:textId="04EF03A9" w:rsidR="001249EF" w:rsidRDefault="001249EF" w:rsidP="00AE2780">
            <w:r>
              <w:t>cd420</w:t>
            </w:r>
          </w:p>
        </w:tc>
        <w:tc>
          <w:tcPr>
            <w:tcW w:w="1080" w:type="dxa"/>
          </w:tcPr>
          <w:p w14:paraId="06DD393B" w14:textId="40EBED17" w:rsidR="001249EF" w:rsidRDefault="001249EF" w:rsidP="00AE2780">
            <w:r>
              <w:t>Integer</w:t>
            </w:r>
          </w:p>
        </w:tc>
        <w:tc>
          <w:tcPr>
            <w:tcW w:w="7195" w:type="dxa"/>
          </w:tcPr>
          <w:p w14:paraId="6FE94035" w14:textId="2D1DFB74" w:rsidR="001249EF" w:rsidRDefault="001249EF" w:rsidP="00AE2780">
            <w:r>
              <w:t>CD4 at 20 +/-5 weeks</w:t>
            </w:r>
          </w:p>
        </w:tc>
      </w:tr>
      <w:tr w:rsidR="001249EF" w14:paraId="77D224E5" w14:textId="77777777" w:rsidTr="008B017A">
        <w:tc>
          <w:tcPr>
            <w:tcW w:w="1075" w:type="dxa"/>
          </w:tcPr>
          <w:p w14:paraId="14D5BD9A" w14:textId="5E0AA327" w:rsidR="001249EF" w:rsidRDefault="001249EF" w:rsidP="00AE2780">
            <w:r>
              <w:t>cd80</w:t>
            </w:r>
          </w:p>
        </w:tc>
        <w:tc>
          <w:tcPr>
            <w:tcW w:w="1080" w:type="dxa"/>
          </w:tcPr>
          <w:p w14:paraId="66D77EA8" w14:textId="148210A6" w:rsidR="001249EF" w:rsidRDefault="001249EF" w:rsidP="00AE2780">
            <w:r>
              <w:t>Integer</w:t>
            </w:r>
          </w:p>
        </w:tc>
        <w:tc>
          <w:tcPr>
            <w:tcW w:w="7195" w:type="dxa"/>
          </w:tcPr>
          <w:p w14:paraId="7422D855" w14:textId="4C3657A1" w:rsidR="001249EF" w:rsidRDefault="001249EF" w:rsidP="00AE2780">
            <w:r>
              <w:t>CD8 at baseline</w:t>
            </w:r>
          </w:p>
        </w:tc>
      </w:tr>
      <w:tr w:rsidR="008B017A" w14:paraId="7FC937EE" w14:textId="77777777" w:rsidTr="008B017A">
        <w:tc>
          <w:tcPr>
            <w:tcW w:w="1075" w:type="dxa"/>
          </w:tcPr>
          <w:p w14:paraId="6B6AA4C4" w14:textId="34540A0E" w:rsidR="008B017A" w:rsidRDefault="001249EF" w:rsidP="00631A89">
            <w:r>
              <w:t>cd820</w:t>
            </w:r>
          </w:p>
        </w:tc>
        <w:tc>
          <w:tcPr>
            <w:tcW w:w="1080" w:type="dxa"/>
          </w:tcPr>
          <w:p w14:paraId="753FE145" w14:textId="0DF62BDF" w:rsidR="008B017A" w:rsidRDefault="001249EF" w:rsidP="00631A89">
            <w:r>
              <w:t>Integer</w:t>
            </w:r>
          </w:p>
        </w:tc>
        <w:tc>
          <w:tcPr>
            <w:tcW w:w="7195" w:type="dxa"/>
          </w:tcPr>
          <w:p w14:paraId="2EB20DD4" w14:textId="34915F06" w:rsidR="008B017A" w:rsidRDefault="001249EF" w:rsidP="00631A89">
            <w:r>
              <w:t>CD8 at 20 +/-5 weeks</w:t>
            </w:r>
          </w:p>
        </w:tc>
      </w:tr>
    </w:tbl>
    <w:p w14:paraId="2F6633AD" w14:textId="7C068FC7" w:rsidR="008B017A" w:rsidRPr="00631A89" w:rsidRDefault="008B017A" w:rsidP="00631A89"/>
    <w:sectPr w:rsidR="008B017A" w:rsidRPr="0063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B45"/>
    <w:multiLevelType w:val="multilevel"/>
    <w:tmpl w:val="AC32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4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89"/>
    <w:rsid w:val="001249EF"/>
    <w:rsid w:val="001455D3"/>
    <w:rsid w:val="001E401A"/>
    <w:rsid w:val="002C111E"/>
    <w:rsid w:val="00301588"/>
    <w:rsid w:val="00400AF9"/>
    <w:rsid w:val="004D3AA0"/>
    <w:rsid w:val="006013D3"/>
    <w:rsid w:val="00627379"/>
    <w:rsid w:val="00631A89"/>
    <w:rsid w:val="007B796D"/>
    <w:rsid w:val="00825481"/>
    <w:rsid w:val="008B017A"/>
    <w:rsid w:val="0095716E"/>
    <w:rsid w:val="00B115A2"/>
    <w:rsid w:val="00B40725"/>
    <w:rsid w:val="00E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E6D8"/>
  <w15:chartTrackingRefBased/>
  <w15:docId w15:val="{ED2BE6A6-4C9D-4AAA-9229-19884845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01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1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890/aids+clinical+trials+group+study+1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Webb</dc:creator>
  <cp:keywords/>
  <dc:description/>
  <cp:lastModifiedBy>Bryn Webb</cp:lastModifiedBy>
  <cp:revision>2</cp:revision>
  <dcterms:created xsi:type="dcterms:W3CDTF">2024-11-13T17:47:00Z</dcterms:created>
  <dcterms:modified xsi:type="dcterms:W3CDTF">2024-11-15T00:05:00Z</dcterms:modified>
</cp:coreProperties>
</file>