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eastAsia="Calibri"/>
          <w:b/>
          <w:i w:val="0"/>
          <w:sz w:val="36"/>
        </w:rPr>
        <w:t>STATUTS</w:t>
      </w:r>
    </w:p>
    <w:p>
      <w:pPr>
        <w:spacing w:before="0" w:after="120"/>
        <w:jc w:val="center"/>
      </w:pPr>
      <w:r>
        <w:rPr>
          <w:rFonts w:ascii="Calibri" w:hAnsi="Calibri" w:eastAsia="Calibri"/>
          <w:b/>
          <w:i w:val="0"/>
          <w:sz w:val="24"/>
        </w:rPr>
        <w:t>SOCIÉTÉ PAR ACTIONS SIMPLIFIÉE UNIPERSONNELLE</w:t>
      </w:r>
    </w:p>
    <w:p>
      <w:pPr>
        <w:spacing w:before="0" w:after="160"/>
        <w:jc w:val="center"/>
      </w:pPr>
      <w:r>
        <w:rPr>
          <w:rFonts w:ascii="Calibri" w:hAnsi="Calibri" w:eastAsia="Calibri"/>
          <w:b/>
          <w:i w:val="0"/>
          <w:sz w:val="32"/>
        </w:rPr>
        <w:t>BLUE COSTARD COMPAGNIE</w:t>
      </w:r>
    </w:p>
    <w:p>
      <w:pPr>
        <w:spacing w:before="0" w:after="280"/>
        <w:jc w:val="center"/>
      </w:pPr>
      <w:r>
        <w:rPr>
          <w:rFonts w:ascii="Calibri" w:hAnsi="Calibri" w:eastAsia="Calibri"/>
          <w:b w:val="0"/>
          <w:i/>
          <w:sz w:val="20"/>
        </w:rPr>
        <w:t>Document Word modifiable. Remplacez les zones jaunes, puis imprimez et signez.</w:t>
      </w:r>
    </w:p>
    <w:p>
      <w:pPr>
        <w:spacing w:before="0" w:after="160"/>
        <w:jc w:val="both"/>
      </w:pPr>
      <w:r>
        <w:rPr>
          <w:rFonts w:ascii="Calibri" w:hAnsi="Calibri" w:eastAsia="Calibri"/>
          <w:b w:val="0"/>
          <w:i w:val="0"/>
          <w:sz w:val="22"/>
        </w:rPr>
        <w:t>Les soussignés :</w:t>
      </w:r>
    </w:p>
    <w:p>
      <w:pPr>
        <w:spacing w:after="120"/>
      </w:pPr>
      <w:r>
        <w:rPr>
          <w:rFonts w:ascii="Calibri" w:hAnsi="Calibri" w:eastAsia="Calibri"/>
          <w:b/>
          <w:i w:val="0"/>
          <w:sz w:val="22"/>
        </w:rPr>
        <w:t xml:space="preserve">Associé unique : </w:t>
      </w:r>
      <w:r>
        <w:rPr>
          <w:rFonts w:ascii="Calibri" w:hAnsi="Calibri" w:eastAsia="Calibri"/>
          <w:b w:val="0"/>
          <w:i w:val="0"/>
          <w:sz w:val="22"/>
          <w:highlight w:val="yellow"/>
        </w:rPr>
        <w:t>[NOM PRÉNOM]</w:t>
      </w:r>
    </w:p>
    <w:p>
      <w:pPr>
        <w:spacing w:after="120"/>
      </w:pPr>
      <w:r>
        <w:rPr>
          <w:rFonts w:ascii="Calibri" w:hAnsi="Calibri" w:eastAsia="Calibri"/>
          <w:b/>
          <w:i w:val="0"/>
          <w:sz w:val="22"/>
        </w:rPr>
        <w:t xml:space="preserve">Né(e) le : </w:t>
      </w:r>
      <w:r>
        <w:rPr>
          <w:rFonts w:ascii="Calibri" w:hAnsi="Calibri" w:eastAsia="Calibri"/>
          <w:b w:val="0"/>
          <w:i w:val="0"/>
          <w:sz w:val="22"/>
          <w:highlight w:val="yellow"/>
        </w:rPr>
        <w:t>[DATE DE NAISSANCE] à [LIEU DE NAISSANCE]</w:t>
      </w:r>
    </w:p>
    <w:p>
      <w:pPr>
        <w:spacing w:after="120"/>
      </w:pPr>
      <w:r>
        <w:rPr>
          <w:rFonts w:ascii="Calibri" w:hAnsi="Calibri" w:eastAsia="Calibri"/>
          <w:b/>
          <w:i w:val="0"/>
          <w:sz w:val="22"/>
        </w:rPr>
        <w:t xml:space="preserve">Nationalité : </w:t>
      </w:r>
      <w:r>
        <w:rPr>
          <w:rFonts w:ascii="Calibri" w:hAnsi="Calibri" w:eastAsia="Calibri"/>
          <w:b w:val="0"/>
          <w:i w:val="0"/>
          <w:sz w:val="22"/>
          <w:highlight w:val="yellow"/>
        </w:rPr>
        <w:t>[NATIONALITÉ]</w:t>
      </w:r>
    </w:p>
    <w:p>
      <w:pPr>
        <w:spacing w:after="120"/>
      </w:pPr>
      <w:r>
        <w:rPr>
          <w:rFonts w:ascii="Calibri" w:hAnsi="Calibri" w:eastAsia="Calibri"/>
          <w:b/>
          <w:i w:val="0"/>
          <w:sz w:val="22"/>
        </w:rPr>
        <w:t xml:space="preserve">Demeurant : </w:t>
      </w:r>
      <w:r>
        <w:rPr>
          <w:rFonts w:ascii="Calibri" w:hAnsi="Calibri" w:eastAsia="Calibri"/>
          <w:b w:val="0"/>
          <w:i w:val="0"/>
          <w:sz w:val="22"/>
          <w:highlight w:val="yellow"/>
        </w:rPr>
        <w:t>[ADRESSE COMPLÈTE]</w:t>
      </w:r>
    </w:p>
    <w:p>
      <w:pPr>
        <w:spacing w:before="0" w:after="240"/>
        <w:jc w:val="both"/>
      </w:pPr>
      <w:r>
        <w:rPr>
          <w:rFonts w:ascii="Calibri" w:hAnsi="Calibri" w:eastAsia="Calibri"/>
          <w:b w:val="0"/>
          <w:i w:val="0"/>
          <w:sz w:val="22"/>
        </w:rPr>
        <w:t>Ci-après dénommé(e) « l’Associé Unique », ont établi ainsi qu’il suit les statuts d’une société par actions simplifiée unipersonnelle.</w:t>
      </w:r>
    </w:p>
    <w:p>
      <w:pPr>
        <w:spacing w:before="280" w:after="200"/>
        <w:jc w:val="center"/>
      </w:pPr>
      <w:r>
        <w:rPr>
          <w:rFonts w:ascii="Calibri" w:hAnsi="Calibri" w:eastAsia="Calibri"/>
          <w:b/>
          <w:i w:val="0"/>
          <w:sz w:val="24"/>
        </w:rPr>
        <w:t>TITRE I — FORME, OBJET, DÉNOMINATION, SIÈGE, DURÉE</w:t>
      </w:r>
    </w:p>
    <w:p>
      <w:pPr>
        <w:spacing w:before="200" w:after="120"/>
      </w:pPr>
      <w:r>
        <w:rPr>
          <w:rFonts w:ascii="Calibri" w:hAnsi="Calibri" w:eastAsia="Calibri"/>
          <w:b/>
          <w:i w:val="0"/>
          <w:sz w:val="22"/>
        </w:rPr>
        <w:t>Article 1 — Forme</w:t>
      </w:r>
    </w:p>
    <w:p>
      <w:pPr>
        <w:spacing w:before="0" w:after="160"/>
        <w:jc w:val="both"/>
      </w:pPr>
      <w:r>
        <w:rPr>
          <w:rFonts w:ascii="Calibri" w:hAnsi="Calibri" w:eastAsia="Calibri"/>
          <w:b w:val="0"/>
          <w:i w:val="0"/>
          <w:sz w:val="22"/>
        </w:rPr>
        <w:t>Il est formé une société par actions simplifiée unipersonnelle (SASU) régie par les lois et règlements en vigueur, notamment les articles L.227-1 et suivants du Code de commerce, ainsi que par les présents statuts.</w:t>
      </w:r>
    </w:p>
    <w:p>
      <w:pPr>
        <w:spacing w:before="0" w:after="160"/>
        <w:jc w:val="both"/>
      </w:pPr>
      <w:r>
        <w:rPr>
          <w:rFonts w:ascii="Calibri" w:hAnsi="Calibri" w:eastAsia="Calibri"/>
          <w:b w:val="0"/>
          <w:i w:val="0"/>
          <w:sz w:val="22"/>
        </w:rPr>
        <w:t>Elle fonctionne indifféremment sous la même forme avec un ou plusieurs associés.</w:t>
      </w:r>
    </w:p>
    <w:p>
      <w:pPr>
        <w:spacing w:before="200" w:after="120"/>
      </w:pPr>
      <w:r>
        <w:rPr>
          <w:rFonts w:ascii="Calibri" w:hAnsi="Calibri" w:eastAsia="Calibri"/>
          <w:b/>
          <w:i w:val="0"/>
          <w:sz w:val="22"/>
        </w:rPr>
        <w:t>Article 2 — Objet</w:t>
      </w:r>
    </w:p>
    <w:p>
      <w:pPr>
        <w:spacing w:before="0" w:after="160"/>
        <w:jc w:val="both"/>
      </w:pPr>
      <w:r>
        <w:rPr>
          <w:rFonts w:ascii="Calibri" w:hAnsi="Calibri" w:eastAsia="Calibri"/>
          <w:b w:val="0"/>
          <w:i w:val="0"/>
          <w:sz w:val="22"/>
        </w:rPr>
        <w:t>La Société a pour objet, en France et à l’étranger, directement ou indirectement :</w:t>
      </w:r>
    </w:p>
    <w:p>
      <w:pPr>
        <w:pStyle w:val="ListBullet"/>
        <w:spacing w:after="80"/>
        <w:jc w:val="both"/>
      </w:pPr>
      <w:r>
        <w:rPr>
          <w:rFonts w:ascii="Calibri" w:hAnsi="Calibri" w:eastAsia="Calibri"/>
          <w:b w:val="0"/>
          <w:i w:val="0"/>
          <w:sz w:val="22"/>
        </w:rPr>
        <w:t>la conception, l’édition, l’exploitation, le développement, la promotion et la monétisation de plateformes numériques, sites internet, applications mobiles et services en ligne, notamment les plateformes dénommées Pass50 (pass50.store) et Du rose au noir ;</w:t>
      </w:r>
    </w:p>
    <w:p>
      <w:pPr>
        <w:pStyle w:val="ListBullet"/>
        <w:spacing w:after="80"/>
        <w:jc w:val="both"/>
      </w:pPr>
      <w:r>
        <w:rPr>
          <w:rFonts w:ascii="Calibri" w:hAnsi="Calibri" w:eastAsia="Calibri"/>
          <w:b w:val="0"/>
          <w:i w:val="0"/>
          <w:sz w:val="22"/>
        </w:rPr>
        <w:t>l’édition de contenus éditoriaux, médiatiques, audiovisuels, culturels, divertissement et d’information ;</w:t>
      </w:r>
    </w:p>
    <w:p>
      <w:pPr>
        <w:pStyle w:val="ListBullet"/>
        <w:spacing w:after="80"/>
        <w:jc w:val="both"/>
      </w:pPr>
      <w:r>
        <w:rPr>
          <w:rFonts w:ascii="Calibri" w:hAnsi="Calibri" w:eastAsia="Calibri"/>
          <w:b w:val="0"/>
          <w:i w:val="0"/>
          <w:sz w:val="22"/>
        </w:rPr>
        <w:t>l’agrégation, le recensement, l’analyse, la diffusion et la mise en valeur de contenus issus de réseaux sociaux et de sources numériques ;</w:t>
      </w:r>
    </w:p>
    <w:p>
      <w:pPr>
        <w:pStyle w:val="ListBullet"/>
        <w:spacing w:after="80"/>
        <w:jc w:val="both"/>
      </w:pPr>
      <w:r>
        <w:rPr>
          <w:rFonts w:ascii="Calibri" w:hAnsi="Calibri" w:eastAsia="Calibri"/>
          <w:b w:val="0"/>
          <w:i w:val="0"/>
          <w:sz w:val="22"/>
        </w:rPr>
        <w:t>les activités de communication, marketing digital, publicité, sponsoring, partenariats, affiliation et placement de produits ;</w:t>
      </w:r>
    </w:p>
    <w:p>
      <w:pPr>
        <w:pStyle w:val="ListBullet"/>
        <w:spacing w:after="80"/>
        <w:jc w:val="both"/>
      </w:pPr>
      <w:r>
        <w:rPr>
          <w:rFonts w:ascii="Calibri" w:hAnsi="Calibri" w:eastAsia="Calibri"/>
          <w:b w:val="0"/>
          <w:i w:val="0"/>
          <w:sz w:val="22"/>
        </w:rPr>
        <w:t>l’organisation, la production et la promotion d’événements, concours, opérations de communication et programmes associés aux marques de la Société ;</w:t>
      </w:r>
    </w:p>
    <w:p>
      <w:pPr>
        <w:pStyle w:val="ListBullet"/>
        <w:spacing w:after="80"/>
        <w:jc w:val="both"/>
      </w:pPr>
      <w:r>
        <w:rPr>
          <w:rFonts w:ascii="Calibri" w:hAnsi="Calibri" w:eastAsia="Calibri"/>
          <w:b w:val="0"/>
          <w:i w:val="0"/>
          <w:sz w:val="22"/>
        </w:rPr>
        <w:t>la fourniture de services numériques, SaaS, outils d’analyse, de classement, de données et de statistiques ;</w:t>
      </w:r>
    </w:p>
    <w:p>
      <w:pPr>
        <w:pStyle w:val="ListBullet"/>
        <w:spacing w:after="80"/>
        <w:jc w:val="both"/>
      </w:pPr>
      <w:r>
        <w:rPr>
          <w:rFonts w:ascii="Calibri" w:hAnsi="Calibri" w:eastAsia="Calibri"/>
          <w:b w:val="0"/>
          <w:i w:val="0"/>
          <w:sz w:val="22"/>
        </w:rPr>
        <w:t>le commerce électronique, la vente de produits dérivés, abonnements, services premium et prestations associées ;</w:t>
      </w:r>
    </w:p>
    <w:p>
      <w:pPr>
        <w:pStyle w:val="ListBullet"/>
        <w:spacing w:after="80"/>
        <w:jc w:val="both"/>
      </w:pPr>
      <w:r>
        <w:rPr>
          <w:rFonts w:ascii="Calibri" w:hAnsi="Calibri" w:eastAsia="Calibri"/>
          <w:b w:val="0"/>
          <w:i w:val="0"/>
          <w:sz w:val="22"/>
        </w:rPr>
        <w:t>la prise, l’acquisition, l’exploitation et la cession de tous droits de propriété intellectuelle, marques, noms de domaine, logiciels, bases de données et contenus ;</w:t>
      </w:r>
    </w:p>
    <w:p>
      <w:pPr>
        <w:pStyle w:val="ListBullet"/>
        <w:spacing w:after="80"/>
        <w:jc w:val="both"/>
      </w:pPr>
      <w:r>
        <w:rPr>
          <w:rFonts w:ascii="Calibri" w:hAnsi="Calibri" w:eastAsia="Calibri"/>
          <w:b w:val="0"/>
          <w:i w:val="0"/>
          <w:sz w:val="22"/>
        </w:rPr>
        <w:t>la participation de la Société, par tous moyens, à toutes entreprises ou sociétés créées ou à créer, pouvant se rattacher à l’objet social ;</w:t>
      </w:r>
    </w:p>
    <w:p>
      <w:pPr>
        <w:pStyle w:val="ListBullet"/>
        <w:spacing w:after="80"/>
        <w:jc w:val="both"/>
      </w:pPr>
      <w:r>
        <w:rPr>
          <w:rFonts w:ascii="Calibri" w:hAnsi="Calibri" w:eastAsia="Calibri"/>
          <w:b w:val="0"/>
          <w:i w:val="0"/>
          <w:sz w:val="22"/>
        </w:rPr>
        <w:t>et, plus généralement, toutes opérations industrielles, commerciales, financières, mobilières ou immobilières se rattachant directement ou indirectement à l’objet social ou susceptibles d’en faciliter la réalisation.</w:t>
      </w:r>
    </w:p>
    <w:p>
      <w:pPr>
        <w:spacing w:before="200" w:after="120"/>
      </w:pPr>
      <w:r>
        <w:rPr>
          <w:rFonts w:ascii="Calibri" w:hAnsi="Calibri" w:eastAsia="Calibri"/>
          <w:b/>
          <w:i w:val="0"/>
          <w:sz w:val="22"/>
        </w:rPr>
        <w:t>Article 3 — Dénomination</w:t>
      </w:r>
    </w:p>
    <w:p>
      <w:pPr>
        <w:spacing w:before="0" w:after="160"/>
        <w:jc w:val="both"/>
      </w:pPr>
      <w:r>
        <w:rPr>
          <w:rFonts w:ascii="Calibri" w:hAnsi="Calibri" w:eastAsia="Calibri"/>
          <w:b w:val="0"/>
          <w:i w:val="0"/>
          <w:sz w:val="22"/>
        </w:rPr>
        <w:t>La dénomination sociale est :</w:t>
      </w:r>
    </w:p>
    <w:p>
      <w:pPr>
        <w:spacing w:before="0" w:after="160"/>
        <w:jc w:val="center"/>
      </w:pPr>
      <w:r>
        <w:rPr>
          <w:rFonts w:ascii="Calibri" w:hAnsi="Calibri" w:eastAsia="Calibri"/>
          <w:b/>
          <w:i w:val="0"/>
          <w:sz w:val="22"/>
        </w:rPr>
        <w:t>BLUE COSTARD COMPAGNIE</w:t>
      </w:r>
    </w:p>
    <w:p>
      <w:pPr>
        <w:spacing w:before="0" w:after="160"/>
        <w:jc w:val="both"/>
      </w:pPr>
      <w:r>
        <w:rPr>
          <w:rFonts w:ascii="Calibri" w:hAnsi="Calibri" w:eastAsia="Calibri"/>
          <w:b w:val="0"/>
          <w:i w:val="0"/>
          <w:sz w:val="22"/>
        </w:rPr>
        <w:t>Dans tous les actes et documents émanant de la Société et destinés aux tiers, la dénomination sociale doit être précédée ou suivie immédiatement des mots « Société par actions simplifiée unipersonnelle » ou des initiales « SASU », et de l’énonciation du montant du capital social.</w:t>
      </w:r>
    </w:p>
    <w:p>
      <w:pPr>
        <w:spacing w:before="0" w:after="160"/>
        <w:jc w:val="both"/>
      </w:pPr>
      <w:r>
        <w:rPr>
          <w:rFonts w:ascii="Calibri" w:hAnsi="Calibri" w:eastAsia="Calibri"/>
          <w:b w:val="0"/>
          <w:i w:val="0"/>
          <w:sz w:val="22"/>
        </w:rPr>
        <w:t>Les marques, enseignes et noms commerciaux exploités par la Société, notamment Pass50 et Du rose au noir, n’affectent pas la dénomination sociale.</w:t>
      </w:r>
    </w:p>
    <w:p>
      <w:pPr>
        <w:spacing w:before="200" w:after="120"/>
      </w:pPr>
      <w:r>
        <w:rPr>
          <w:rFonts w:ascii="Calibri" w:hAnsi="Calibri" w:eastAsia="Calibri"/>
          <w:b/>
          <w:i w:val="0"/>
          <w:sz w:val="22"/>
        </w:rPr>
        <w:t>Article 4 — Siège social</w:t>
      </w:r>
    </w:p>
    <w:p>
      <w:pPr>
        <w:spacing w:before="0" w:after="160"/>
        <w:jc w:val="both"/>
      </w:pPr>
      <w:r>
        <w:rPr>
          <w:rFonts w:ascii="Calibri" w:hAnsi="Calibri" w:eastAsia="Calibri"/>
          <w:b w:val="0"/>
          <w:i w:val="0"/>
          <w:sz w:val="22"/>
        </w:rPr>
        <w:t>Le siège social est fixé à :</w:t>
      </w:r>
    </w:p>
    <w:p>
      <w:pPr>
        <w:spacing w:before="0" w:after="160"/>
        <w:jc w:val="center"/>
      </w:pPr>
      <w:r>
        <w:rPr>
          <w:rFonts w:ascii="Calibri" w:hAnsi="Calibri" w:eastAsia="Calibri"/>
          <w:b/>
          <w:i w:val="0"/>
          <w:sz w:val="22"/>
          <w:highlight w:val="yellow"/>
        </w:rPr>
        <w:t>[ADRESSE COMPLÈTE DU SIÈGE SOCIAL]</w:t>
      </w:r>
    </w:p>
    <w:p>
      <w:pPr>
        <w:spacing w:before="0" w:after="160"/>
        <w:jc w:val="both"/>
      </w:pPr>
      <w:r>
        <w:rPr>
          <w:rFonts w:ascii="Calibri" w:hAnsi="Calibri" w:eastAsia="Calibri"/>
          <w:b w:val="0"/>
          <w:i w:val="0"/>
          <w:sz w:val="22"/>
        </w:rPr>
        <w:t>Il peut être transféré en tout autre lieu du même département ou d’un département limitrophe par décision du Président, sous réserve de ratification par l’Associé Unique, et en tout autre lieu par décision de l’Associé Unique.</w:t>
      </w:r>
    </w:p>
    <w:p>
      <w:pPr>
        <w:spacing w:before="200" w:after="120"/>
      </w:pPr>
      <w:r>
        <w:rPr>
          <w:rFonts w:ascii="Calibri" w:hAnsi="Calibri" w:eastAsia="Calibri"/>
          <w:b/>
          <w:i w:val="0"/>
          <w:sz w:val="22"/>
        </w:rPr>
        <w:t>Article 5 — Durée</w:t>
      </w:r>
    </w:p>
    <w:p>
      <w:pPr>
        <w:spacing w:before="0" w:after="160"/>
        <w:jc w:val="both"/>
      </w:pPr>
      <w:r>
        <w:rPr>
          <w:rFonts w:ascii="Calibri" w:hAnsi="Calibri" w:eastAsia="Calibri"/>
          <w:b w:val="0"/>
          <w:i w:val="0"/>
          <w:sz w:val="22"/>
        </w:rPr>
        <w:t>La durée de la Société est fixée à quatre-vingt-dix-neuf (99) années à compter de son immatriculation au Registre du Commerce et des Sociétés, sauf dissolution anticipée ou prorogation.</w:t>
      </w:r>
    </w:p>
    <w:p>
      <w:pPr>
        <w:spacing w:before="280" w:after="200"/>
        <w:jc w:val="center"/>
      </w:pPr>
      <w:r>
        <w:rPr>
          <w:rFonts w:ascii="Calibri" w:hAnsi="Calibri" w:eastAsia="Calibri"/>
          <w:b/>
          <w:i w:val="0"/>
          <w:sz w:val="24"/>
        </w:rPr>
        <w:t>TITRE II — APPORTS — CAPITAL SOCIAL — ACTIONS</w:t>
      </w:r>
    </w:p>
    <w:p>
      <w:pPr>
        <w:spacing w:before="200" w:after="120"/>
      </w:pPr>
      <w:r>
        <w:rPr>
          <w:rFonts w:ascii="Calibri" w:hAnsi="Calibri" w:eastAsia="Calibri"/>
          <w:b/>
          <w:i w:val="0"/>
          <w:sz w:val="22"/>
        </w:rPr>
        <w:t>Article 6 — Apports</w:t>
      </w:r>
    </w:p>
    <w:p>
      <w:pPr>
        <w:spacing w:before="0" w:after="160"/>
        <w:jc w:val="both"/>
      </w:pPr>
      <w:r>
        <w:rPr>
          <w:rFonts w:ascii="Calibri" w:hAnsi="Calibri" w:eastAsia="Calibri"/>
          <w:b w:val="0"/>
          <w:i w:val="0"/>
          <w:sz w:val="22"/>
        </w:rPr>
        <w:t>L’Associé Unique soussigné fait apport à la Société d’une somme en numéraire de :</w:t>
      </w:r>
    </w:p>
    <w:p>
      <w:pPr>
        <w:spacing w:before="0" w:after="160"/>
        <w:jc w:val="center"/>
      </w:pPr>
      <w:r>
        <w:rPr>
          <w:rFonts w:ascii="Calibri" w:hAnsi="Calibri" w:eastAsia="Calibri"/>
          <w:b/>
          <w:i w:val="0"/>
          <w:sz w:val="22"/>
          <w:highlight w:val="yellow"/>
        </w:rPr>
        <w:t>[MONTANT EN LETTRES] euros ([MONTANT EN CHIFFRES] €)</w:t>
      </w:r>
    </w:p>
    <w:p>
      <w:pPr>
        <w:spacing w:before="0" w:after="160"/>
        <w:jc w:val="both"/>
      </w:pPr>
      <w:r>
        <w:rPr>
          <w:rFonts w:ascii="Calibri" w:hAnsi="Calibri" w:eastAsia="Calibri"/>
          <w:b w:val="0"/>
          <w:i w:val="0"/>
          <w:sz w:val="22"/>
        </w:rPr>
        <w:t>Cette somme sera déposée, pour le compte de la Société en formation, sur un compte bancaire ouvert à son nom, conformément à la réglementation en vigueur.</w:t>
      </w:r>
    </w:p>
    <w:p>
      <w:pPr>
        <w:spacing w:before="0" w:after="160"/>
        <w:jc w:val="both"/>
      </w:pPr>
      <w:r>
        <w:rPr>
          <w:rFonts w:ascii="Calibri" w:hAnsi="Calibri" w:eastAsia="Calibri"/>
          <w:b w:val="0"/>
          <w:i w:val="0"/>
          <w:sz w:val="22"/>
        </w:rPr>
        <w:t>Le cas échéant, tout apport en nature (logiciels, marques, noms de domaine, matériels, créances, etc.) fera l’objet d’une évaluation et, si requis, du rapport d’un commissaire aux apports.</w:t>
      </w:r>
    </w:p>
    <w:p>
      <w:pPr>
        <w:spacing w:before="200" w:after="120"/>
      </w:pPr>
      <w:r>
        <w:rPr>
          <w:rFonts w:ascii="Calibri" w:hAnsi="Calibri" w:eastAsia="Calibri"/>
          <w:b/>
          <w:i w:val="0"/>
          <w:sz w:val="22"/>
        </w:rPr>
        <w:t>Article 7 — Capital social</w:t>
      </w:r>
    </w:p>
    <w:p>
      <w:pPr>
        <w:spacing w:before="0" w:after="160"/>
        <w:jc w:val="both"/>
      </w:pPr>
      <w:r>
        <w:rPr>
          <w:rFonts w:ascii="Calibri" w:hAnsi="Calibri" w:eastAsia="Calibri"/>
          <w:b w:val="0"/>
          <w:i w:val="0"/>
          <w:sz w:val="22"/>
        </w:rPr>
        <w:t xml:space="preserve">Le capital social est fixé à la somme de </w:t>
      </w:r>
      <w:r>
        <w:rPr>
          <w:rFonts w:ascii="Calibri" w:hAnsi="Calibri" w:eastAsia="Calibri"/>
          <w:b/>
          <w:i w:val="0"/>
          <w:sz w:val="22"/>
          <w:highlight w:val="yellow"/>
        </w:rPr>
        <w:t>[MONTANT EN LETTRES] euros ([MONTANT EN CHIFFRES] €)</w:t>
      </w:r>
      <w:r>
        <w:rPr>
          <w:rFonts w:ascii="Calibri" w:hAnsi="Calibri" w:eastAsia="Calibri"/>
          <w:b w:val="0"/>
          <w:i w:val="0"/>
          <w:sz w:val="22"/>
        </w:rPr>
        <w:t>.</w:t>
      </w:r>
    </w:p>
    <w:p>
      <w:pPr>
        <w:spacing w:before="0" w:after="160"/>
        <w:jc w:val="both"/>
      </w:pPr>
      <w:r>
        <w:rPr>
          <w:rFonts w:ascii="Calibri" w:hAnsi="Calibri" w:eastAsia="Calibri"/>
          <w:b w:val="0"/>
          <w:i w:val="0"/>
          <w:sz w:val="22"/>
        </w:rPr>
        <w:t xml:space="preserve">Il est divisé en </w:t>
      </w:r>
      <w:r>
        <w:rPr>
          <w:rFonts w:ascii="Calibri" w:hAnsi="Calibri" w:eastAsia="Calibri"/>
          <w:b/>
          <w:i w:val="0"/>
          <w:sz w:val="22"/>
          <w:highlight w:val="yellow"/>
        </w:rPr>
        <w:t>[NOMBRE]</w:t>
      </w:r>
      <w:r>
        <w:rPr>
          <w:rFonts w:ascii="Calibri" w:hAnsi="Calibri" w:eastAsia="Calibri"/>
          <w:b w:val="0"/>
          <w:i w:val="0"/>
          <w:sz w:val="22"/>
        </w:rPr>
        <w:t xml:space="preserve"> actions de </w:t>
      </w:r>
      <w:r>
        <w:rPr>
          <w:rFonts w:ascii="Calibri" w:hAnsi="Calibri" w:eastAsia="Calibri"/>
          <w:b/>
          <w:i w:val="0"/>
          <w:sz w:val="22"/>
          <w:highlight w:val="yellow"/>
        </w:rPr>
        <w:t>[VALEUR NOMINALE]</w:t>
      </w:r>
      <w:r>
        <w:rPr>
          <w:rFonts w:ascii="Calibri" w:hAnsi="Calibri" w:eastAsia="Calibri"/>
          <w:b w:val="0"/>
          <w:i w:val="0"/>
          <w:sz w:val="22"/>
        </w:rPr>
        <w:t xml:space="preserve"> euro(s) chacune, de même catégorie, entièrement souscrites et libérées.</w:t>
      </w:r>
    </w:p>
    <w:p>
      <w:pPr>
        <w:spacing w:before="0" w:after="160"/>
      </w:pPr>
      <w:r>
        <w:rPr>
          <w:rFonts w:ascii="Calibri" w:hAnsi="Calibri" w:eastAsia="Calibri"/>
          <w:b w:val="0"/>
          <w:i/>
          <w:sz w:val="20"/>
        </w:rPr>
        <w:t>Exemple courant : capital de 1 000 € divisé en 1 000 actions de 1 €.</w:t>
      </w:r>
    </w:p>
    <w:p>
      <w:pPr>
        <w:spacing w:before="200" w:after="120"/>
      </w:pPr>
      <w:r>
        <w:rPr>
          <w:rFonts w:ascii="Calibri" w:hAnsi="Calibri" w:eastAsia="Calibri"/>
          <w:b/>
          <w:i w:val="0"/>
          <w:sz w:val="22"/>
        </w:rPr>
        <w:t>Article 8 — Modification du capital social</w:t>
      </w:r>
    </w:p>
    <w:p>
      <w:pPr>
        <w:spacing w:before="0" w:after="160"/>
        <w:jc w:val="both"/>
      </w:pPr>
      <w:r>
        <w:rPr>
          <w:rFonts w:ascii="Calibri" w:hAnsi="Calibri" w:eastAsia="Calibri"/>
          <w:b w:val="0"/>
          <w:i w:val="0"/>
          <w:sz w:val="22"/>
        </w:rPr>
        <w:t>Le capital social peut être augmenté, réduit ou amorti dans les conditions prévues par la loi et les présents statuts, sur décision de l’Associé Unique.</w:t>
      </w:r>
    </w:p>
    <w:p>
      <w:pPr>
        <w:spacing w:before="200" w:after="120"/>
      </w:pPr>
      <w:r>
        <w:rPr>
          <w:rFonts w:ascii="Calibri" w:hAnsi="Calibri" w:eastAsia="Calibri"/>
          <w:b/>
          <w:i w:val="0"/>
          <w:sz w:val="22"/>
        </w:rPr>
        <w:t>Article 9 — Forme des actions</w:t>
      </w:r>
    </w:p>
    <w:p>
      <w:pPr>
        <w:spacing w:before="0" w:after="160"/>
        <w:jc w:val="both"/>
      </w:pPr>
      <w:r>
        <w:rPr>
          <w:rFonts w:ascii="Calibri" w:hAnsi="Calibri" w:eastAsia="Calibri"/>
          <w:b w:val="0"/>
          <w:i w:val="0"/>
          <w:sz w:val="22"/>
        </w:rPr>
        <w:t>Les actions sont obligatoirement nominatives.</w:t>
      </w:r>
    </w:p>
    <w:p>
      <w:pPr>
        <w:spacing w:before="0" w:after="160"/>
        <w:jc w:val="both"/>
      </w:pPr>
      <w:r>
        <w:rPr>
          <w:rFonts w:ascii="Calibri" w:hAnsi="Calibri" w:eastAsia="Calibri"/>
          <w:b w:val="0"/>
          <w:i w:val="0"/>
          <w:sz w:val="22"/>
        </w:rPr>
        <w:t>La propriété des actions résulte de leur inscription en compte au nom du ou des titulaires sur les registres tenus à cet effet par la Société.</w:t>
      </w:r>
    </w:p>
    <w:p>
      <w:pPr>
        <w:spacing w:before="200" w:after="120"/>
      </w:pPr>
      <w:r>
        <w:rPr>
          <w:rFonts w:ascii="Calibri" w:hAnsi="Calibri" w:eastAsia="Calibri"/>
          <w:b/>
          <w:i w:val="0"/>
          <w:sz w:val="22"/>
        </w:rPr>
        <w:t>Article 10 — Droits et obligations attachés aux actions</w:t>
      </w:r>
    </w:p>
    <w:p>
      <w:pPr>
        <w:spacing w:before="0" w:after="160"/>
        <w:jc w:val="both"/>
      </w:pPr>
      <w:r>
        <w:rPr>
          <w:rFonts w:ascii="Calibri" w:hAnsi="Calibri" w:eastAsia="Calibri"/>
          <w:b w:val="0"/>
          <w:i w:val="0"/>
          <w:sz w:val="22"/>
        </w:rPr>
        <w:t>Chaque action donne droit, dans la propriété de l’actif social et dans le partage des bénéfices, à une part proportionnelle à la quotité du capital qu’elle représente.</w:t>
      </w:r>
    </w:p>
    <w:p>
      <w:pPr>
        <w:spacing w:before="0" w:after="160"/>
        <w:jc w:val="both"/>
      </w:pPr>
      <w:r>
        <w:rPr>
          <w:rFonts w:ascii="Calibri" w:hAnsi="Calibri" w:eastAsia="Calibri"/>
          <w:b w:val="0"/>
          <w:i w:val="0"/>
          <w:sz w:val="22"/>
        </w:rPr>
        <w:t>La propriété d’une action emporte de plein droit adhésion aux présents statuts et aux décisions de l’Associé Unique.</w:t>
      </w:r>
    </w:p>
    <w:p>
      <w:pPr>
        <w:spacing w:before="0" w:after="160"/>
        <w:jc w:val="both"/>
      </w:pPr>
      <w:r>
        <w:rPr>
          <w:rFonts w:ascii="Calibri" w:hAnsi="Calibri" w:eastAsia="Calibri"/>
          <w:b w:val="0"/>
          <w:i w:val="0"/>
          <w:sz w:val="22"/>
        </w:rPr>
        <w:t>Les associés ne supportent les pertes qu’à concurrence de leurs apports.</w:t>
      </w:r>
    </w:p>
    <w:p>
      <w:pPr>
        <w:spacing w:before="200" w:after="120"/>
      </w:pPr>
      <w:r>
        <w:rPr>
          <w:rFonts w:ascii="Calibri" w:hAnsi="Calibri" w:eastAsia="Calibri"/>
          <w:b/>
          <w:i w:val="0"/>
          <w:sz w:val="22"/>
        </w:rPr>
        <w:t>Article 11 — Transmission des actions</w:t>
      </w:r>
    </w:p>
    <w:p>
      <w:pPr>
        <w:spacing w:before="0" w:after="160"/>
        <w:jc w:val="both"/>
      </w:pPr>
      <w:r>
        <w:rPr>
          <w:rFonts w:ascii="Calibri" w:hAnsi="Calibri" w:eastAsia="Calibri"/>
          <w:b w:val="0"/>
          <w:i w:val="0"/>
          <w:sz w:val="22"/>
        </w:rPr>
        <w:t>Tant que la Société demeure unipersonnelle, les cessions d’actions par l’Associé Unique sont libres.</w:t>
      </w:r>
    </w:p>
    <w:p>
      <w:pPr>
        <w:spacing w:before="0" w:after="160"/>
        <w:jc w:val="both"/>
      </w:pPr>
      <w:r>
        <w:rPr>
          <w:rFonts w:ascii="Calibri" w:hAnsi="Calibri" w:eastAsia="Calibri"/>
          <w:b w:val="0"/>
          <w:i w:val="0"/>
          <w:sz w:val="22"/>
        </w:rPr>
        <w:t>En cas de pluralité d’associés, toute cession d’actions à un tiers est soumise à l’agrément préalable de la collectivité des associés statuant à la majorité des voix des associés disposant du droit de vote.</w:t>
      </w:r>
    </w:p>
    <w:p>
      <w:pPr>
        <w:spacing w:before="280" w:after="200"/>
        <w:jc w:val="center"/>
      </w:pPr>
      <w:r>
        <w:rPr>
          <w:rFonts w:ascii="Calibri" w:hAnsi="Calibri" w:eastAsia="Calibri"/>
          <w:b/>
          <w:i w:val="0"/>
          <w:sz w:val="24"/>
        </w:rPr>
        <w:t>TITRE III — DIRECTION ET CONTRÔLE DE LA SOCIÉTÉ</w:t>
      </w:r>
    </w:p>
    <w:p>
      <w:pPr>
        <w:spacing w:before="200" w:after="120"/>
      </w:pPr>
      <w:r>
        <w:rPr>
          <w:rFonts w:ascii="Calibri" w:hAnsi="Calibri" w:eastAsia="Calibri"/>
          <w:b/>
          <w:i w:val="0"/>
          <w:sz w:val="22"/>
        </w:rPr>
        <w:t>Article 12 — Président</w:t>
      </w:r>
    </w:p>
    <w:p>
      <w:pPr>
        <w:spacing w:before="0" w:after="160"/>
        <w:jc w:val="both"/>
      </w:pPr>
      <w:r>
        <w:rPr>
          <w:rFonts w:ascii="Calibri" w:hAnsi="Calibri" w:eastAsia="Calibri"/>
          <w:b w:val="0"/>
          <w:i w:val="0"/>
          <w:sz w:val="22"/>
        </w:rPr>
        <w:t>La Société est représentée à l’égard des tiers par un Président, personne physique ou morale.</w:t>
      </w:r>
    </w:p>
    <w:p>
      <w:pPr>
        <w:spacing w:before="0" w:after="160"/>
        <w:jc w:val="both"/>
      </w:pPr>
      <w:r>
        <w:rPr>
          <w:rFonts w:ascii="Calibri" w:hAnsi="Calibri" w:eastAsia="Calibri"/>
          <w:b w:val="0"/>
          <w:i w:val="0"/>
          <w:sz w:val="22"/>
        </w:rPr>
        <w:t>Le premier Président de la Société est :</w:t>
      </w:r>
    </w:p>
    <w:p>
      <w:pPr>
        <w:spacing w:after="120"/>
      </w:pPr>
      <w:r>
        <w:rPr>
          <w:rFonts w:ascii="Calibri" w:hAnsi="Calibri" w:eastAsia="Calibri"/>
          <w:b/>
          <w:i w:val="0"/>
          <w:sz w:val="22"/>
        </w:rPr>
        <w:t xml:space="preserve">Nom : </w:t>
      </w:r>
      <w:r>
        <w:rPr>
          <w:rFonts w:ascii="Calibri" w:hAnsi="Calibri" w:eastAsia="Calibri"/>
          <w:b w:val="0"/>
          <w:i w:val="0"/>
          <w:sz w:val="22"/>
          <w:highlight w:val="yellow"/>
        </w:rPr>
        <w:t>[NOM PRÉNOM]</w:t>
      </w:r>
    </w:p>
    <w:p>
      <w:pPr>
        <w:spacing w:after="120"/>
      </w:pPr>
      <w:r>
        <w:rPr>
          <w:rFonts w:ascii="Calibri" w:hAnsi="Calibri" w:eastAsia="Calibri"/>
          <w:b/>
          <w:i w:val="0"/>
          <w:sz w:val="22"/>
        </w:rPr>
        <w:t xml:space="preserve">Né(e) le : </w:t>
      </w:r>
      <w:r>
        <w:rPr>
          <w:rFonts w:ascii="Calibri" w:hAnsi="Calibri" w:eastAsia="Calibri"/>
          <w:b w:val="0"/>
          <w:i w:val="0"/>
          <w:sz w:val="22"/>
          <w:highlight w:val="yellow"/>
        </w:rPr>
        <w:t>[DATE] à [LIEU]</w:t>
      </w:r>
    </w:p>
    <w:p>
      <w:pPr>
        <w:spacing w:after="120"/>
      </w:pPr>
      <w:r>
        <w:rPr>
          <w:rFonts w:ascii="Calibri" w:hAnsi="Calibri" w:eastAsia="Calibri"/>
          <w:b/>
          <w:i w:val="0"/>
          <w:sz w:val="22"/>
        </w:rPr>
        <w:t xml:space="preserve">Demeurant : </w:t>
      </w:r>
      <w:r>
        <w:rPr>
          <w:rFonts w:ascii="Calibri" w:hAnsi="Calibri" w:eastAsia="Calibri"/>
          <w:b w:val="0"/>
          <w:i w:val="0"/>
          <w:sz w:val="22"/>
          <w:highlight w:val="yellow"/>
        </w:rPr>
        <w:t>[ADRESSE]</w:t>
      </w:r>
    </w:p>
    <w:p>
      <w:pPr>
        <w:spacing w:before="0" w:after="160"/>
        <w:jc w:val="both"/>
      </w:pPr>
      <w:r>
        <w:rPr>
          <w:rFonts w:ascii="Calibri" w:hAnsi="Calibri" w:eastAsia="Calibri"/>
          <w:b w:val="0"/>
          <w:i w:val="0"/>
          <w:sz w:val="22"/>
        </w:rPr>
        <w:t xml:space="preserve">Le Président est nommé pour une durée </w:t>
      </w:r>
      <w:r>
        <w:rPr>
          <w:rFonts w:ascii="Calibri" w:hAnsi="Calibri" w:eastAsia="Calibri"/>
          <w:b/>
          <w:i w:val="0"/>
          <w:sz w:val="22"/>
          <w:highlight w:val="yellow"/>
        </w:rPr>
        <w:t>[indéterminée / ou X années]</w:t>
      </w:r>
      <w:r>
        <w:rPr>
          <w:rFonts w:ascii="Calibri" w:hAnsi="Calibri" w:eastAsia="Calibri"/>
          <w:b w:val="0"/>
          <w:i w:val="0"/>
          <w:sz w:val="22"/>
        </w:rPr>
        <w:t>.</w:t>
      </w:r>
    </w:p>
    <w:p>
      <w:pPr>
        <w:spacing w:before="0" w:after="160"/>
        <w:jc w:val="both"/>
      </w:pPr>
      <w:r>
        <w:rPr>
          <w:rFonts w:ascii="Calibri" w:hAnsi="Calibri" w:eastAsia="Calibri"/>
          <w:b w:val="0"/>
          <w:i w:val="0"/>
          <w:sz w:val="22"/>
        </w:rPr>
        <w:t>Le Président est investi des pouvoirs les plus étendus pour agir en toutes circonstances au nom de la Société, dans la limite de l’objet social.</w:t>
      </w:r>
    </w:p>
    <w:p>
      <w:pPr>
        <w:spacing w:before="0" w:after="160"/>
        <w:jc w:val="both"/>
      </w:pPr>
      <w:r>
        <w:rPr>
          <w:rFonts w:ascii="Calibri" w:hAnsi="Calibri" w:eastAsia="Calibri"/>
          <w:b w:val="0"/>
          <w:i w:val="0"/>
          <w:sz w:val="22"/>
        </w:rPr>
        <w:t>Dans ses rapports avec les tiers, la Société est engagée même par les actes du Président qui ne relèvent pas de l’objet social, sauf s’il est prouvé que le tiers savait que l’acte dépassait cet objet ou qu’il ne pouvait l’ignorer compte tenu des circonstances.</w:t>
      </w:r>
    </w:p>
    <w:p>
      <w:pPr>
        <w:spacing w:before="0" w:after="160"/>
        <w:jc w:val="both"/>
      </w:pPr>
      <w:r>
        <w:rPr>
          <w:rFonts w:ascii="Calibri" w:hAnsi="Calibri" w:eastAsia="Calibri"/>
          <w:b w:val="0"/>
          <w:i w:val="0"/>
          <w:sz w:val="22"/>
        </w:rPr>
        <w:t>Le Président peut être rémunéré ou non. Les modalités de sa rémunération sont fixées par décision de l’Associé Unique.</w:t>
      </w:r>
    </w:p>
    <w:p>
      <w:pPr>
        <w:spacing w:before="200" w:after="120"/>
      </w:pPr>
      <w:r>
        <w:rPr>
          <w:rFonts w:ascii="Calibri" w:hAnsi="Calibri" w:eastAsia="Calibri"/>
          <w:b/>
          <w:i w:val="0"/>
          <w:sz w:val="22"/>
        </w:rPr>
        <w:t>Article 13 — Directeur Général</w:t>
      </w:r>
    </w:p>
    <w:p>
      <w:pPr>
        <w:spacing w:before="0" w:after="160"/>
        <w:jc w:val="both"/>
      </w:pPr>
      <w:r>
        <w:rPr>
          <w:rFonts w:ascii="Calibri" w:hAnsi="Calibri" w:eastAsia="Calibri"/>
          <w:b w:val="0"/>
          <w:i w:val="0"/>
          <w:sz w:val="22"/>
        </w:rPr>
        <w:t>L’Associé Unique peut nommer un ou plusieurs Directeurs Généraux, personnes physiques, chargés d’assister le Président.</w:t>
      </w:r>
    </w:p>
    <w:p>
      <w:pPr>
        <w:spacing w:before="0" w:after="160"/>
        <w:jc w:val="both"/>
      </w:pPr>
      <w:r>
        <w:rPr>
          <w:rFonts w:ascii="Calibri" w:hAnsi="Calibri" w:eastAsia="Calibri"/>
          <w:b w:val="0"/>
          <w:i w:val="0"/>
          <w:sz w:val="22"/>
        </w:rPr>
        <w:t>Les Directeurs Généraux disposent, à l’égard des tiers, des mêmes pouvoirs que le Président, sauf limitation fixée par la décision de nomination.</w:t>
      </w:r>
    </w:p>
    <w:p>
      <w:pPr>
        <w:spacing w:before="200" w:after="120"/>
      </w:pPr>
      <w:r>
        <w:rPr>
          <w:rFonts w:ascii="Calibri" w:hAnsi="Calibri" w:eastAsia="Calibri"/>
          <w:b/>
          <w:i w:val="0"/>
          <w:sz w:val="22"/>
        </w:rPr>
        <w:t>Article 14 — Conventions réglementées</w:t>
      </w:r>
    </w:p>
    <w:p>
      <w:pPr>
        <w:spacing w:before="0" w:after="160"/>
        <w:jc w:val="both"/>
      </w:pPr>
      <w:r>
        <w:rPr>
          <w:rFonts w:ascii="Calibri" w:hAnsi="Calibri" w:eastAsia="Calibri"/>
          <w:b w:val="0"/>
          <w:i w:val="0"/>
          <w:sz w:val="22"/>
        </w:rPr>
        <w:t>Les conventions intervenues directement ou par personne interposée entre la Société et son Président, l’un de ses dirigeants, ou l’Associé Unique, sont soumises aux dispositions légales applicables aux SAS.</w:t>
      </w:r>
    </w:p>
    <w:p>
      <w:pPr>
        <w:spacing w:before="0" w:after="160"/>
        <w:jc w:val="both"/>
      </w:pPr>
      <w:r>
        <w:rPr>
          <w:rFonts w:ascii="Calibri" w:hAnsi="Calibri" w:eastAsia="Calibri"/>
          <w:b w:val="0"/>
          <w:i w:val="0"/>
          <w:sz w:val="22"/>
        </w:rPr>
        <w:t>Les conventions portant sur des opérations courantes et conclues à des conditions normales sont communiquées au Commissaire aux comptes, s’il en existe un.</w:t>
      </w:r>
    </w:p>
    <w:p>
      <w:pPr>
        <w:spacing w:before="200" w:after="120"/>
      </w:pPr>
      <w:r>
        <w:rPr>
          <w:rFonts w:ascii="Calibri" w:hAnsi="Calibri" w:eastAsia="Calibri"/>
          <w:b/>
          <w:i w:val="0"/>
          <w:sz w:val="22"/>
        </w:rPr>
        <w:t>Article 15 — Commissaire aux comptes</w:t>
      </w:r>
    </w:p>
    <w:p>
      <w:pPr>
        <w:spacing w:before="0" w:after="160"/>
        <w:jc w:val="both"/>
      </w:pPr>
      <w:r>
        <w:rPr>
          <w:rFonts w:ascii="Calibri" w:hAnsi="Calibri" w:eastAsia="Calibri"/>
          <w:b w:val="0"/>
          <w:i w:val="0"/>
          <w:sz w:val="22"/>
        </w:rPr>
        <w:t>La Société est tenue de désigner un ou plusieurs Commissaires aux comptes dans les cas prévus par la loi.</w:t>
      </w:r>
    </w:p>
    <w:p>
      <w:pPr>
        <w:spacing w:before="0" w:after="160"/>
        <w:jc w:val="both"/>
      </w:pPr>
      <w:r>
        <w:rPr>
          <w:rFonts w:ascii="Calibri" w:hAnsi="Calibri" w:eastAsia="Calibri"/>
          <w:b w:val="0"/>
          <w:i w:val="0"/>
          <w:sz w:val="22"/>
        </w:rPr>
        <w:t>Même en l’absence d’obligation légale, l’Associé Unique peut nommer un Commissaire aux comptes.</w:t>
      </w:r>
    </w:p>
    <w:p>
      <w:pPr>
        <w:spacing w:before="280" w:after="200"/>
        <w:jc w:val="center"/>
      </w:pPr>
      <w:r>
        <w:rPr>
          <w:rFonts w:ascii="Calibri" w:hAnsi="Calibri" w:eastAsia="Calibri"/>
          <w:b/>
          <w:i w:val="0"/>
          <w:sz w:val="24"/>
        </w:rPr>
        <w:t>TITRE IV — DÉCISIONS DE L’ASSOCIÉ UNIQUE</w:t>
      </w:r>
    </w:p>
    <w:p>
      <w:pPr>
        <w:spacing w:before="200" w:after="120"/>
      </w:pPr>
      <w:r>
        <w:rPr>
          <w:rFonts w:ascii="Calibri" w:hAnsi="Calibri" w:eastAsia="Calibri"/>
          <w:b/>
          <w:i w:val="0"/>
          <w:sz w:val="22"/>
        </w:rPr>
        <w:t>Article 16 — Compétence de l’Associé Unique</w:t>
      </w:r>
    </w:p>
    <w:p>
      <w:pPr>
        <w:spacing w:before="0" w:after="160"/>
        <w:jc w:val="both"/>
      </w:pPr>
      <w:r>
        <w:rPr>
          <w:rFonts w:ascii="Calibri" w:hAnsi="Calibri" w:eastAsia="Calibri"/>
          <w:b w:val="0"/>
          <w:i w:val="0"/>
          <w:sz w:val="22"/>
        </w:rPr>
        <w:t>L’Associé Unique exerce les pouvoirs dévolus par la loi à la collectivité des associés. Il prend notamment les décisions relatives à :</w:t>
      </w:r>
    </w:p>
    <w:p>
      <w:pPr>
        <w:pStyle w:val="ListBullet"/>
        <w:spacing w:after="80"/>
        <w:jc w:val="both"/>
      </w:pPr>
      <w:r>
        <w:rPr>
          <w:rFonts w:ascii="Calibri" w:hAnsi="Calibri" w:eastAsia="Calibri"/>
          <w:b w:val="0"/>
          <w:i w:val="0"/>
          <w:sz w:val="22"/>
        </w:rPr>
        <w:t>l’approbation des comptes annuels et l’affectation du résultat ;</w:t>
      </w:r>
    </w:p>
    <w:p>
      <w:pPr>
        <w:pStyle w:val="ListBullet"/>
        <w:spacing w:after="80"/>
        <w:jc w:val="both"/>
      </w:pPr>
      <w:r>
        <w:rPr>
          <w:rFonts w:ascii="Calibri" w:hAnsi="Calibri" w:eastAsia="Calibri"/>
          <w:b w:val="0"/>
          <w:i w:val="0"/>
          <w:sz w:val="22"/>
        </w:rPr>
        <w:t>la nomination et la révocation du Président et, le cas échéant, des Directeurs Généraux ;</w:t>
      </w:r>
    </w:p>
    <w:p>
      <w:pPr>
        <w:pStyle w:val="ListBullet"/>
        <w:spacing w:after="80"/>
        <w:jc w:val="both"/>
      </w:pPr>
      <w:r>
        <w:rPr>
          <w:rFonts w:ascii="Calibri" w:hAnsi="Calibri" w:eastAsia="Calibri"/>
          <w:b w:val="0"/>
          <w:i w:val="0"/>
          <w:sz w:val="22"/>
        </w:rPr>
        <w:t>la modification des statuts ;</w:t>
      </w:r>
    </w:p>
    <w:p>
      <w:pPr>
        <w:pStyle w:val="ListBullet"/>
        <w:spacing w:after="80"/>
        <w:jc w:val="both"/>
      </w:pPr>
      <w:r>
        <w:rPr>
          <w:rFonts w:ascii="Calibri" w:hAnsi="Calibri" w:eastAsia="Calibri"/>
          <w:b w:val="0"/>
          <w:i w:val="0"/>
          <w:sz w:val="22"/>
        </w:rPr>
        <w:t>l’augmentation, la réduction ou l’amortissement du capital ;</w:t>
      </w:r>
    </w:p>
    <w:p>
      <w:pPr>
        <w:pStyle w:val="ListBullet"/>
        <w:spacing w:after="80"/>
        <w:jc w:val="both"/>
      </w:pPr>
      <w:r>
        <w:rPr>
          <w:rFonts w:ascii="Calibri" w:hAnsi="Calibri" w:eastAsia="Calibri"/>
          <w:b w:val="0"/>
          <w:i w:val="0"/>
          <w:sz w:val="22"/>
        </w:rPr>
        <w:t>la transformation, la fusion, la scission, la dissolution de la Société ;</w:t>
      </w:r>
    </w:p>
    <w:p>
      <w:pPr>
        <w:pStyle w:val="ListBullet"/>
        <w:spacing w:after="80"/>
        <w:jc w:val="both"/>
      </w:pPr>
      <w:r>
        <w:rPr>
          <w:rFonts w:ascii="Calibri" w:hAnsi="Calibri" w:eastAsia="Calibri"/>
          <w:b w:val="0"/>
          <w:i w:val="0"/>
          <w:sz w:val="22"/>
        </w:rPr>
        <w:t>la nomination des Commissaires aux comptes lorsqu’elle est requise ou décidée.</w:t>
      </w:r>
    </w:p>
    <w:p>
      <w:pPr>
        <w:spacing w:before="200" w:after="120"/>
      </w:pPr>
      <w:r>
        <w:rPr>
          <w:rFonts w:ascii="Calibri" w:hAnsi="Calibri" w:eastAsia="Calibri"/>
          <w:b/>
          <w:i w:val="0"/>
          <w:sz w:val="22"/>
        </w:rPr>
        <w:t>Article 17 — Forme des décisions</w:t>
      </w:r>
    </w:p>
    <w:p>
      <w:pPr>
        <w:spacing w:before="0" w:after="160"/>
        <w:jc w:val="both"/>
      </w:pPr>
      <w:r>
        <w:rPr>
          <w:rFonts w:ascii="Calibri" w:hAnsi="Calibri" w:eastAsia="Calibri"/>
          <w:b w:val="0"/>
          <w:i w:val="0"/>
          <w:sz w:val="22"/>
        </w:rPr>
        <w:t>Les décisions de l’Associé Unique sont répertoriées dans un registre tenu au siège social.</w:t>
      </w:r>
    </w:p>
    <w:p>
      <w:pPr>
        <w:spacing w:before="0" w:after="160"/>
        <w:jc w:val="both"/>
      </w:pPr>
      <w:r>
        <w:rPr>
          <w:rFonts w:ascii="Calibri" w:hAnsi="Calibri" w:eastAsia="Calibri"/>
          <w:b w:val="0"/>
          <w:i w:val="0"/>
          <w:sz w:val="22"/>
        </w:rPr>
        <w:t>Elles peuvent également résulter d’un acte sous seing privé ou d’un acte notarié.</w:t>
      </w:r>
    </w:p>
    <w:p>
      <w:pPr>
        <w:spacing w:before="280" w:after="200"/>
        <w:jc w:val="center"/>
      </w:pPr>
      <w:r>
        <w:rPr>
          <w:rFonts w:ascii="Calibri" w:hAnsi="Calibri" w:eastAsia="Calibri"/>
          <w:b/>
          <w:i w:val="0"/>
          <w:sz w:val="24"/>
        </w:rPr>
        <w:t>TITRE V — EXERCICE SOCIAL — COMPTES — AFFECTATION DES RÉSULTATS</w:t>
      </w:r>
    </w:p>
    <w:p>
      <w:pPr>
        <w:spacing w:before="200" w:after="120"/>
      </w:pPr>
      <w:r>
        <w:rPr>
          <w:rFonts w:ascii="Calibri" w:hAnsi="Calibri" w:eastAsia="Calibri"/>
          <w:b/>
          <w:i w:val="0"/>
          <w:sz w:val="22"/>
        </w:rPr>
        <w:t>Article 18 — Exercice social</w:t>
      </w:r>
    </w:p>
    <w:p>
      <w:pPr>
        <w:spacing w:before="0" w:after="160"/>
        <w:jc w:val="both"/>
      </w:pPr>
      <w:r>
        <w:rPr>
          <w:rFonts w:ascii="Calibri" w:hAnsi="Calibri" w:eastAsia="Calibri"/>
          <w:b w:val="0"/>
          <w:i w:val="0"/>
          <w:sz w:val="22"/>
        </w:rPr>
        <w:t>L’exercice social commence le 1er janvier et se termine le 31 décembre de chaque année.</w:t>
      </w:r>
    </w:p>
    <w:p>
      <w:pPr>
        <w:spacing w:before="0" w:after="160"/>
        <w:jc w:val="both"/>
      </w:pPr>
      <w:r>
        <w:rPr>
          <w:rFonts w:ascii="Calibri" w:hAnsi="Calibri" w:eastAsia="Calibri"/>
          <w:b w:val="0"/>
          <w:i w:val="0"/>
          <w:sz w:val="22"/>
        </w:rPr>
        <w:t xml:space="preserve">Par exception, le premier exercice social commencera à compter de l’immatriculation de la Société au RCS et se terminera le 31 décembre </w:t>
      </w:r>
      <w:r>
        <w:rPr>
          <w:rFonts w:ascii="Calibri" w:hAnsi="Calibri" w:eastAsia="Calibri"/>
          <w:b/>
          <w:i w:val="0"/>
          <w:sz w:val="22"/>
          <w:highlight w:val="yellow"/>
        </w:rPr>
        <w:t>[ANNÉE]</w:t>
      </w:r>
      <w:r>
        <w:rPr>
          <w:rFonts w:ascii="Calibri" w:hAnsi="Calibri" w:eastAsia="Calibri"/>
          <w:b w:val="0"/>
          <w:i w:val="0"/>
          <w:sz w:val="22"/>
        </w:rPr>
        <w:t>.</w:t>
      </w:r>
    </w:p>
    <w:p>
      <w:pPr>
        <w:spacing w:before="200" w:after="120"/>
      </w:pPr>
      <w:r>
        <w:rPr>
          <w:rFonts w:ascii="Calibri" w:hAnsi="Calibri" w:eastAsia="Calibri"/>
          <w:b/>
          <w:i w:val="0"/>
          <w:sz w:val="22"/>
        </w:rPr>
        <w:t>Article 19 — Comptes sociaux</w:t>
      </w:r>
    </w:p>
    <w:p>
      <w:pPr>
        <w:spacing w:before="0" w:after="160"/>
        <w:jc w:val="both"/>
      </w:pPr>
      <w:r>
        <w:rPr>
          <w:rFonts w:ascii="Calibri" w:hAnsi="Calibri" w:eastAsia="Calibri"/>
          <w:b w:val="0"/>
          <w:i w:val="0"/>
          <w:sz w:val="22"/>
        </w:rPr>
        <w:t>Il est tenu une comptabilité régulière des opérations sociales, conformément à la loi et aux usages du commerce.</w:t>
      </w:r>
    </w:p>
    <w:p>
      <w:pPr>
        <w:spacing w:before="0" w:after="160"/>
        <w:jc w:val="both"/>
      </w:pPr>
      <w:r>
        <w:rPr>
          <w:rFonts w:ascii="Calibri" w:hAnsi="Calibri" w:eastAsia="Calibri"/>
          <w:b w:val="0"/>
          <w:i w:val="0"/>
          <w:sz w:val="22"/>
        </w:rPr>
        <w:t>À la clôture de chaque exercice, le Président établit les comptes annuels et, le cas échéant, le rapport de gestion, dans les conditions prévues par la loi.</w:t>
      </w:r>
    </w:p>
    <w:p>
      <w:pPr>
        <w:spacing w:before="200" w:after="120"/>
      </w:pPr>
      <w:r>
        <w:rPr>
          <w:rFonts w:ascii="Calibri" w:hAnsi="Calibri" w:eastAsia="Calibri"/>
          <w:b/>
          <w:i w:val="0"/>
          <w:sz w:val="22"/>
        </w:rPr>
        <w:t>Article 20 — Affectation et répartition des bénéfices</w:t>
      </w:r>
    </w:p>
    <w:p>
      <w:pPr>
        <w:spacing w:before="0" w:after="160"/>
        <w:jc w:val="both"/>
      </w:pPr>
      <w:r>
        <w:rPr>
          <w:rFonts w:ascii="Calibri" w:hAnsi="Calibri" w:eastAsia="Calibri"/>
          <w:b w:val="0"/>
          <w:i w:val="0"/>
          <w:sz w:val="22"/>
        </w:rPr>
        <w:t>Le compte de résultat qui récapitule les produits et charges de l’exercice fait apparaître par différence, après déduction des amortissements et provisions, le bénéfice ou la perte de l’exercice.</w:t>
      </w:r>
    </w:p>
    <w:p>
      <w:pPr>
        <w:spacing w:before="0" w:after="160"/>
        <w:jc w:val="both"/>
      </w:pPr>
      <w:r>
        <w:rPr>
          <w:rFonts w:ascii="Calibri" w:hAnsi="Calibri" w:eastAsia="Calibri"/>
          <w:b w:val="0"/>
          <w:i w:val="0"/>
          <w:sz w:val="22"/>
        </w:rPr>
        <w:t>Sur le bénéfice de l’exercice, diminué le cas échéant des pertes antérieures, il est prélevé 5 % au moins pour constituer le fonds de réserve légale. Ce prélèvement cesse d’être obligatoire lorsque la réserve légale atteint le dixième du capital social.</w:t>
      </w:r>
    </w:p>
    <w:p>
      <w:pPr>
        <w:spacing w:before="0" w:after="160"/>
        <w:jc w:val="both"/>
      </w:pPr>
      <w:r>
        <w:rPr>
          <w:rFonts w:ascii="Calibri" w:hAnsi="Calibri" w:eastAsia="Calibri"/>
          <w:b w:val="0"/>
          <w:i w:val="0"/>
          <w:sz w:val="22"/>
        </w:rPr>
        <w:t>Le bénéfice distribuable est à la disposition de l’Associé Unique, qui peut, sur proposition du Président, l’affecter totalement ou partiellement à toutes réserves générales ou spéciales, le reporter à nouveau, ou le distribuer.</w:t>
      </w:r>
    </w:p>
    <w:p>
      <w:pPr>
        <w:spacing w:before="280" w:after="200"/>
        <w:jc w:val="center"/>
      </w:pPr>
      <w:r>
        <w:rPr>
          <w:rFonts w:ascii="Calibri" w:hAnsi="Calibri" w:eastAsia="Calibri"/>
          <w:b/>
          <w:i w:val="0"/>
          <w:sz w:val="24"/>
        </w:rPr>
        <w:t>TITRE VI — DISSOLUTION — LIQUIDATION — CONTESTATIONS</w:t>
      </w:r>
    </w:p>
    <w:p>
      <w:pPr>
        <w:spacing w:before="200" w:after="120"/>
      </w:pPr>
      <w:r>
        <w:rPr>
          <w:rFonts w:ascii="Calibri" w:hAnsi="Calibri" w:eastAsia="Calibri"/>
          <w:b/>
          <w:i w:val="0"/>
          <w:sz w:val="22"/>
        </w:rPr>
        <w:t>Article 21 — Dissolution</w:t>
      </w:r>
    </w:p>
    <w:p>
      <w:pPr>
        <w:spacing w:before="0" w:after="160"/>
        <w:jc w:val="both"/>
      </w:pPr>
      <w:r>
        <w:rPr>
          <w:rFonts w:ascii="Calibri" w:hAnsi="Calibri" w:eastAsia="Calibri"/>
          <w:b w:val="0"/>
          <w:i w:val="0"/>
          <w:sz w:val="22"/>
        </w:rPr>
        <w:t>La Société est dissoute à l’arrivée du terme, sauf prorogation, ou par décision anticipée de l’Associé Unique, ou encore pour toute autre cause prévue par la loi.</w:t>
      </w:r>
    </w:p>
    <w:p>
      <w:pPr>
        <w:spacing w:before="0" w:after="160"/>
        <w:jc w:val="both"/>
      </w:pPr>
      <w:r>
        <w:rPr>
          <w:rFonts w:ascii="Calibri" w:hAnsi="Calibri" w:eastAsia="Calibri"/>
          <w:b w:val="0"/>
          <w:i w:val="0"/>
          <w:sz w:val="22"/>
        </w:rPr>
        <w:t>La réunion de toutes les actions en une seule main n’entraîne pas la dissolution de la Société.</w:t>
      </w:r>
    </w:p>
    <w:p>
      <w:pPr>
        <w:spacing w:before="200" w:after="120"/>
      </w:pPr>
      <w:r>
        <w:rPr>
          <w:rFonts w:ascii="Calibri" w:hAnsi="Calibri" w:eastAsia="Calibri"/>
          <w:b/>
          <w:i w:val="0"/>
          <w:sz w:val="22"/>
        </w:rPr>
        <w:t>Article 22 — Liquidation</w:t>
      </w:r>
    </w:p>
    <w:p>
      <w:pPr>
        <w:spacing w:before="0" w:after="160"/>
        <w:jc w:val="both"/>
      </w:pPr>
      <w:r>
        <w:rPr>
          <w:rFonts w:ascii="Calibri" w:hAnsi="Calibri" w:eastAsia="Calibri"/>
          <w:b w:val="0"/>
          <w:i w:val="0"/>
          <w:sz w:val="22"/>
        </w:rPr>
        <w:t>La dissolution de la Société entraîne sa liquidation.</w:t>
      </w:r>
    </w:p>
    <w:p>
      <w:pPr>
        <w:spacing w:before="0" w:after="160"/>
        <w:jc w:val="both"/>
      </w:pPr>
      <w:r>
        <w:rPr>
          <w:rFonts w:ascii="Calibri" w:hAnsi="Calibri" w:eastAsia="Calibri"/>
          <w:b w:val="0"/>
          <w:i w:val="0"/>
          <w:sz w:val="22"/>
        </w:rPr>
        <w:t>Le liquidateur est nommé par l’Associé Unique. Il est investi des pouvoirs les plus étendus pour réaliser l’actif, payer le passif et répartir le solde disponible.</w:t>
      </w:r>
    </w:p>
    <w:p>
      <w:pPr>
        <w:spacing w:before="0" w:after="160"/>
        <w:jc w:val="both"/>
      </w:pPr>
      <w:r>
        <w:rPr>
          <w:rFonts w:ascii="Calibri" w:hAnsi="Calibri" w:eastAsia="Calibri"/>
          <w:b w:val="0"/>
          <w:i w:val="0"/>
          <w:sz w:val="22"/>
        </w:rPr>
        <w:t>Après extinction du passif, le boni de liquidation est attribué à l’Associé Unique.</w:t>
      </w:r>
    </w:p>
    <w:p>
      <w:pPr>
        <w:spacing w:before="200" w:after="120"/>
      </w:pPr>
      <w:r>
        <w:rPr>
          <w:rFonts w:ascii="Calibri" w:hAnsi="Calibri" w:eastAsia="Calibri"/>
          <w:b/>
          <w:i w:val="0"/>
          <w:sz w:val="22"/>
        </w:rPr>
        <w:t>Article 23 — Contestations</w:t>
      </w:r>
    </w:p>
    <w:p>
      <w:pPr>
        <w:spacing w:before="0" w:after="160"/>
        <w:jc w:val="both"/>
      </w:pPr>
      <w:r>
        <w:rPr>
          <w:rFonts w:ascii="Calibri" w:hAnsi="Calibri" w:eastAsia="Calibri"/>
          <w:b w:val="0"/>
          <w:i w:val="0"/>
          <w:sz w:val="22"/>
        </w:rPr>
        <w:t>Toutes contestations qui pourraient s’élever pendant la durée de la Société ou lors de sa liquidation, soit entre les associés, soit entre les associés et la Société, soit entre la Société et ses dirigeants, concernant les affaires sociales ou l’exécution des présents statuts, seront soumises aux tribunaux compétents du ressort du siège social.</w:t>
      </w:r>
    </w:p>
    <w:p>
      <w:pPr>
        <w:spacing w:before="280" w:after="200"/>
        <w:jc w:val="center"/>
      </w:pPr>
      <w:r>
        <w:rPr>
          <w:rFonts w:ascii="Calibri" w:hAnsi="Calibri" w:eastAsia="Calibri"/>
          <w:b/>
          <w:i w:val="0"/>
          <w:sz w:val="24"/>
        </w:rPr>
        <w:t>TITRE VII — ACTES ACCOMPLIS POUR LE COMPTE DE LA SOCIÉTÉ EN FORMATION</w:t>
      </w:r>
    </w:p>
    <w:p>
      <w:pPr>
        <w:spacing w:before="200" w:after="120"/>
      </w:pPr>
      <w:r>
        <w:rPr>
          <w:rFonts w:ascii="Calibri" w:hAnsi="Calibri" w:eastAsia="Calibri"/>
          <w:b/>
          <w:i w:val="0"/>
          <w:sz w:val="22"/>
        </w:rPr>
        <w:t>Article 24 — Actes accomplis pour le compte de la Société en formation</w:t>
      </w:r>
    </w:p>
    <w:p>
      <w:pPr>
        <w:spacing w:before="0" w:after="160"/>
        <w:jc w:val="both"/>
      </w:pPr>
      <w:r>
        <w:rPr>
          <w:rFonts w:ascii="Calibri" w:hAnsi="Calibri" w:eastAsia="Calibri"/>
          <w:b w:val="0"/>
          <w:i w:val="0"/>
          <w:sz w:val="22"/>
        </w:rPr>
        <w:t>L’état des actes accomplis pour le compte de la Société en formation, avec l’indication pour chacun d’eux de l’engagement qui en résulterait pour la Société, est annexé aux présents statuts.</w:t>
      </w:r>
    </w:p>
    <w:p>
      <w:pPr>
        <w:spacing w:before="0" w:after="160"/>
        <w:jc w:val="both"/>
      </w:pPr>
      <w:r>
        <w:rPr>
          <w:rFonts w:ascii="Calibri" w:hAnsi="Calibri" w:eastAsia="Calibri"/>
          <w:b w:val="0"/>
          <w:i w:val="0"/>
          <w:sz w:val="22"/>
        </w:rPr>
        <w:t>La signature des présents statuts emportera reprise de ces engagements par la Société, après son immatriculation au Registre du Commerce et des Sociétés.</w:t>
      </w:r>
    </w:p>
    <w:p>
      <w:pPr>
        <w:spacing w:before="200" w:after="120"/>
      </w:pPr>
      <w:r>
        <w:rPr>
          <w:rFonts w:ascii="Calibri" w:hAnsi="Calibri" w:eastAsia="Calibri"/>
          <w:b/>
          <w:i w:val="0"/>
          <w:sz w:val="22"/>
        </w:rPr>
        <w:t>Article 25 — Jouissance de la personnalité morale</w:t>
      </w:r>
    </w:p>
    <w:p>
      <w:pPr>
        <w:spacing w:before="0" w:after="160"/>
        <w:jc w:val="both"/>
      </w:pPr>
      <w:r>
        <w:rPr>
          <w:rFonts w:ascii="Calibri" w:hAnsi="Calibri" w:eastAsia="Calibri"/>
          <w:b w:val="0"/>
          <w:i w:val="0"/>
          <w:sz w:val="22"/>
        </w:rPr>
        <w:t>La Société ne jouira de la personnalité morale qu’à compter de son immatriculation au Registre du Commerce et des Sociétés.</w:t>
      </w:r>
    </w:p>
    <w:p>
      <w:pPr>
        <w:spacing w:before="280" w:after="200"/>
        <w:jc w:val="center"/>
      </w:pPr>
      <w:r>
        <w:rPr>
          <w:rFonts w:ascii="Calibri" w:hAnsi="Calibri" w:eastAsia="Calibri"/>
          <w:b/>
          <w:i w:val="0"/>
          <w:sz w:val="24"/>
        </w:rPr>
        <w:t>TITRE VIII — DISPOSITIONS DIVERSES</w:t>
      </w:r>
    </w:p>
    <w:p>
      <w:pPr>
        <w:spacing w:before="200" w:after="120"/>
      </w:pPr>
      <w:r>
        <w:rPr>
          <w:rFonts w:ascii="Calibri" w:hAnsi="Calibri" w:eastAsia="Calibri"/>
          <w:b/>
          <w:i w:val="0"/>
          <w:sz w:val="22"/>
        </w:rPr>
        <w:t>Article 26 — Frais</w:t>
      </w:r>
    </w:p>
    <w:p>
      <w:pPr>
        <w:spacing w:before="0" w:after="160"/>
        <w:jc w:val="both"/>
      </w:pPr>
      <w:r>
        <w:rPr>
          <w:rFonts w:ascii="Calibri" w:hAnsi="Calibri" w:eastAsia="Calibri"/>
          <w:b w:val="0"/>
          <w:i w:val="0"/>
          <w:sz w:val="22"/>
        </w:rPr>
        <w:t>Les frais, droits et honoraires des présents statuts et de leurs suites seront portés au compte des frais généraux du premier exercice social.</w:t>
      </w:r>
    </w:p>
    <w:p>
      <w:pPr>
        <w:spacing w:before="200" w:after="120"/>
      </w:pPr>
      <w:r>
        <w:rPr>
          <w:rFonts w:ascii="Calibri" w:hAnsi="Calibri" w:eastAsia="Calibri"/>
          <w:b/>
          <w:i w:val="0"/>
          <w:sz w:val="22"/>
        </w:rPr>
        <w:t>Article 27 — Pouvoirs</w:t>
      </w:r>
    </w:p>
    <w:p>
      <w:pPr>
        <w:spacing w:before="0" w:after="160"/>
        <w:jc w:val="both"/>
      </w:pPr>
      <w:r>
        <w:rPr>
          <w:rFonts w:ascii="Calibri" w:hAnsi="Calibri" w:eastAsia="Calibri"/>
          <w:b w:val="0"/>
          <w:i w:val="0"/>
          <w:sz w:val="22"/>
        </w:rPr>
        <w:t>Tous pouvoirs sont donnés au porteur d’un original ou d’une copie des présents statuts pour effectuer les formalités de publicité, de dépôt et d’immatriculation prescrites par la loi.</w:t>
      </w:r>
    </w:p>
    <w:p>
      <w:pPr>
        <w:spacing w:before="200" w:after="120"/>
      </w:pPr>
      <w:r>
        <w:rPr>
          <w:rFonts w:ascii="Calibri" w:hAnsi="Calibri" w:eastAsia="Calibri"/>
          <w:b/>
          <w:i w:val="0"/>
          <w:sz w:val="22"/>
        </w:rPr>
        <w:t>Article 28 — Élection de domicile</w:t>
      </w:r>
    </w:p>
    <w:p>
      <w:pPr>
        <w:spacing w:before="0" w:after="160"/>
        <w:jc w:val="both"/>
      </w:pPr>
      <w:r>
        <w:rPr>
          <w:rFonts w:ascii="Calibri" w:hAnsi="Calibri" w:eastAsia="Calibri"/>
          <w:b w:val="0"/>
          <w:i w:val="0"/>
          <w:sz w:val="22"/>
        </w:rPr>
        <w:t>Pour l’exécution des présents statuts, les parties font élection de domicile au siège social.</w:t>
      </w:r>
    </w:p>
    <w:p>
      <w:pPr>
        <w:spacing w:before="0" w:after="80"/>
      </w:pPr>
      <w:r>
        <w:rPr>
          <w:rFonts w:ascii="Calibri" w:hAnsi="Calibri" w:eastAsia="Calibri"/>
          <w:b w:val="0"/>
          <w:i w:val="0"/>
          <w:sz w:val="22"/>
        </w:rPr>
      </w:r>
    </w:p>
    <w:p>
      <w:pPr>
        <w:spacing w:before="320" w:after="160"/>
        <w:jc w:val="both"/>
      </w:pPr>
      <w:r>
        <w:rPr>
          <w:rFonts w:ascii="Calibri" w:hAnsi="Calibri" w:eastAsia="Calibri"/>
          <w:b w:val="0"/>
          <w:i w:val="0"/>
          <w:sz w:val="22"/>
        </w:rPr>
        <w:t xml:space="preserve">Fait à </w:t>
      </w:r>
      <w:r>
        <w:rPr>
          <w:rFonts w:ascii="Calibri" w:hAnsi="Calibri" w:eastAsia="Calibri"/>
          <w:b/>
          <w:i w:val="0"/>
          <w:sz w:val="22"/>
          <w:highlight w:val="yellow"/>
        </w:rPr>
        <w:t>[VILLE]</w:t>
      </w:r>
      <w:r>
        <w:rPr>
          <w:rFonts w:ascii="Calibri" w:hAnsi="Calibri" w:eastAsia="Calibri"/>
          <w:b w:val="0"/>
          <w:i w:val="0"/>
          <w:sz w:val="22"/>
        </w:rPr>
        <w:t xml:space="preserve">, le </w:t>
      </w:r>
      <w:r>
        <w:rPr>
          <w:rFonts w:ascii="Calibri" w:hAnsi="Calibri" w:eastAsia="Calibri"/>
          <w:b/>
          <w:i w:val="0"/>
          <w:sz w:val="22"/>
          <w:highlight w:val="yellow"/>
        </w:rPr>
        <w:t>[DATE]</w:t>
      </w:r>
    </w:p>
    <w:p>
      <w:pPr>
        <w:spacing w:before="0" w:after="320"/>
        <w:jc w:val="both"/>
      </w:pPr>
      <w:r>
        <w:rPr>
          <w:rFonts w:ascii="Calibri" w:hAnsi="Calibri" w:eastAsia="Calibri"/>
          <w:b w:val="0"/>
          <w:i w:val="0"/>
          <w:sz w:val="22"/>
        </w:rPr>
        <w:t xml:space="preserve">En </w:t>
      </w:r>
      <w:r>
        <w:rPr>
          <w:rFonts w:ascii="Calibri" w:hAnsi="Calibri" w:eastAsia="Calibri"/>
          <w:b/>
          <w:i w:val="0"/>
          <w:sz w:val="22"/>
          <w:highlight w:val="yellow"/>
        </w:rPr>
        <w:t>[NOMBRE]</w:t>
      </w:r>
      <w:r>
        <w:rPr>
          <w:rFonts w:ascii="Calibri" w:hAnsi="Calibri" w:eastAsia="Calibri"/>
          <w:b w:val="0"/>
          <w:i w:val="0"/>
          <w:sz w:val="22"/>
        </w:rPr>
        <w:t xml:space="preserve"> originaux.</w:t>
      </w:r>
    </w:p>
    <w:p>
      <w:pPr>
        <w:spacing w:before="0" w:after="80"/>
      </w:pPr>
      <w:r>
        <w:rPr>
          <w:rFonts w:ascii="Calibri" w:hAnsi="Calibri" w:eastAsia="Calibri"/>
          <w:b/>
          <w:i w:val="0"/>
          <w:sz w:val="22"/>
        </w:rPr>
        <w:t>L’Associé Unique / Président</w:t>
      </w:r>
    </w:p>
    <w:p>
      <w:pPr>
        <w:spacing w:before="0" w:after="160"/>
        <w:jc w:val="both"/>
      </w:pPr>
      <w:r>
        <w:rPr>
          <w:rFonts w:ascii="Calibri" w:hAnsi="Calibri" w:eastAsia="Calibri"/>
          <w:b/>
          <w:i w:val="0"/>
          <w:sz w:val="22"/>
          <w:highlight w:val="yellow"/>
        </w:rPr>
        <w:t>[NOM PRÉNOM]</w:t>
      </w:r>
    </w:p>
    <w:p>
      <w:pPr>
        <w:spacing w:before="0" w:after="320"/>
      </w:pPr>
      <w:r>
        <w:rPr>
          <w:rFonts w:ascii="Calibri" w:hAnsi="Calibri" w:eastAsia="Calibri"/>
          <w:b w:val="0"/>
          <w:i/>
          <w:sz w:val="20"/>
        </w:rPr>
        <w:t>Signature précédée de la mention manuscrite « Lu et approuvé »</w:t>
      </w:r>
    </w:p>
    <w:p>
      <w:pPr>
        <w:spacing w:before="0" w:after="320"/>
      </w:pPr>
      <w:r>
        <w:rPr>
          <w:rFonts w:ascii="Calibri" w:hAnsi="Calibri" w:eastAsia="Calibri"/>
          <w:b w:val="0"/>
          <w:i w:val="0"/>
          <w:sz w:val="22"/>
        </w:rPr>
        <w:t>______________________________</w:t>
      </w:r>
    </w:p>
    <w:p>
      <w:r>
        <w:br w:type="page"/>
      </w:r>
    </w:p>
    <w:p>
      <w:pPr>
        <w:spacing w:before="0" w:after="80"/>
        <w:jc w:val="center"/>
      </w:pPr>
      <w:r>
        <w:rPr>
          <w:rFonts w:ascii="Calibri" w:hAnsi="Calibri" w:eastAsia="Calibri"/>
          <w:b/>
          <w:i w:val="0"/>
          <w:sz w:val="28"/>
        </w:rPr>
        <w:t>ANNEXE 1</w:t>
      </w:r>
    </w:p>
    <w:p>
      <w:pPr>
        <w:spacing w:before="0" w:after="240"/>
        <w:jc w:val="center"/>
      </w:pPr>
      <w:r>
        <w:rPr>
          <w:rFonts w:ascii="Calibri" w:hAnsi="Calibri" w:eastAsia="Calibri"/>
          <w:b/>
          <w:i w:val="0"/>
          <w:sz w:val="24"/>
        </w:rPr>
        <w:t>État des actes accomplis pour le compte de la Société en formation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i w:val="0"/>
                <w:sz w:val="20"/>
              </w:rPr>
              <w:t>Date</w:t>
            </w:r>
          </w:p>
        </w:tc>
        <w:tc>
          <w:tcPr>
            <w:tcW w:type="dxa" w:w="2436"/>
          </w:tcPr>
          <w:p>
            <w:r>
              <w:rPr>
                <w:rFonts w:ascii="Calibri" w:hAnsi="Calibri" w:eastAsia="Calibri"/>
                <w:b/>
                <w:i w:val="0"/>
                <w:sz w:val="20"/>
              </w:rPr>
              <w:t>Nature de l’acte</w:t>
            </w:r>
          </w:p>
        </w:tc>
        <w:tc>
          <w:tcPr>
            <w:tcW w:type="dxa" w:w="2436"/>
          </w:tcPr>
          <w:p>
            <w:r>
              <w:rPr>
                <w:rFonts w:ascii="Calibri" w:hAnsi="Calibri" w:eastAsia="Calibri"/>
                <w:b/>
                <w:i w:val="0"/>
                <w:sz w:val="20"/>
              </w:rPr>
              <w:t>Montant / engagement</w:t>
            </w:r>
          </w:p>
        </w:tc>
        <w:tc>
          <w:tcPr>
            <w:tcW w:type="dxa" w:w="2436"/>
          </w:tcPr>
          <w:p>
            <w:r>
              <w:rPr>
                <w:rFonts w:ascii="Calibri" w:hAnsi="Calibri" w:eastAsia="Calibri"/>
                <w:b/>
                <w:i w:val="0"/>
                <w:sz w:val="20"/>
              </w:rPr>
              <w:t>Tiers</w:t>
            </w:r>
          </w:p>
        </w:tc>
      </w:tr>
      <w:tr>
        <w:tc>
          <w:tcPr>
            <w:tcW w:type="dxa" w:w="2436"/>
          </w:tcPr>
          <w:p>
            <w:r/>
            <w:r>
              <w:rPr>
                <w:rFonts w:ascii="Calibri" w:hAnsi="Calibri" w:eastAsia="Calibri"/>
                <w:b w:val="0"/>
                <w:i w:val="0"/>
                <w:sz w:val="20"/>
                <w:highlight w:val="yellow"/>
              </w:rPr>
              <w:t>[…]</w:t>
            </w:r>
          </w:p>
        </w:tc>
        <w:tc>
          <w:tcPr>
            <w:tcW w:type="dxa" w:w="2436"/>
          </w:tcPr>
          <w:p>
            <w:r/>
            <w:r>
              <w:rPr>
                <w:rFonts w:ascii="Calibri" w:hAnsi="Calibri" w:eastAsia="Calibri"/>
                <w:b w:val="0"/>
                <w:i w:val="0"/>
                <w:sz w:val="20"/>
              </w:rPr>
              <w:t>Ouverture de compte bancaire</w:t>
            </w:r>
          </w:p>
        </w:tc>
        <w:tc>
          <w:tcPr>
            <w:tcW w:type="dxa" w:w="2436"/>
          </w:tcPr>
          <w:p>
            <w:r/>
            <w:r>
              <w:rPr>
                <w:rFonts w:ascii="Calibri" w:hAnsi="Calibri" w:eastAsia="Calibri"/>
                <w:b w:val="0"/>
                <w:i w:val="0"/>
                <w:sz w:val="20"/>
              </w:rPr>
              <w:t>—</w:t>
            </w:r>
          </w:p>
        </w:tc>
        <w:tc>
          <w:tcPr>
            <w:tcW w:type="dxa" w:w="2436"/>
          </w:tcPr>
          <w:p>
            <w:r/>
            <w:r>
              <w:rPr>
                <w:rFonts w:ascii="Calibri" w:hAnsi="Calibri" w:eastAsia="Calibri"/>
                <w:b w:val="0"/>
                <w:i w:val="0"/>
                <w:sz w:val="20"/>
                <w:highlight w:val="yellow"/>
              </w:rPr>
              <w:t>[…]</w:t>
            </w:r>
          </w:p>
        </w:tc>
      </w:tr>
      <w:tr>
        <w:tc>
          <w:tcPr>
            <w:tcW w:type="dxa" w:w="2436"/>
          </w:tcPr>
          <w:p>
            <w:r/>
            <w:r>
              <w:rPr>
                <w:rFonts w:ascii="Calibri" w:hAnsi="Calibri" w:eastAsia="Calibri"/>
                <w:b w:val="0"/>
                <w:i w:val="0"/>
                <w:sz w:val="20"/>
                <w:highlight w:val="yellow"/>
              </w:rPr>
              <w:t>[…]</w:t>
            </w:r>
          </w:p>
        </w:tc>
        <w:tc>
          <w:tcPr>
            <w:tcW w:type="dxa" w:w="2436"/>
          </w:tcPr>
          <w:p>
            <w:r/>
            <w:r>
              <w:rPr>
                <w:rFonts w:ascii="Calibri" w:hAnsi="Calibri" w:eastAsia="Calibri"/>
                <w:b w:val="0"/>
                <w:i w:val="0"/>
                <w:sz w:val="20"/>
              </w:rPr>
              <w:t>Réservation nom de domaine pass50.store</w:t>
            </w:r>
          </w:p>
        </w:tc>
        <w:tc>
          <w:tcPr>
            <w:tcW w:type="dxa" w:w="2436"/>
          </w:tcPr>
          <w:p>
            <w:r/>
            <w:r>
              <w:rPr>
                <w:rFonts w:ascii="Calibri" w:hAnsi="Calibri" w:eastAsia="Calibri"/>
                <w:b w:val="0"/>
                <w:i w:val="0"/>
                <w:sz w:val="20"/>
                <w:highlight w:val="yellow"/>
              </w:rPr>
              <w:t>[…]</w:t>
            </w:r>
          </w:p>
        </w:tc>
        <w:tc>
          <w:tcPr>
            <w:tcW w:type="dxa" w:w="2436"/>
          </w:tcPr>
          <w:p>
            <w:r/>
            <w:r>
              <w:rPr>
                <w:rFonts w:ascii="Calibri" w:hAnsi="Calibri" w:eastAsia="Calibri"/>
                <w:b w:val="0"/>
                <w:i w:val="0"/>
                <w:sz w:val="20"/>
                <w:highlight w:val="yellow"/>
              </w:rPr>
              <w:t>[…]</w:t>
            </w:r>
          </w:p>
        </w:tc>
      </w:tr>
      <w:tr>
        <w:tc>
          <w:tcPr>
            <w:tcW w:type="dxa" w:w="2436"/>
          </w:tcPr>
          <w:p>
            <w:r/>
            <w:r>
              <w:rPr>
                <w:rFonts w:ascii="Calibri" w:hAnsi="Calibri" w:eastAsia="Calibri"/>
                <w:b w:val="0"/>
                <w:i w:val="0"/>
                <w:sz w:val="20"/>
                <w:highlight w:val="yellow"/>
              </w:rPr>
              <w:t>[…]</w:t>
            </w:r>
          </w:p>
        </w:tc>
        <w:tc>
          <w:tcPr>
            <w:tcW w:type="dxa" w:w="2436"/>
          </w:tcPr>
          <w:p>
            <w:r/>
            <w:r>
              <w:rPr>
                <w:rFonts w:ascii="Calibri" w:hAnsi="Calibri" w:eastAsia="Calibri"/>
                <w:b w:val="0"/>
                <w:i w:val="0"/>
                <w:sz w:val="20"/>
              </w:rPr>
              <w:t>Frais de création / greffe</w:t>
            </w:r>
          </w:p>
        </w:tc>
        <w:tc>
          <w:tcPr>
            <w:tcW w:type="dxa" w:w="2436"/>
          </w:tcPr>
          <w:p>
            <w:r/>
            <w:r>
              <w:rPr>
                <w:rFonts w:ascii="Calibri" w:hAnsi="Calibri" w:eastAsia="Calibri"/>
                <w:b w:val="0"/>
                <w:i w:val="0"/>
                <w:sz w:val="20"/>
                <w:highlight w:val="yellow"/>
              </w:rPr>
              <w:t>[…]</w:t>
            </w:r>
          </w:p>
        </w:tc>
        <w:tc>
          <w:tcPr>
            <w:tcW w:type="dxa" w:w="2436"/>
          </w:tcPr>
          <w:p>
            <w:r/>
            <w:r>
              <w:rPr>
                <w:rFonts w:ascii="Calibri" w:hAnsi="Calibri" w:eastAsia="Calibri"/>
                <w:b w:val="0"/>
                <w:i w:val="0"/>
                <w:sz w:val="20"/>
                <w:highlight w:val="yellow"/>
              </w:rPr>
              <w:t>[…]</w:t>
            </w:r>
          </w:p>
        </w:tc>
      </w:tr>
    </w:tbl>
    <w:p>
      <w:pPr>
        <w:spacing w:before="0" w:after="240"/>
      </w:pPr>
      <w:r>
        <w:rPr>
          <w:rFonts w:ascii="Calibri" w:hAnsi="Calibri" w:eastAsia="Calibri"/>
          <w:b w:val="0"/>
          <w:i w:val="0"/>
          <w:sz w:val="22"/>
        </w:rPr>
      </w:r>
    </w:p>
    <w:p>
      <w:pPr>
        <w:spacing w:before="400" w:after="80"/>
        <w:jc w:val="center"/>
      </w:pPr>
      <w:r>
        <w:rPr>
          <w:rFonts w:ascii="Calibri" w:hAnsi="Calibri" w:eastAsia="Calibri"/>
          <w:b/>
          <w:i w:val="0"/>
          <w:sz w:val="28"/>
        </w:rPr>
        <w:t>ANNEXE 2</w:t>
      </w:r>
    </w:p>
    <w:p>
      <w:pPr>
        <w:spacing w:before="0" w:after="240"/>
        <w:jc w:val="center"/>
      </w:pPr>
      <w:r>
        <w:rPr>
          <w:rFonts w:ascii="Calibri" w:hAnsi="Calibri" w:eastAsia="Calibri"/>
          <w:b/>
          <w:i w:val="0"/>
          <w:sz w:val="24"/>
        </w:rPr>
        <w:t>Marques et plateformes exploitées</w:t>
      </w:r>
    </w:p>
    <w:p>
      <w:pPr>
        <w:spacing w:before="0" w:after="160"/>
        <w:jc w:val="both"/>
      </w:pPr>
      <w:r>
        <w:rPr>
          <w:rFonts w:ascii="Calibri" w:hAnsi="Calibri" w:eastAsia="Calibri"/>
          <w:b w:val="0"/>
          <w:i w:val="0"/>
          <w:sz w:val="22"/>
        </w:rPr>
        <w:t>Sans préjudice de la dénomination sociale, la Société exploite notamment :</w:t>
      </w:r>
    </w:p>
    <w:p>
      <w:pPr>
        <w:pStyle w:val="ListBullet"/>
        <w:spacing w:after="80"/>
        <w:jc w:val="both"/>
      </w:pPr>
      <w:r>
        <w:rPr>
          <w:rFonts w:ascii="Calibri" w:hAnsi="Calibri" w:eastAsia="Calibri"/>
          <w:b w:val="0"/>
          <w:i w:val="0"/>
          <w:sz w:val="22"/>
        </w:rPr>
        <w:t>Pass50 — plateforme accessible notamment via pass50.store</w:t>
      </w:r>
    </w:p>
    <w:p>
      <w:pPr>
        <w:pStyle w:val="ListBullet"/>
        <w:spacing w:after="80"/>
        <w:jc w:val="both"/>
      </w:pPr>
      <w:r>
        <w:rPr>
          <w:rFonts w:ascii="Calibri" w:hAnsi="Calibri" w:eastAsia="Calibri"/>
          <w:b w:val="0"/>
          <w:i w:val="0"/>
          <w:sz w:val="22"/>
        </w:rPr>
        <w:t>Du rose au noir — plateforme / marque éditoriale ou numérique associée</w:t>
      </w:r>
    </w:p>
    <w:p>
      <w:pPr>
        <w:spacing w:before="160" w:after="160"/>
        <w:jc w:val="both"/>
      </w:pPr>
      <w:r>
        <w:rPr>
          <w:rFonts w:ascii="Calibri" w:hAnsi="Calibri" w:eastAsia="Calibri"/>
          <w:b w:val="0"/>
          <w:i w:val="0"/>
          <w:sz w:val="22"/>
        </w:rPr>
        <w:t>Ces dénominations constituent des enseignes / marques d’exploitation de Blue Costard Compagnie.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