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ackground w:color="ffffff"/>
  <w:body>
    <w:p>
      <w:pPr>
        <w:jc w:val="center"/>
      </w:pPr>
      <w:r>
        <w:rPr>
          <w:rFonts w:ascii="High Tower Text" w:eastAsia="High Tower Text" w:hAnsi="High Tower Text" w:cs="High Tower Text"/>
          <w:b/>
          <w:bCs/>
          <w:sz w:val="44"/>
          <w:szCs w:val="44"/>
        </w:rPr>
        <w:t>Darlene Savary</w:t>
      </w:r>
    </w:p>
    <w:p>
      <w:pPr>
        <w:rPr>
          <w:rFonts w:ascii="High Tower Text" w:eastAsia="High Tower Text" w:hAnsi="High Tower Text" w:cs="High Tower Text"/>
          <w:sz w:val="22"/>
          <w:szCs w:val="22"/>
        </w:rPr>
      </w:pPr>
    </w:p>
    <w:p>
      <w:pPr>
        <w:jc w:val="center"/>
      </w:pPr>
      <w:r>
        <w:rPr>
          <w:rFonts w:ascii="High Tower Text" w:eastAsia="High Tower Text" w:hAnsi="High Tower Text" w:cs="High Tower Text"/>
          <w:sz w:val="22"/>
          <w:szCs w:val="22"/>
        </w:rPr>
        <w:t>49 Crown St #12 J</w:t>
      </w:r>
    </w:p>
    <w:p>
      <w:pPr>
        <w:jc w:val="center"/>
      </w:pPr>
      <w:r>
        <w:rPr>
          <w:rFonts w:ascii="High Tower Text" w:eastAsia="High Tower Text" w:hAnsi="High Tower Text" w:cs="High Tower Text"/>
          <w:sz w:val="22"/>
          <w:szCs w:val="22"/>
        </w:rPr>
        <w:t>Brooklyn, NY 11225</w:t>
      </w:r>
    </w:p>
    <w:p>
      <w:pPr>
        <w:jc w:val="center"/>
      </w:pPr>
      <w:r>
        <w:rPr>
          <w:rFonts w:ascii="High Tower Text" w:eastAsia="High Tower Text" w:hAnsi="High Tower Text" w:cs="High Tower Text"/>
          <w:sz w:val="22"/>
          <w:szCs w:val="22"/>
        </w:rPr>
        <w:t>917-966-2713, 718-710-5278</w:t>
      </w:r>
    </w:p>
    <w:p>
      <w:pPr>
        <w:jc w:val="center"/>
        <w:rPr>
          <w:rFonts w:ascii="High Tower Text" w:eastAsia="High Tower Text" w:hAnsi="High Tower Text" w:cs="High Tower Text"/>
          <w:sz w:val="22"/>
          <w:szCs w:val="22"/>
        </w:rPr>
      </w:pPr>
      <w:r>
        <w:rPr>
          <w:rFonts w:ascii="High Tower Text" w:eastAsia="High Tower Text" w:hAnsi="High Tower Text" w:cs="High Tower Text"/>
          <w:sz w:val="22"/>
          <w:szCs w:val="22"/>
        </w:rPr>
        <w:t xml:space="preserve">    Catsmith.smith@gmail.com                                      </w:t>
      </w:r>
      <w:r>
        <w:rPr>
          <w:noProof/>
        </w:rPr>
        <w:drawing>
          <wp:inline distT="0" distB="0" distL="0" distR="0">
            <wp:extent cx="6286500" cy="28575"/>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
                      <a:extLst>
                        <a:ext uri="{28A0092B-C50C-407E-A947-70E740481C1C}">
                          <a14:useLocalDpi xmlns:a14="http://schemas.microsoft.com/office/drawing/2010/main" val="0"/>
                        </a:ext>
                      </a:extLst>
                    </a:blip>
                    <a:srcRect/>
                    <a:stretch>
                      <a:fillRect/>
                    </a:stretch>
                  </pic:blipFill>
                  <pic:spPr>
                    <a:xfrm>
                      <a:off x="0" y="0"/>
                      <a:ext cx="6286500" cy="28575"/>
                    </a:xfrm>
                    <a:prstGeom prst="rect"/>
                  </pic:spPr>
                </pic:pic>
              </a:graphicData>
            </a:graphic>
          </wp:inline>
        </w:drawing>
      </w:r>
    </w:p>
    <w:p>
      <w:pPr>
        <w:jc w:val="center"/>
        <w:rPr>
          <w:rFonts w:ascii="Mangal" w:eastAsia="Mangal" w:hAnsi="Mangal" w:cs="Mangal"/>
          <w:i/>
          <w:iCs/>
          <w:color w:val="F79646"/>
          <w:sz w:val="22"/>
          <w:szCs w:val="22"/>
        </w:rPr>
      </w:pPr>
      <w:r>
        <w:rPr>
          <w:rFonts w:ascii="Mangal" w:eastAsia="Mangal" w:hAnsi="Mangal" w:cs="Mangal"/>
          <w:i/>
          <w:iCs/>
          <w:sz w:val="22"/>
          <w:szCs w:val="22"/>
        </w:rPr>
        <w:t xml:space="preserve">To obtain a position in a Company where I can utilize my exceptional hospitality skills in order to obtain the highest level of customer satisfaction. </w:t>
      </w:r>
    </w:p>
    <w:p>
      <w:r>
        <w:rPr>
          <w:noProof/>
        </w:rPr>
        <w:drawing>
          <wp:anchor distT="0" distB="0" distL="114300" distR="114300" behindDoc="0" locked="0" layoutInCell="0" simplePos="0" relativeHeight="251658240" allowOverlap="1" hidden="0">
            <wp:simplePos x="0" y="0"/>
            <wp:positionH relativeFrom="margin">
              <wp:posOffset>0</wp:posOffset>
            </wp:positionH>
            <wp:positionV relativeFrom="paragraph">
              <wp:posOffset>76200</wp:posOffset>
            </wp:positionV>
            <wp:extent cx="6286500" cy="12700"/>
            <wp:effectExtent l="0" t="0" r="19050" b="19050"/>
            <wp:wrapNone/>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2">
                      <a:extLst>
                        <a:ext uri="{28A0092B-C50C-407E-A947-70E740481C1C}">
                          <a14:useLocalDpi xmlns:a14="http://schemas.microsoft.com/office/drawing/2010/main" val="0"/>
                        </a:ext>
                      </a:extLst>
                    </a:blip>
                    <a:srcRect/>
                    <a:stretch>
                      <a:fillRect/>
                    </a:stretch>
                  </pic:blipFill>
                  <pic:spPr>
                    <a:xfrm>
                      <a:off x="0" y="0"/>
                      <a:ext cx="6286500" cy="12700"/>
                    </a:xfrm>
                    <a:prstGeom prst="rect"/>
                    <a:ln>
                      <a:solidFill>
                        <a:prstClr val="black"/>
                      </a:solidFill>
                    </a:ln>
                  </pic:spPr>
                </pic:pic>
              </a:graphicData>
            </a:graphic>
          </wp:anchor>
        </w:drawing>
      </w:r>
      <w:r>
        <w:t xml:space="preserve">    </w:t>
      </w:r>
    </w:p>
    <w:p>
      <w:r>
        <w:rPr>
          <w:rFonts w:ascii="High Tower Text" w:eastAsia="High Tower Text" w:hAnsi="High Tower Text" w:cs="High Tower Text"/>
          <w:b/>
          <w:bCs/>
          <w:sz w:val="22"/>
          <w:szCs w:val="22"/>
          <w:u w:val="single" w:color="auto"/>
        </w:rPr>
        <w:t>Summary of Qualifications</w:t>
      </w:r>
    </w:p>
    <w:p>
      <w:pPr>
        <w:numPr>
          <w:ilvl w:val="0"/>
          <w:numId w:val="1"/>
        </w:numPr>
        <w:rPr>
          <w:sz w:val="22"/>
          <w:szCs w:val="22"/>
        </w:rPr>
      </w:pPr>
      <w:r>
        <w:rPr>
          <w:rFonts w:ascii="High Tower Text" w:eastAsia="High Tower Text" w:hAnsi="High Tower Text" w:cs="High Tower Text"/>
          <w:sz w:val="22"/>
          <w:szCs w:val="22"/>
        </w:rPr>
        <w:t>Exceptional customer service relations</w:t>
      </w:r>
    </w:p>
    <w:p>
      <w:pPr>
        <w:numPr>
          <w:ilvl w:val="0"/>
          <w:numId w:val="1"/>
        </w:numPr>
        <w:rPr>
          <w:sz w:val="22"/>
          <w:szCs w:val="22"/>
        </w:rPr>
      </w:pPr>
      <w:r>
        <w:rPr>
          <w:rFonts w:ascii="High Tower Text" w:eastAsia="High Tower Text" w:hAnsi="High Tower Text" w:cs="High Tower Text"/>
          <w:sz w:val="22"/>
          <w:szCs w:val="22"/>
        </w:rPr>
        <w:t>Excellent written and verbal communication skills</w:t>
      </w:r>
    </w:p>
    <w:p>
      <w:pPr>
        <w:numPr>
          <w:ilvl w:val="0"/>
          <w:numId w:val="1"/>
        </w:numPr>
        <w:rPr>
          <w:sz w:val="22"/>
          <w:szCs w:val="22"/>
        </w:rPr>
      </w:pPr>
      <w:r>
        <w:rPr>
          <w:rFonts w:ascii="High Tower Text" w:eastAsia="High Tower Text" w:hAnsi="High Tower Text" w:cs="High Tower Text"/>
          <w:sz w:val="22"/>
          <w:szCs w:val="22"/>
        </w:rPr>
        <w:t>Excellent critical thinking and analytical skills</w:t>
      </w:r>
    </w:p>
    <w:p>
      <w:pPr>
        <w:rPr>
          <w:rFonts w:ascii="High Tower Text" w:eastAsia="High Tower Text" w:hAnsi="High Tower Text" w:cs="High Tower Text"/>
          <w:color w:val="F79646"/>
          <w:sz w:val="22"/>
          <w:szCs w:val="22"/>
        </w:rPr>
      </w:pPr>
    </w:p>
    <w:p>
      <w:pPr>
        <w:rPr>
          <w:rFonts w:ascii="High Tower Text" w:eastAsia="High Tower Text" w:hAnsi="High Tower Text" w:cs="High Tower Text"/>
          <w:color w:val="F79646"/>
          <w:sz w:val="22"/>
          <w:szCs w:val="22"/>
        </w:rPr>
      </w:pPr>
    </w:p>
    <w:p>
      <w:r>
        <w:rPr>
          <w:rFonts w:ascii="High Tower Text" w:eastAsia="High Tower Text" w:hAnsi="High Tower Text" w:cs="High Tower Text"/>
          <w:b/>
          <w:bCs/>
          <w:sz w:val="22"/>
          <w:szCs w:val="22"/>
        </w:rPr>
        <w:t>United Cerebral Palsy of New York State   New York, NY July 2000- August 2016</w:t>
      </w:r>
    </w:p>
    <w:p/>
    <w:p>
      <w:r>
        <w:rPr>
          <w:rFonts w:ascii="High Tower Text" w:eastAsia="High Tower Text" w:hAnsi="High Tower Text" w:cs="High Tower Text"/>
          <w:b/>
          <w:bCs/>
          <w:sz w:val="22"/>
          <w:szCs w:val="22"/>
        </w:rPr>
        <w:t>Direct Care Counselor:</w:t>
      </w:r>
      <w:r>
        <w:rPr>
          <w:rFonts w:ascii="High Tower Text" w:eastAsia="High Tower Text" w:hAnsi="High Tower Text" w:cs="High Tower Text"/>
          <w:sz w:val="22"/>
          <w:szCs w:val="22"/>
        </w:rPr>
        <w:t xml:space="preserve"> Provided in-home personal care for mentally and disabled residents in a group home environment.</w:t>
      </w:r>
      <w:r>
        <w:t xml:space="preserve"> </w:t>
      </w:r>
    </w:p>
    <w:p/>
    <w:p>
      <w:pPr>
        <w:contextualSpacing/>
        <w:numPr>
          <w:ilvl w:val="0"/>
          <w:numId w:val="1"/>
        </w:numPr>
        <w:rPr>
          <w:sz w:val="22"/>
          <w:szCs w:val="22"/>
        </w:rPr>
      </w:pPr>
      <w:r>
        <w:rPr>
          <w:rFonts w:ascii="High Tower Text" w:eastAsia="High Tower Text" w:hAnsi="High Tower Text" w:cs="High Tower Text"/>
          <w:sz w:val="22"/>
          <w:szCs w:val="22"/>
        </w:rPr>
        <w:t>Provided residents with emotional and physical support while creating a trusting environment for them and their family.</w:t>
      </w:r>
    </w:p>
    <w:p>
      <w:pPr>
        <w:contextualSpacing/>
        <w:numPr>
          <w:ilvl w:val="0"/>
          <w:numId w:val="1"/>
        </w:numPr>
        <w:rPr>
          <w:sz w:val="22"/>
          <w:szCs w:val="22"/>
        </w:rPr>
      </w:pPr>
      <w:r>
        <w:rPr>
          <w:rFonts w:ascii="High Tower Text" w:eastAsia="High Tower Text" w:hAnsi="High Tower Text" w:cs="High Tower Text"/>
          <w:sz w:val="22"/>
          <w:szCs w:val="22"/>
        </w:rPr>
        <w:t>Administered and documented daily medication intake as prescribed by individual physicians; recording vital signs including temperature and blood pressure.</w:t>
      </w:r>
    </w:p>
    <w:p>
      <w:pPr>
        <w:contextualSpacing/>
        <w:numPr>
          <w:ilvl w:val="0"/>
          <w:numId w:val="1"/>
        </w:numPr>
        <w:rPr>
          <w:sz w:val="22"/>
          <w:szCs w:val="22"/>
        </w:rPr>
      </w:pPr>
      <w:r>
        <w:rPr>
          <w:rFonts w:ascii="High Tower Text" w:eastAsia="High Tower Text" w:hAnsi="High Tower Text" w:cs="High Tower Text"/>
          <w:sz w:val="22"/>
          <w:szCs w:val="22"/>
        </w:rPr>
        <w:t>Performed weekly inventory of medications; ensuring supplies are always kept full and refilled when necessary.</w:t>
      </w:r>
    </w:p>
    <w:p>
      <w:pPr>
        <w:contextualSpacing/>
        <w:numPr>
          <w:ilvl w:val="0"/>
          <w:numId w:val="1"/>
        </w:numPr>
        <w:rPr>
          <w:sz w:val="22"/>
          <w:szCs w:val="22"/>
        </w:rPr>
      </w:pPr>
      <w:r>
        <w:rPr>
          <w:rFonts w:ascii="High Tower Text" w:eastAsia="High Tower Text" w:hAnsi="High Tower Text" w:cs="High Tower Text"/>
          <w:sz w:val="22"/>
          <w:szCs w:val="22"/>
        </w:rPr>
        <w:t>Prepared and served meals in accordance to nutritional standards, health care guidelines and each individual's dietary meal plan.</w:t>
      </w:r>
    </w:p>
    <w:p>
      <w:pPr>
        <w:contextualSpacing/>
        <w:numPr>
          <w:ilvl w:val="0"/>
          <w:numId w:val="1"/>
        </w:numPr>
        <w:rPr>
          <w:sz w:val="22"/>
          <w:szCs w:val="22"/>
        </w:rPr>
      </w:pPr>
      <w:r>
        <w:rPr>
          <w:rFonts w:ascii="High Tower Text" w:eastAsia="High Tower Text" w:hAnsi="High Tower Text" w:cs="High Tower Text"/>
          <w:sz w:val="22"/>
          <w:szCs w:val="22"/>
        </w:rPr>
        <w:t>Accompanied residents on doctor’s visits; documented and filed clinic visit summaries and provided nursing staff with detailed information and instructions from medical staff during visit.</w:t>
      </w:r>
    </w:p>
    <w:p>
      <w:pPr>
        <w:contextualSpacing/>
        <w:numPr>
          <w:ilvl w:val="0"/>
          <w:numId w:val="1"/>
        </w:numPr>
        <w:rPr>
          <w:sz w:val="22"/>
          <w:szCs w:val="22"/>
        </w:rPr>
      </w:pPr>
      <w:r>
        <w:rPr>
          <w:rFonts w:ascii="High Tower Text" w:eastAsia="High Tower Text" w:hAnsi="High Tower Text" w:cs="High Tower Text"/>
          <w:sz w:val="22"/>
          <w:szCs w:val="22"/>
        </w:rPr>
        <w:t>Accompanied residents who were admitted to hospital during their stay, ensuring patients are well cared for and agency staff and family members are updated on patient’s health and progress while admitted.</w:t>
      </w:r>
    </w:p>
    <w:p>
      <w:pPr>
        <w:contextualSpacing/>
        <w:numPr>
          <w:ilvl w:val="0"/>
          <w:numId w:val="1"/>
        </w:numPr>
        <w:rPr>
          <w:sz w:val="22"/>
          <w:szCs w:val="22"/>
        </w:rPr>
      </w:pPr>
      <w:r>
        <w:rPr>
          <w:rFonts w:ascii="High Tower Text" w:eastAsia="High Tower Text" w:hAnsi="High Tower Text" w:cs="High Tower Text"/>
          <w:sz w:val="22"/>
          <w:szCs w:val="22"/>
        </w:rPr>
        <w:t>Identified, documented and reported incidents and problems with residents to the administrative office.</w:t>
      </w:r>
    </w:p>
    <w:p>
      <w:pPr>
        <w:contextualSpacing/>
        <w:numPr>
          <w:ilvl w:val="0"/>
          <w:numId w:val="1"/>
        </w:numPr>
        <w:rPr>
          <w:sz w:val="22"/>
          <w:szCs w:val="22"/>
        </w:rPr>
      </w:pPr>
      <w:r>
        <w:rPr>
          <w:rFonts w:ascii="High Tower Text" w:eastAsia="High Tower Text" w:hAnsi="High Tower Text" w:cs="High Tower Text"/>
          <w:sz w:val="22"/>
          <w:szCs w:val="22"/>
        </w:rPr>
        <w:t xml:space="preserve">Maintained a neat and hygienic living environment for residents, including light housekeeping.                   </w:t>
      </w:r>
    </w:p>
    <w:p>
      <w:pPr>
        <w:contextualSpacing/>
        <w:rPr>
          <w:rFonts w:ascii="High Tower Text" w:eastAsia="High Tower Text" w:hAnsi="High Tower Text" w:cs="High Tower Text"/>
          <w:sz w:val="22"/>
          <w:szCs w:val="22"/>
        </w:rPr>
      </w:pPr>
    </w:p>
    <w:p>
      <w:pPr>
        <w:contextualSpacing/>
        <w:rPr>
          <w:sz w:val="22"/>
          <w:szCs w:val="22"/>
        </w:rPr>
      </w:pPr>
      <w:r>
        <w:rPr>
          <w:rFonts w:ascii="High Tower Text" w:eastAsia="High Tower Text" w:hAnsi="High Tower Text" w:cs="High Tower Text"/>
          <w:sz w:val="22"/>
          <w:szCs w:val="22"/>
        </w:rPr>
        <w:t xml:space="preserve">   </w:t>
      </w:r>
    </w:p>
    <w:p>
      <w:pPr>
        <w:contextualSpacing/>
        <w:rPr>
          <w:rFonts w:ascii="High Tower Text" w:eastAsia="High Tower Text" w:hAnsi="High Tower Text" w:cs="High Tower Text"/>
          <w:b/>
          <w:bCs/>
          <w:color w:val="000000"/>
          <w:sz w:val="22"/>
          <w:szCs w:val="22"/>
        </w:rPr>
      </w:pPr>
      <w:r>
        <w:rPr>
          <w:rFonts w:ascii="High Tower Text" w:eastAsia="High Tower Text" w:hAnsi="High Tower Text" w:cs="High Tower Text"/>
          <w:b/>
          <w:bCs/>
          <w:color w:val="000000"/>
          <w:sz w:val="22"/>
          <w:szCs w:val="22"/>
        </w:rPr>
        <w:t xml:space="preserve">Cookies Kids Dept Store  Brooklyn April 1995- June 2000 </w:t>
      </w:r>
    </w:p>
    <w:p>
      <w:pPr>
        <w:contextualSpacing/>
        <w:rPr>
          <w:rFonts w:ascii="High Tower Text" w:eastAsia="High Tower Text" w:hAnsi="High Tower Text" w:cs="High Tower Text"/>
          <w:sz w:val="22"/>
          <w:szCs w:val="22"/>
        </w:rPr>
      </w:pPr>
    </w:p>
    <w:p>
      <w:pPr>
        <w:contextualSpacing/>
        <w:numPr>
          <w:ilvl w:val="0"/>
          <w:numId w:val="1"/>
        </w:numPr>
        <w:rPr>
          <w:sz w:val="22"/>
          <w:szCs w:val="22"/>
        </w:rPr>
      </w:pPr>
      <w:r>
        <w:rPr>
          <w:rFonts w:ascii="High Tower Text" w:eastAsia="High Tower Text" w:hAnsi="High Tower Text" w:cs="High Tower Text"/>
          <w:sz w:val="22"/>
          <w:szCs w:val="22"/>
        </w:rPr>
        <w:t>Provided prompt, efficient and courteous service to customers ensuring their shopping experience was enjoyable</w:t>
      </w:r>
    </w:p>
    <w:p>
      <w:pPr>
        <w:contextualSpacing/>
        <w:numPr>
          <w:ilvl w:val="0"/>
          <w:numId w:val="1"/>
        </w:numPr>
        <w:rPr>
          <w:sz w:val="22"/>
          <w:szCs w:val="22"/>
        </w:rPr>
      </w:pPr>
      <w:r>
        <w:rPr>
          <w:rFonts w:ascii="High Tower Text" w:eastAsia="High Tower Text" w:hAnsi="High Tower Text" w:cs="High Tower Text"/>
          <w:sz w:val="22"/>
          <w:szCs w:val="22"/>
        </w:rPr>
        <w:t>Efficiently handled cash and credit card transactions, processed returns and exchanges.</w:t>
      </w:r>
    </w:p>
    <w:p>
      <w:pPr>
        <w:contextualSpacing/>
        <w:numPr>
          <w:ilvl w:val="0"/>
          <w:numId w:val="1"/>
        </w:numPr>
        <w:rPr>
          <w:sz w:val="22"/>
          <w:szCs w:val="22"/>
        </w:rPr>
      </w:pPr>
      <w:r>
        <w:rPr>
          <w:rFonts w:ascii="High Tower Text" w:eastAsia="High Tower Text" w:hAnsi="High Tower Text" w:cs="High Tower Text"/>
          <w:sz w:val="22"/>
          <w:szCs w:val="22"/>
        </w:rPr>
        <w:t>Balanced out drawers at the end of shift.</w:t>
      </w:r>
    </w:p>
    <w:p>
      <w:pPr>
        <w:contextualSpacing/>
        <w:numPr>
          <w:ilvl w:val="0"/>
          <w:numId w:val="1"/>
        </w:numPr>
        <w:rPr>
          <w:sz w:val="22"/>
          <w:szCs w:val="22"/>
        </w:rPr>
      </w:pPr>
      <w:r>
        <w:rPr>
          <w:rFonts w:ascii="High Tower Text" w:eastAsia="High Tower Text" w:hAnsi="High Tower Text" w:cs="High Tower Text"/>
          <w:sz w:val="22"/>
          <w:szCs w:val="22"/>
        </w:rPr>
        <w:t>Assisted with replenishing and taking inventory of stock.</w:t>
      </w:r>
    </w:p>
    <w:p>
      <w:pPr>
        <w:contextualSpacing/>
        <w:rPr>
          <w:rFonts w:ascii="High Tower Text" w:eastAsia="High Tower Text" w:hAnsi="High Tower Text" w:cs="High Tower Text"/>
          <w:sz w:val="22"/>
          <w:szCs w:val="22"/>
        </w:rPr>
      </w:pPr>
      <w:r>
        <w:rPr>
          <w:rFonts w:ascii="High Tower Text" w:eastAsia="High Tower Text" w:hAnsi="High Tower Text" w:cs="High Tower Text"/>
          <w:sz w:val="22"/>
          <w:szCs w:val="22"/>
        </w:rPr>
        <w:t xml:space="preserve">   </w:t>
      </w:r>
    </w:p>
    <w:p>
      <w:pPr>
        <w:contextualSpacing/>
        <w:rPr>
          <w:rFonts w:ascii="High Tower Text" w:eastAsia="High Tower Text" w:hAnsi="High Tower Text" w:cs="High Tower Text"/>
          <w:sz w:val="22"/>
          <w:szCs w:val="22"/>
        </w:rPr>
      </w:pPr>
    </w:p>
    <w:p>
      <w:pPr>
        <w:contextualSpacing/>
        <w:rPr>
          <w:rFonts w:ascii="High Tower Text" w:eastAsia="High Tower Text" w:hAnsi="High Tower Text" w:cs="High Tower Text"/>
          <w:b/>
          <w:bCs/>
          <w:color w:val="000000"/>
          <w:sz w:val="22"/>
          <w:szCs w:val="22"/>
        </w:rPr>
      </w:pPr>
      <w:r>
        <w:rPr>
          <w:rFonts w:ascii="High Tower Text" w:eastAsia="High Tower Text" w:hAnsi="High Tower Text" w:cs="High Tower Text"/>
          <w:b/>
          <w:bCs/>
          <w:color w:val="000000"/>
          <w:sz w:val="22"/>
          <w:szCs w:val="22"/>
        </w:rPr>
        <w:t xml:space="preserve">  </w:t>
      </w:r>
    </w:p>
    <w:p>
      <w:pPr>
        <w:contextualSpacing/>
        <w:rPr>
          <w:sz w:val="22"/>
          <w:szCs w:val="22"/>
        </w:rPr>
      </w:pPr>
    </w:p>
    <w:p>
      <w:pPr>
        <w:contextualSpacing/>
        <w:rPr>
          <w:rFonts w:ascii="High Tower Text" w:eastAsia="High Tower Text" w:hAnsi="High Tower Text" w:cs="High Tower Text"/>
          <w:sz w:val="22"/>
          <w:szCs w:val="22"/>
        </w:rPr>
      </w:pPr>
    </w:p>
    <w:p>
      <w:pPr>
        <w:contextualSpacing/>
        <w:rPr>
          <w:rFonts w:ascii="High Tower Text" w:eastAsia="High Tower Text" w:hAnsi="High Tower Text" w:cs="High Tower Text"/>
          <w:sz w:val="22"/>
          <w:szCs w:val="22"/>
        </w:rPr>
      </w:pPr>
    </w:p>
    <w:p>
      <w:pPr>
        <w:contextualSpacing/>
        <w:rPr>
          <w:rFonts w:ascii="High Tower Text" w:eastAsia="High Tower Text" w:hAnsi="High Tower Text" w:cs="High Tower Text"/>
          <w:sz w:val="22"/>
          <w:szCs w:val="22"/>
        </w:rPr>
      </w:pPr>
      <w:r>
        <w:rPr>
          <w:rFonts w:ascii="High Tower Text" w:eastAsia="High Tower Text" w:hAnsi="High Tower Text" w:cs="High Tower Text"/>
          <w:b/>
          <w:bCs/>
          <w:sz w:val="22"/>
          <w:szCs w:val="22"/>
        </w:rPr>
        <w:t xml:space="preserve">    Education:     St. Francois Girls' College 1978-1982</w:t>
      </w:r>
      <w:r>
        <w:rPr>
          <w:rFonts w:ascii="High Tower Text" w:eastAsia="High Tower Text" w:hAnsi="High Tower Text" w:cs="High Tower Text"/>
          <w:sz w:val="22"/>
          <w:szCs w:val="22"/>
        </w:rPr>
        <w:t xml:space="preserve"> </w:t>
      </w:r>
    </w:p>
    <w:p>
      <w:pPr>
        <w:contextualSpacing/>
        <w:rPr>
          <w:rFonts w:ascii="High Tower Text" w:eastAsia="High Tower Text" w:hAnsi="High Tower Text" w:cs="High Tower Text"/>
          <w:sz w:val="22"/>
          <w:szCs w:val="22"/>
        </w:rPr>
      </w:pPr>
    </w:p>
    <w:p>
      <w:pPr>
        <w:contextualSpacing/>
        <w:rPr>
          <w:rFonts w:ascii="High Tower Text" w:eastAsia="High Tower Text" w:hAnsi="High Tower Text" w:cs="High Tower Text"/>
          <w:b/>
          <w:bCs/>
          <w:sz w:val="22"/>
          <w:szCs w:val="22"/>
        </w:rPr>
      </w:pPr>
      <w:r>
        <w:rPr>
          <w:rFonts w:ascii="High Tower Text" w:eastAsia="High Tower Text" w:hAnsi="High Tower Text" w:cs="High Tower Text"/>
          <w:sz w:val="22"/>
          <w:szCs w:val="22"/>
        </w:rPr>
        <w:t xml:space="preserve">                          </w:t>
      </w:r>
      <w:r>
        <w:rPr>
          <w:rFonts w:ascii="High Tower Text" w:eastAsia="High Tower Text" w:hAnsi="High Tower Text" w:cs="High Tower Text"/>
          <w:b/>
          <w:bCs/>
          <w:sz w:val="22"/>
          <w:szCs w:val="22"/>
        </w:rPr>
        <w:t>SEPOS</w:t>
      </w:r>
      <w:r>
        <w:rPr>
          <w:rFonts w:ascii="High Tower Text" w:eastAsia="High Tower Text" w:hAnsi="High Tower Text" w:cs="High Tower Text"/>
          <w:sz w:val="22"/>
          <w:szCs w:val="22"/>
        </w:rPr>
        <w:t xml:space="preserve"> </w:t>
      </w:r>
      <w:r>
        <w:rPr>
          <w:rFonts w:ascii="High Tower Text" w:eastAsia="High Tower Text" w:hAnsi="High Tower Text" w:cs="High Tower Text"/>
          <w:b/>
          <w:bCs/>
          <w:sz w:val="22"/>
          <w:szCs w:val="22"/>
        </w:rPr>
        <w:t>Government</w:t>
      </w:r>
      <w:r>
        <w:rPr>
          <w:rFonts w:ascii="High Tower Text" w:eastAsia="High Tower Text" w:hAnsi="High Tower Text" w:cs="High Tower Text"/>
          <w:sz w:val="22"/>
          <w:szCs w:val="22"/>
        </w:rPr>
        <w:t xml:space="preserve"> </w:t>
      </w:r>
      <w:r>
        <w:rPr>
          <w:rFonts w:ascii="High Tower Text" w:eastAsia="High Tower Text" w:hAnsi="High Tower Text" w:cs="High Tower Text"/>
          <w:b/>
          <w:bCs/>
          <w:sz w:val="22"/>
          <w:szCs w:val="22"/>
        </w:rPr>
        <w:t>Secondary</w:t>
      </w:r>
      <w:r>
        <w:rPr>
          <w:rFonts w:ascii="High Tower Text" w:eastAsia="High Tower Text" w:hAnsi="High Tower Text" w:cs="High Tower Text"/>
          <w:sz w:val="22"/>
          <w:szCs w:val="22"/>
        </w:rPr>
        <w:t xml:space="preserve"> </w:t>
      </w:r>
      <w:r>
        <w:rPr>
          <w:rFonts w:ascii="High Tower Text" w:eastAsia="High Tower Text" w:hAnsi="High Tower Text" w:cs="High Tower Text"/>
          <w:b/>
          <w:bCs/>
          <w:sz w:val="22"/>
          <w:szCs w:val="22"/>
        </w:rPr>
        <w:t>School</w:t>
      </w:r>
      <w:r>
        <w:rPr>
          <w:rFonts w:ascii="High Tower Text" w:eastAsia="High Tower Text" w:hAnsi="High Tower Text" w:cs="High Tower Text"/>
          <w:sz w:val="22"/>
          <w:szCs w:val="22"/>
        </w:rPr>
        <w:t xml:space="preserve"> </w:t>
      </w:r>
      <w:r>
        <w:rPr>
          <w:rFonts w:ascii="High Tower Text" w:eastAsia="High Tower Text" w:hAnsi="High Tower Text" w:cs="High Tower Text"/>
          <w:b/>
          <w:bCs/>
          <w:sz w:val="22"/>
          <w:szCs w:val="22"/>
        </w:rPr>
        <w:t>1982</w:t>
      </w:r>
      <w:r>
        <w:rPr>
          <w:rFonts w:ascii="High Tower Text" w:eastAsia="High Tower Text" w:hAnsi="High Tower Text" w:cs="High Tower Text"/>
          <w:sz w:val="22"/>
          <w:szCs w:val="22"/>
        </w:rPr>
        <w:t>-</w:t>
      </w:r>
      <w:r>
        <w:rPr>
          <w:rFonts w:ascii="High Tower Text" w:eastAsia="High Tower Text" w:hAnsi="High Tower Text" w:cs="High Tower Text"/>
          <w:b/>
          <w:bCs/>
          <w:sz w:val="22"/>
          <w:szCs w:val="22"/>
        </w:rPr>
        <w:t>1984</w:t>
      </w:r>
      <w:r>
        <w:rPr>
          <w:rFonts w:ascii="High Tower Text" w:eastAsia="High Tower Text" w:hAnsi="High Tower Text" w:cs="High Tower Text"/>
          <w:sz w:val="22"/>
          <w:szCs w:val="22"/>
        </w:rPr>
        <w:t xml:space="preserve">      </w:t>
      </w:r>
      <w:r>
        <w:rPr>
          <w:rFonts w:ascii="High Tower Text" w:eastAsia="High Tower Text" w:hAnsi="High Tower Text" w:cs="High Tower Text"/>
          <w:b/>
          <w:bCs/>
          <w:sz w:val="22"/>
          <w:szCs w:val="22"/>
        </w:rPr>
        <w:t>High School Diploma</w:t>
      </w:r>
    </w:p>
    <w:p>
      <w:pPr>
        <w:contextualSpacing/>
        <w:rPr>
          <w:rFonts w:ascii="High Tower Text" w:eastAsia="High Tower Text" w:hAnsi="High Tower Text" w:cs="High Tower Text"/>
          <w:b/>
          <w:bCs/>
          <w:sz w:val="22"/>
          <w:szCs w:val="22"/>
        </w:rPr>
      </w:pPr>
      <w:r>
        <w:rPr>
          <w:rFonts w:ascii="High Tower Text" w:eastAsia="High Tower Text" w:hAnsi="High Tower Text" w:cs="High Tower Text"/>
          <w:b/>
          <w:bCs/>
          <w:sz w:val="22"/>
          <w:szCs w:val="22"/>
        </w:rPr>
        <w:t xml:space="preserve">                                 References furnished upon request</w:t>
      </w:r>
    </w:p>
    <w:p>
      <w:pPr>
        <w:contextualSpacing/>
        <w:rPr>
          <w:rFonts w:ascii="High Tower Text" w:eastAsia="High Tower Text" w:hAnsi="High Tower Text" w:cs="High Tower Text"/>
          <w:b/>
          <w:bCs/>
          <w:sz w:val="22"/>
          <w:szCs w:val="22"/>
        </w:rPr>
      </w:pPr>
    </w:p>
    <w:p>
      <w:pPr>
        <w:contextualSpacing/>
        <w:rPr>
          <w:rFonts w:ascii="High Tower Text" w:eastAsia="High Tower Text" w:hAnsi="High Tower Text" w:cs="High Tower Text"/>
          <w:b/>
          <w:bCs/>
          <w:sz w:val="22"/>
          <w:szCs w:val="22"/>
        </w:rPr>
      </w:pPr>
    </w:p>
    <w:p>
      <w:r>
        <w:t xml:space="preserve">                                       </w:t>
      </w:r>
      <w:r>
        <w:rPr>
          <w:rFonts w:ascii="High Tower Text" w:eastAsia="High Tower Text" w:hAnsi="High Tower Text" w:cs="High Tower Text"/>
          <w:sz w:val="22"/>
          <w:szCs w:val="22"/>
        </w:rPr>
        <w:tab/>
      </w:r>
      <w:r>
        <w:rPr>
          <w:rFonts w:ascii="High Tower Text" w:eastAsia="High Tower Text" w:hAnsi="High Tower Text" w:cs="High Tower Text"/>
          <w:sz w:val="22"/>
          <w:szCs w:val="22"/>
        </w:rPr>
        <w:tab/>
      </w:r>
      <w:r>
        <w:rPr>
          <w:b/>
          <w:bCs/>
          <w:i/>
          <w:iCs/>
        </w:rPr>
        <w:t xml:space="preserve">   References Furnished Upon Request</w:t>
      </w:r>
    </w:p>
    <w:p>
      <w:pPr>
        <w:jc w:val="center"/>
      </w:pPr>
    </w:p>
    <w:p/>
    <w:sectPr>
      <w:pgSz w:w="12240" w:h="15840"/>
      <w:pgMar w:top="540" w:right="1152" w:bottom="720" w:left="1152" w:header="0" w:footer="720" w:gutter="0"/>
      <w:cols w:space="720"/>
      <w:docGrid w:linePitch="36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High Tower Text">
    <w:panose1 w:val="02040502050506030303"/>
    <w:family w:val="roman"/>
    <w:charset w:val="00"/>
    <w:notTrueType w:val="true"/>
    <w:sig w:usb0="00000003" w:usb1="00000001" w:usb2="00000001" w:usb3="00000001" w:csb0="20000001" w:csb1="00000001"/>
  </w:font>
  <w:font w:name="Mangal">
    <w:panose1 w:val="02040503050203030202"/>
    <w:family w:val="roman"/>
    <w:charset w:val="00"/>
    <w:notTrueType w:val="true"/>
    <w:sig w:usb0="00008003" w:usb1="00000001" w:usb2="00000001" w:usb3="00000001" w:csb0="00000001" w:csb1="00000001"/>
  </w:font>
  <w:font w:name="Arial">
    <w:panose1 w:val="020B0604020202020204"/>
    <w:family w:val="swiss"/>
    <w:charset w:val="00"/>
    <w:notTrueType w:val="true"/>
    <w:sig w:usb0="E0002AFF" w:usb1="C0007843" w:usb2="00000009" w:usb3="00000001" w:csb0="400001FF" w:csb1="FFFF0000"/>
  </w:font>
  <w:font w:name="Galdeano">
    <w:family w:val="auto"/>
    <w:altName w:val="Times New Roman"/>
    <w:charset w:val="00"/>
    <w:notTrueType w:val="fals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362f7"/>
    <w:multiLevelType w:val="multilevel"/>
    <w:tmpl w:val="e270955e"/>
    <w:lvl w:ilvl="0">
      <w:start w:val="1"/>
      <w:numFmt w:val="bullet"/>
      <w:lvlText w:val="♦"/>
      <w:lvlJc w:val="left"/>
      <w:rPr>
        <w:rFonts w:ascii="Arial" w:eastAsia="Arial" w:hAnsi="Arial" w:cs="Arial"/>
        <w:vertAlign w:val="baseline"/>
      </w:rPr>
    </w:lvl>
    <w:lvl w:ilvl="1">
      <w:start w:val="1"/>
      <w:numFmt w:val="bullet"/>
      <w:lvlText w:val="o"/>
      <w:lvlJc w:val="left"/>
      <w:rPr>
        <w:rFonts w:ascii="Arial" w:eastAsia="Arial" w:hAnsi="Arial" w:cs="Arial"/>
        <w:vertAlign w:val="baseline"/>
      </w:rPr>
    </w:lvl>
    <w:lvl w:ilvl="2">
      <w:start w:val="1"/>
      <w:numFmt w:val="bullet"/>
      <w:lvlText w:val="▪"/>
      <w:lvlJc w:val="left"/>
      <w:rPr>
        <w:rFonts w:ascii="Arial" w:eastAsia="Arial" w:hAnsi="Arial" w:cs="Arial"/>
        <w:vertAlign w:val="baseline"/>
      </w:rPr>
    </w:lvl>
    <w:lvl w:ilvl="3">
      <w:start w:val="1"/>
      <w:numFmt w:val="bullet"/>
      <w:lvlText w:val="●"/>
      <w:lvlJc w:val="left"/>
      <w:rPr>
        <w:rFonts w:ascii="Arial" w:eastAsia="Arial" w:hAnsi="Arial" w:cs="Arial"/>
        <w:vertAlign w:val="baseline"/>
      </w:rPr>
    </w:lvl>
    <w:lvl w:ilvl="4">
      <w:start w:val="1"/>
      <w:numFmt w:val="bullet"/>
      <w:lvlText w:val="o"/>
      <w:lvlJc w:val="left"/>
      <w:rPr>
        <w:rFonts w:ascii="Arial" w:eastAsia="Arial" w:hAnsi="Arial" w:cs="Arial"/>
        <w:vertAlign w:val="baseline"/>
      </w:rPr>
    </w:lvl>
    <w:lvl w:ilvl="5">
      <w:start w:val="1"/>
      <w:numFmt w:val="bullet"/>
      <w:lvlText w:val="▪"/>
      <w:lvlJc w:val="left"/>
      <w:rPr>
        <w:rFonts w:ascii="Arial" w:eastAsia="Arial" w:hAnsi="Arial" w:cs="Arial"/>
        <w:vertAlign w:val="baseline"/>
      </w:rPr>
    </w:lvl>
    <w:lvl w:ilvl="6">
      <w:start w:val="1"/>
      <w:numFmt w:val="bullet"/>
      <w:lvlText w:val="●"/>
      <w:lvlJc w:val="left"/>
      <w:rPr>
        <w:rFonts w:ascii="Arial" w:eastAsia="Arial" w:hAnsi="Arial" w:cs="Arial"/>
        <w:vertAlign w:val="baseline"/>
      </w:rPr>
    </w:lvl>
    <w:lvl w:ilvl="7">
      <w:start w:val="1"/>
      <w:numFmt w:val="bullet"/>
      <w:lvlText w:val="o"/>
      <w:lvlJc w:val="left"/>
      <w:rPr>
        <w:rFonts w:ascii="Arial" w:eastAsia="Arial" w:hAnsi="Arial" w:cs="Arial"/>
        <w:vertAlign w:val="baseline"/>
      </w:rPr>
    </w:lvl>
    <w:lvl w:ilvl="8">
      <w:start w:val="1"/>
      <w:numFmt w:val="bullet"/>
      <w:lvlText w:val="▪"/>
      <w:lvlJc w:val="left"/>
      <w:rPr>
        <w:rFonts w:ascii="Arial" w:eastAsia="Arial" w:hAnsi="Arial" w:cs="Arial"/>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displayBackgroundShape/>
  <w:hideGrammaticalErrors/>
  <w:proofState w:spelling="clean" w:grammar="clean"/>
  <w:defaultTabStop w:val="720"/>
  <w:displayHorizontalDrawingGridEvery w:val="1"/>
  <w:displayVerticalDrawingGridEvery w:val="1"/>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Galdeano" w:eastAsia="Galdeano" w:hAnsi="Galdeano" w:cs="Galdeano"/>
        <w:color w:val="000000"/>
        <w:sz w:val="24"/>
        <w:szCs w:val="24"/>
      </w:rPr>
    </w:rPrDefault>
    <w:pPrDefault>
      <w:pPr/>
    </w:pPrDefault>
  </w:docDefaults>
  <w:style w:type="paragraph" w:default="1" w:styleId="normal">
    <w:name w:val="Normal"/>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numbering" Target="numbering.xml" /><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ThinkFree Mobile Write</Application>
  <Company>thinkfree</Company>
  <SharedDoc>false</SharedDoc>
  <HyperlinksChanged>false</HyperlinksChanged>
  <AppVersion>04.2000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TSHANA SAVARY</dc:creator>
  <cp:keywords/>
  <dc:description/>
  <cp:lastModifiedBy>catsmith.smith</cp:lastModifiedBy>
  <cp:revision>1</cp:revision>
  <dcterms:created xsi:type="dcterms:W3CDTF">2017-05-24T21:56:00Z</dcterms:created>
  <dcterms:modified xsi:type="dcterms:W3CDTF">2017-05-26T21:55:26Z</dcterms:modified>
  <cp:lastPrinted>2017-05-24T21:58:00Z</cp:lastPrinted>
</cp:coreProperties>
</file>