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Marisa Fournillier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21 Phillip Trace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Upper Morne Coco Road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Maraval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(868) 272-5335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marisa.fournillier@gmail.com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Modern Electrical Supplies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Accounts Clerk/Cashier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Dec 2016 -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Cashier duties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Preparing of all document transmittals and reconciliations daily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Writing of all receipts and preparing of daily deposits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Preparing and maintaining petty cash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Inventory stock keep on ordering stock check and distributing of stationary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Maintaining and updating of all receivable account transactions done at the branch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The Book Specialist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Customer Service Rep.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June 2013 -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021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Greeting Customers while providing quality customer service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021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Filing and distribution of all incoming and outgoing 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021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Answering incoming calls in a professional and timely manner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021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Balancing of daily sales deposits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021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Cashier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Ansa Automotives Limited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Accounts Clerk/Relief Cashier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April 2011 - Jan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160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Responsible for settling, totalling and bagging of all monies received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160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Bank Reconciliation on a monthly basis completing in a timely manner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160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Relief cashier duties when necessary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160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Listing and emailing of outstanding cash invoices to manager’s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160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Knowledge and use of GDMS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160"/>
                <w:tab w:val="right" w:pos="8640"/>
              </w:tabs>
              <w:spacing w:before="0" w:line="240" w:lineRule="auto"/>
              <w:ind w:left="2021" w:right="0" w:hanging="36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General Ledger on a monthly basis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160"/>
                <w:tab w:val="right" w:pos="8640"/>
              </w:tabs>
              <w:spacing w:before="0" w:line="240" w:lineRule="auto"/>
              <w:ind w:left="2021" w:right="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Auditing of cashier’s work from previous day for deposit</w:t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8640"/>
              </w:tabs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 Of Practical Accounting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2015-2016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Practical Accounting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Human Resource Management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w7yad4dcjtw" w:id="12"/>
            <w:bookmarkEnd w:id="12"/>
            <w:r w:rsidDel="00000000" w:rsidR="00000000" w:rsidRPr="00000000">
              <w:rPr>
                <w:rtl w:val="0"/>
              </w:rPr>
              <w:t xml:space="preserve">Woodbrook Government Secondary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2001-2006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C.X.C O’Level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cw14swu15p35" w:id="14"/>
            <w:bookmarkEnd w:id="14"/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Kathryn Salandy</w:t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The Book Specialist </w:t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Phone: 783-8008</w:t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Nekeisha Charles</w:t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Business Owner</w:t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Phone: 348-7045</w:t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Beverly Daniels</w:t>
            </w:r>
          </w:p>
          <w:p w:rsidR="00000000" w:rsidDel="00000000" w:rsidP="00000000" w:rsidRDefault="00000000" w:rsidRPr="00000000">
            <w:pPr>
              <w:keepNext w:val="1"/>
              <w:spacing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Human Resource Manager</w:t>
            </w:r>
          </w:p>
          <w:p w:rsidR="00000000" w:rsidDel="00000000" w:rsidP="00000000" w:rsidRDefault="00000000" w:rsidRPr="00000000">
            <w:pPr>
              <w:keepNext w:val="1"/>
              <w:spacing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Phone: 645-4022 Ext 2221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Clerical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Cashing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Junior Achievers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of the Trinidad and Tobago Cadet Force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Courier New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