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67DB6A">
      <w:pPr>
        <w:spacing w:line="360" w:lineRule="auto"/>
        <w:jc w:val="center"/>
        <w:rPr>
          <w:rFonts w:hint="eastAsia"/>
          <w:b/>
          <w:bCs/>
          <w:sz w:val="36"/>
          <w:szCs w:val="44"/>
          <w:lang w:val="en-US" w:eastAsia="zh-CN"/>
          <w:woUserID w:val="1"/>
        </w:rPr>
      </w:pPr>
      <w:r>
        <w:rPr>
          <w:rFonts w:hint="eastAsia"/>
          <w:b/>
          <w:bCs/>
          <w:sz w:val="36"/>
          <w:szCs w:val="44"/>
          <w:lang w:val="en-US" w:eastAsia="zh"/>
          <w:woUserID w:val="1"/>
        </w:rPr>
        <w:t>向上</w:t>
      </w:r>
      <w:r>
        <w:rPr>
          <w:rFonts w:hint="eastAsia"/>
          <w:b/>
          <w:bCs/>
          <w:sz w:val="36"/>
          <w:szCs w:val="44"/>
          <w:lang w:val="en-US" w:eastAsia="zh-CN"/>
          <w:woUserID w:val="1"/>
        </w:rPr>
        <w:t>GO-UP小程序</w:t>
      </w:r>
    </w:p>
    <w:p w14:paraId="6AF579B0">
      <w:pPr>
        <w:spacing w:line="360" w:lineRule="auto"/>
        <w:jc w:val="center"/>
        <w:rPr>
          <w:rFonts w:hint="eastAsia"/>
          <w:b/>
          <w:bCs/>
          <w:sz w:val="36"/>
          <w:szCs w:val="44"/>
          <w:lang w:val="en-US" w:eastAsia="zh-CN"/>
        </w:rPr>
      </w:pPr>
      <w:r>
        <w:rPr>
          <w:rFonts w:hint="eastAsia"/>
          <w:b/>
          <w:bCs/>
          <w:sz w:val="36"/>
          <w:szCs w:val="44"/>
          <w:lang w:val="en-US" w:eastAsia="zh-CN"/>
        </w:rPr>
        <w:t>支付、退款与积分规则</w:t>
      </w:r>
    </w:p>
    <w:p w14:paraId="6A59E0BB">
      <w:pPr>
        <w:spacing w:line="360" w:lineRule="auto"/>
        <w:jc w:val="both"/>
        <w:rPr>
          <w:rFonts w:hint="default"/>
          <w:b/>
          <w:bCs/>
          <w:sz w:val="28"/>
          <w:szCs w:val="36"/>
          <w:lang w:val="en-US" w:eastAsia="zh-CN"/>
        </w:rPr>
      </w:pPr>
      <w:r>
        <w:rPr>
          <w:rFonts w:hint="eastAsia"/>
          <w:b/>
          <w:bCs/>
          <w:sz w:val="28"/>
          <w:szCs w:val="36"/>
          <w:lang w:val="en-US" w:eastAsia="zh-CN"/>
        </w:rPr>
        <w:t>一、支付与退款规则说明</w:t>
      </w:r>
    </w:p>
    <w:p w14:paraId="0BF41C5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b w:val="0"/>
          <w:bCs w:val="0"/>
          <w:sz w:val="24"/>
          <w:szCs w:val="32"/>
          <w:lang w:val="en-US" w:eastAsia="zh-CN"/>
        </w:rPr>
      </w:pPr>
      <w:r>
        <w:rPr>
          <w:rFonts w:hint="eastAsia"/>
          <w:b w:val="0"/>
          <w:bCs w:val="0"/>
          <w:sz w:val="24"/>
          <w:szCs w:val="32"/>
          <w:lang w:val="en-US" w:eastAsia="zh-CN"/>
        </w:rPr>
        <w:t>费用交纳：本小程序的部分服务可能需要支付相应费用，具体费用标准、构成及支付方式将在相关服务页面或活动规则中明确展示。</w:t>
      </w:r>
    </w:p>
    <w:p w14:paraId="5E30856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b w:val="0"/>
          <w:bCs w:val="0"/>
          <w:sz w:val="24"/>
          <w:szCs w:val="32"/>
          <w:lang w:val="en-US" w:eastAsia="zh-CN"/>
        </w:rPr>
      </w:pPr>
      <w:r>
        <w:rPr>
          <w:rFonts w:hint="eastAsia"/>
          <w:b w:val="0"/>
          <w:bCs w:val="0"/>
          <w:sz w:val="24"/>
          <w:szCs w:val="32"/>
          <w:lang w:val="en-US" w:eastAsia="zh-CN"/>
        </w:rPr>
        <w:t>支付方式：您可按照小程序内提供的支付方式（如微信支付、支付宝等）支付相关费用。支付完成后，我们将通过小程序消息、短信或邮件等方式向您发送支付成功凭证。</w:t>
      </w:r>
    </w:p>
    <w:p w14:paraId="4B6BEF2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b w:val="0"/>
          <w:bCs w:val="0"/>
          <w:sz w:val="24"/>
          <w:szCs w:val="32"/>
          <w:highlight w:val="none"/>
          <w:lang w:val="en-US" w:eastAsia="zh-CN"/>
        </w:rPr>
      </w:pPr>
      <w:r>
        <w:rPr>
          <w:rFonts w:hint="eastAsia"/>
          <w:b w:val="0"/>
          <w:bCs w:val="0"/>
          <w:sz w:val="24"/>
          <w:szCs w:val="32"/>
          <w:highlight w:val="none"/>
          <w:lang w:val="en-US" w:eastAsia="zh-CN"/>
        </w:rPr>
        <w:t>发票开具：若您需要开具发票，请联系客服人员线下开具相应发票。</w:t>
      </w:r>
    </w:p>
    <w:p w14:paraId="1FFBADB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b w:val="0"/>
          <w:bCs w:val="0"/>
          <w:sz w:val="24"/>
          <w:szCs w:val="32"/>
          <w:lang w:val="en-US" w:eastAsia="zh-CN"/>
        </w:rPr>
      </w:pPr>
      <w:r>
        <w:rPr>
          <w:rFonts w:hint="eastAsia"/>
          <w:b w:val="0"/>
          <w:bCs w:val="0"/>
          <w:sz w:val="24"/>
          <w:szCs w:val="32"/>
          <w:lang w:val="en-US" w:eastAsia="zh-CN"/>
        </w:rPr>
        <w:t>退费说明：若您需要取消活动报名，应在活动规定的取消报名截止时间前通过小程序内指定渠道操作。若您在使用本小程序付费服务过程中，因自身原因需要申请退费的，需在服务有效期内通过小程序内指定退费申请渠道提交书面退费申请，并说明退费理由。​</w:t>
      </w:r>
    </w:p>
    <w:p w14:paraId="2AA41E1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b w:val="0"/>
          <w:bCs w:val="0"/>
          <w:sz w:val="24"/>
          <w:szCs w:val="32"/>
          <w:lang w:val="en-US" w:eastAsia="zh-CN"/>
        </w:rPr>
      </w:pPr>
      <w:r>
        <w:rPr>
          <w:rFonts w:hint="eastAsia"/>
          <w:b w:val="0"/>
          <w:bCs w:val="0"/>
          <w:sz w:val="24"/>
          <w:szCs w:val="32"/>
          <w:lang w:val="en-US" w:eastAsia="zh-CN"/>
        </w:rPr>
        <w:t>退费计算方式：退费金额将根据您实际申请退费的时间与所报名活动的具体开始时间之间的间隔进行计算，具体退费规则请以活动发布时的相关规定为准。活动结束后申请退费的，不予退还任何费用。​</w:t>
      </w:r>
    </w:p>
    <w:p w14:paraId="3DF5443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b w:val="0"/>
          <w:bCs w:val="0"/>
          <w:sz w:val="24"/>
          <w:szCs w:val="32"/>
          <w:lang w:val="en-US" w:eastAsia="zh-CN"/>
        </w:rPr>
      </w:pPr>
      <w:r>
        <w:rPr>
          <w:rFonts w:hint="eastAsia"/>
          <w:b w:val="0"/>
          <w:bCs w:val="0"/>
          <w:sz w:val="24"/>
          <w:szCs w:val="32"/>
          <w:lang w:val="en-US" w:eastAsia="zh-CN"/>
        </w:rPr>
        <w:t>退费处理周期：我们在收到您的退费申请后，将在【7】天内进行审核。审核通过后，将在【7】天内按照您原支付方式将退费金额退还至您的账户。若审核不通过，我们将向您说明原因。</w:t>
      </w:r>
    </w:p>
    <w:p w14:paraId="37ADCD5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b/>
          <w:bCs/>
          <w:sz w:val="24"/>
          <w:szCs w:val="32"/>
          <w:lang w:val="en-US" w:eastAsia="zh-CN"/>
        </w:rPr>
      </w:pPr>
      <w:r>
        <w:rPr>
          <w:rFonts w:hint="eastAsia"/>
          <w:b/>
          <w:bCs/>
          <w:sz w:val="24"/>
          <w:szCs w:val="32"/>
          <w:lang w:val="en-US" w:eastAsia="zh-CN"/>
        </w:rPr>
        <w:t>不予退费情形：除上述约定外，出现以下情况时，我们有权不予退费：​</w:t>
      </w:r>
    </w:p>
    <w:p w14:paraId="5439D95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eastAsia"/>
          <w:b/>
          <w:bCs/>
          <w:sz w:val="24"/>
          <w:szCs w:val="32"/>
          <w:lang w:val="en-US" w:eastAsia="zh-CN"/>
        </w:rPr>
      </w:pPr>
      <w:r>
        <w:rPr>
          <w:rFonts w:hint="eastAsia"/>
          <w:b/>
          <w:bCs/>
          <w:sz w:val="24"/>
          <w:szCs w:val="32"/>
          <w:lang w:val="en-US" w:eastAsia="zh-CN"/>
        </w:rPr>
        <w:t>您已享受完所购买的全部服务；​</w:t>
      </w:r>
    </w:p>
    <w:p w14:paraId="7551FD7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eastAsia"/>
          <w:b/>
          <w:bCs/>
          <w:sz w:val="24"/>
          <w:szCs w:val="32"/>
          <w:lang w:val="en-US" w:eastAsia="zh-CN"/>
        </w:rPr>
      </w:pPr>
      <w:r>
        <w:rPr>
          <w:rFonts w:hint="eastAsia"/>
          <w:b/>
          <w:bCs/>
          <w:sz w:val="24"/>
          <w:szCs w:val="32"/>
          <w:lang w:val="en-US" w:eastAsia="zh-CN"/>
        </w:rPr>
        <w:t>因您违反本协议规定导致服务被终止；​</w:t>
      </w:r>
    </w:p>
    <w:p w14:paraId="2C94E3E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b/>
          <w:bCs/>
          <w:sz w:val="24"/>
          <w:szCs w:val="32"/>
          <w:lang w:val="en-US" w:eastAsia="zh-CN"/>
        </w:rPr>
      </w:pPr>
      <w:r>
        <w:rPr>
          <w:rFonts w:hint="eastAsia"/>
          <w:b/>
          <w:bCs/>
          <w:sz w:val="24"/>
          <w:szCs w:val="32"/>
          <w:lang w:val="en-US" w:eastAsia="zh-CN"/>
        </w:rPr>
        <w:t>您以欺诈、虚假信息等不正当手段获取服务后申请退费。</w:t>
      </w:r>
    </w:p>
    <w:p w14:paraId="3DA44E1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default"/>
          <w:b/>
          <w:bCs/>
          <w:sz w:val="24"/>
          <w:szCs w:val="32"/>
          <w:lang w:val="en-US" w:eastAsia="zh-CN"/>
        </w:rPr>
      </w:pPr>
      <w:r>
        <w:rPr>
          <w:rFonts w:hint="eastAsia"/>
          <w:b w:val="0"/>
          <w:bCs w:val="0"/>
          <w:sz w:val="24"/>
          <w:szCs w:val="32"/>
          <w:lang w:val="en-US" w:eastAsia="zh-CN"/>
        </w:rPr>
        <w:t>本规则所述“天”均指自然日，具体退费金额以实际审核结果为准。特殊活动可能有附加退费条款，以活动页面公示为准。</w:t>
      </w:r>
    </w:p>
    <w:p w14:paraId="128D5E4F">
      <w:pPr>
        <w:spacing w:line="360" w:lineRule="auto"/>
        <w:jc w:val="both"/>
        <w:rPr>
          <w:rFonts w:hint="eastAsia"/>
          <w:b/>
          <w:bCs/>
          <w:sz w:val="28"/>
          <w:szCs w:val="36"/>
          <w:lang w:val="en-US" w:eastAsia="zh-CN"/>
        </w:rPr>
      </w:pPr>
      <w:r>
        <w:rPr>
          <w:rFonts w:hint="eastAsia"/>
          <w:b/>
          <w:bCs/>
          <w:sz w:val="28"/>
          <w:szCs w:val="36"/>
          <w:lang w:val="en-US" w:eastAsia="zh-CN"/>
        </w:rPr>
        <w:t>二、</w:t>
      </w:r>
      <w:r>
        <w:rPr>
          <w:rFonts w:hint="eastAsia"/>
          <w:b/>
          <w:bCs/>
          <w:sz w:val="28"/>
          <w:szCs w:val="36"/>
          <w:lang w:val="en-US" w:eastAsia="zh"/>
        </w:rPr>
        <w:t>向上GO-UP</w:t>
      </w:r>
      <w:r>
        <w:rPr>
          <w:rFonts w:hint="eastAsia"/>
          <w:b/>
          <w:bCs/>
          <w:sz w:val="28"/>
          <w:szCs w:val="36"/>
          <w:lang w:val="en-US" w:eastAsia="zh-CN"/>
        </w:rPr>
        <w:t>小程序积分规则</w:t>
      </w:r>
    </w:p>
    <w:p w14:paraId="42F1138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b/>
          <w:bCs/>
          <w:sz w:val="24"/>
          <w:szCs w:val="32"/>
        </w:rPr>
      </w:pPr>
      <w:r>
        <w:rPr>
          <w:rFonts w:hint="eastAsia"/>
          <w:b w:val="0"/>
          <w:bCs w:val="0"/>
          <w:sz w:val="24"/>
          <w:szCs w:val="32"/>
          <w:lang w:val="en-US" w:eastAsia="zh-CN"/>
        </w:rPr>
        <w:t>在小程序中可通过消费累计积分，积分可折抵部分费用，但</w:t>
      </w:r>
      <w:r>
        <w:rPr>
          <w:rFonts w:hint="eastAsia"/>
          <w:b/>
          <w:bCs/>
          <w:sz w:val="24"/>
          <w:szCs w:val="32"/>
          <w:lang w:val="en-US" w:eastAsia="zh-CN"/>
        </w:rPr>
        <w:t>小程序积分不具备货币属性，不可直接兑换现金。</w:t>
      </w:r>
    </w:p>
    <w:p w14:paraId="7A499C91">
      <w:pPr>
        <w:numPr>
          <w:ilvl w:val="0"/>
          <w:numId w:val="3"/>
        </w:numPr>
        <w:spacing w:line="360" w:lineRule="auto"/>
        <w:ind w:left="420" w:leftChars="0" w:firstLine="0" w:firstLineChars="0"/>
        <w:rPr>
          <w:b/>
          <w:bCs/>
          <w:sz w:val="24"/>
          <w:szCs w:val="24"/>
        </w:rPr>
      </w:pPr>
      <w:r>
        <w:rPr>
          <w:rFonts w:hint="eastAsia"/>
          <w:b/>
          <w:bCs/>
          <w:sz w:val="24"/>
          <w:szCs w:val="24"/>
          <w:lang w:eastAsia="zh-CN"/>
        </w:rPr>
        <w:t>积分</w:t>
      </w:r>
      <w:r>
        <w:rPr>
          <w:rFonts w:hint="eastAsia"/>
          <w:b/>
          <w:bCs/>
          <w:sz w:val="24"/>
          <w:szCs w:val="24"/>
        </w:rPr>
        <w:t>积累</w:t>
      </w:r>
    </w:p>
    <w:p w14:paraId="7C438A92">
      <w:pPr>
        <w:spacing w:line="360" w:lineRule="auto"/>
        <w:rPr>
          <w:sz w:val="24"/>
          <w:szCs w:val="24"/>
        </w:rPr>
      </w:pPr>
      <w:r>
        <w:rPr>
          <w:sz w:val="24"/>
          <w:szCs w:val="24"/>
        </w:rPr>
        <w:t>- 基础</w:t>
      </w:r>
      <w:r>
        <w:rPr>
          <w:rFonts w:hint="eastAsia"/>
          <w:sz w:val="24"/>
          <w:szCs w:val="24"/>
        </w:rPr>
        <w:t>累计</w:t>
      </w:r>
      <w:r>
        <w:rPr>
          <w:sz w:val="24"/>
          <w:szCs w:val="24"/>
        </w:rPr>
        <w:t xml:space="preserve">比例：  </w:t>
      </w:r>
    </w:p>
    <w:p w14:paraId="1EEDCD5A">
      <w:pPr>
        <w:spacing w:line="360" w:lineRule="auto"/>
        <w:ind w:firstLine="240" w:firstLineChars="100"/>
        <w:rPr>
          <w:rFonts w:hint="eastAsia" w:eastAsiaTheme="minorEastAsia"/>
          <w:b/>
          <w:bCs/>
          <w:sz w:val="24"/>
          <w:szCs w:val="24"/>
          <w:lang w:eastAsia="zh-CN"/>
        </w:rPr>
      </w:pPr>
      <w:r>
        <w:rPr>
          <w:sz w:val="24"/>
          <w:szCs w:val="24"/>
        </w:rPr>
        <w:t xml:space="preserve">- </w:t>
      </w:r>
      <w:r>
        <w:rPr>
          <w:rFonts w:hint="eastAsia"/>
          <w:sz w:val="24"/>
          <w:szCs w:val="24"/>
        </w:rPr>
        <w:t>消费后</w:t>
      </w:r>
      <w:r>
        <w:rPr>
          <w:sz w:val="24"/>
          <w:szCs w:val="24"/>
        </w:rPr>
        <w:t>按比例</w:t>
      </w:r>
      <w:r>
        <w:rPr>
          <w:rFonts w:hint="eastAsia"/>
          <w:sz w:val="24"/>
          <w:szCs w:val="24"/>
        </w:rPr>
        <w:t>赢得</w:t>
      </w:r>
      <w:r>
        <w:rPr>
          <w:rFonts w:hint="eastAsia"/>
          <w:sz w:val="24"/>
          <w:szCs w:val="24"/>
          <w:lang w:eastAsia="zh-CN"/>
        </w:rPr>
        <w:t>积分</w:t>
      </w:r>
      <w:r>
        <w:rPr>
          <w:rFonts w:hint="eastAsia"/>
          <w:sz w:val="24"/>
          <w:szCs w:val="24"/>
        </w:rPr>
        <w:t>，</w:t>
      </w:r>
      <w:r>
        <w:rPr>
          <w:sz w:val="24"/>
          <w:szCs w:val="24"/>
        </w:rPr>
        <w:t>1元 = 1</w:t>
      </w:r>
      <w:r>
        <w:rPr>
          <w:rFonts w:hint="eastAsia"/>
          <w:sz w:val="24"/>
          <w:szCs w:val="24"/>
        </w:rPr>
        <w:t>0</w:t>
      </w:r>
      <w:r>
        <w:rPr>
          <w:sz w:val="24"/>
          <w:szCs w:val="24"/>
        </w:rPr>
        <w:t>0</w:t>
      </w:r>
      <w:r>
        <w:rPr>
          <w:rFonts w:hint="eastAsia"/>
          <w:sz w:val="24"/>
          <w:szCs w:val="24"/>
          <w:lang w:eastAsia="zh-CN"/>
        </w:rPr>
        <w:t>积分</w:t>
      </w:r>
      <w:r>
        <w:rPr>
          <w:rFonts w:hint="eastAsia"/>
          <w:sz w:val="24"/>
          <w:szCs w:val="24"/>
        </w:rPr>
        <w:t>（如报名费99元，可获取9900个</w:t>
      </w:r>
      <w:r>
        <w:rPr>
          <w:rFonts w:hint="eastAsia"/>
          <w:sz w:val="24"/>
          <w:szCs w:val="24"/>
          <w:lang w:eastAsia="zh-CN"/>
        </w:rPr>
        <w:t>积分</w:t>
      </w:r>
      <w:r>
        <w:rPr>
          <w:rFonts w:hint="eastAsia"/>
          <w:sz w:val="24"/>
          <w:szCs w:val="24"/>
        </w:rPr>
        <w:t>）</w:t>
      </w:r>
      <w:r>
        <w:rPr>
          <w:rFonts w:hint="eastAsia"/>
          <w:sz w:val="24"/>
          <w:szCs w:val="24"/>
          <w:lang w:eastAsia="zh-CN"/>
        </w:rPr>
        <w:t>，</w:t>
      </w:r>
      <w:r>
        <w:rPr>
          <w:rFonts w:hint="eastAsia"/>
          <w:sz w:val="24"/>
          <w:szCs w:val="24"/>
        </w:rPr>
        <w:t>积分不可转让、赠送</w:t>
      </w:r>
      <w:r>
        <w:rPr>
          <w:rFonts w:hint="eastAsia"/>
          <w:sz w:val="24"/>
          <w:szCs w:val="24"/>
          <w:lang w:eastAsia="zh-CN"/>
        </w:rPr>
        <w:t>。</w:t>
      </w:r>
    </w:p>
    <w:p w14:paraId="188A6612">
      <w:pPr>
        <w:numPr>
          <w:ilvl w:val="0"/>
          <w:numId w:val="3"/>
        </w:numPr>
        <w:spacing w:line="360" w:lineRule="auto"/>
        <w:ind w:left="420" w:leftChars="0" w:firstLine="0" w:firstLineChars="0"/>
        <w:rPr>
          <w:rFonts w:hint="eastAsia"/>
          <w:b/>
          <w:bCs/>
          <w:sz w:val="24"/>
          <w:szCs w:val="24"/>
          <w:lang w:eastAsia="zh-CN"/>
        </w:rPr>
      </w:pPr>
      <w:r>
        <w:rPr>
          <w:rFonts w:hint="eastAsia"/>
          <w:b/>
          <w:bCs/>
          <w:sz w:val="24"/>
          <w:szCs w:val="24"/>
          <w:lang w:eastAsia="zh-CN"/>
        </w:rPr>
        <w:t>积分使用</w:t>
      </w:r>
    </w:p>
    <w:p w14:paraId="5B626E41">
      <w:pPr>
        <w:spacing w:line="360" w:lineRule="auto"/>
        <w:rPr>
          <w:rFonts w:hint="eastAsia"/>
          <w:sz w:val="24"/>
          <w:szCs w:val="24"/>
        </w:rPr>
      </w:pPr>
      <w:r>
        <w:rPr>
          <w:sz w:val="24"/>
          <w:szCs w:val="24"/>
        </w:rPr>
        <w:t xml:space="preserve"> 1. </w:t>
      </w:r>
      <w:r>
        <w:rPr>
          <w:rFonts w:hint="eastAsia"/>
          <w:sz w:val="24"/>
          <w:szCs w:val="24"/>
          <w:lang w:eastAsia="zh-CN"/>
        </w:rPr>
        <w:t>积分</w:t>
      </w:r>
      <w:r>
        <w:rPr>
          <w:rFonts w:hint="eastAsia"/>
          <w:sz w:val="24"/>
          <w:szCs w:val="24"/>
        </w:rPr>
        <w:t>使用</w:t>
      </w:r>
      <w:r>
        <w:rPr>
          <w:sz w:val="24"/>
          <w:szCs w:val="24"/>
        </w:rPr>
        <w:t>基本规则</w:t>
      </w:r>
    </w:p>
    <w:p w14:paraId="61E066DE">
      <w:pPr>
        <w:numPr>
          <w:ilvl w:val="0"/>
          <w:numId w:val="4"/>
        </w:numPr>
        <w:spacing w:line="360" w:lineRule="auto"/>
        <w:rPr>
          <w:sz w:val="24"/>
          <w:szCs w:val="24"/>
        </w:rPr>
      </w:pPr>
      <w:r>
        <w:rPr>
          <w:rFonts w:hint="eastAsia"/>
          <w:sz w:val="24"/>
          <w:szCs w:val="24"/>
          <w:lang w:eastAsia="zh-CN"/>
        </w:rPr>
        <w:t>积分</w:t>
      </w:r>
      <w:r>
        <w:rPr>
          <w:rFonts w:hint="eastAsia"/>
          <w:sz w:val="24"/>
          <w:szCs w:val="24"/>
        </w:rPr>
        <w:t>抵扣</w:t>
      </w:r>
      <w:r>
        <w:rPr>
          <w:sz w:val="24"/>
          <w:szCs w:val="24"/>
        </w:rPr>
        <w:t>比例</w:t>
      </w:r>
    </w:p>
    <w:p w14:paraId="278BC5D9">
      <w:pPr>
        <w:spacing w:line="360" w:lineRule="auto"/>
        <w:rPr>
          <w:sz w:val="24"/>
          <w:szCs w:val="24"/>
        </w:rPr>
      </w:pPr>
      <w:r>
        <w:rPr>
          <w:sz w:val="24"/>
          <w:szCs w:val="24"/>
        </w:rPr>
        <w:t xml:space="preserve">  -</w:t>
      </w:r>
      <w:r>
        <w:rPr>
          <w:rFonts w:hint="eastAsia"/>
          <w:sz w:val="24"/>
          <w:szCs w:val="24"/>
        </w:rPr>
        <w:t xml:space="preserve"> 1000</w:t>
      </w:r>
      <w:r>
        <w:rPr>
          <w:rFonts w:hint="eastAsia"/>
          <w:sz w:val="24"/>
          <w:szCs w:val="24"/>
          <w:lang w:eastAsia="zh-CN"/>
        </w:rPr>
        <w:t>积分</w:t>
      </w:r>
      <w:r>
        <w:rPr>
          <w:rFonts w:hint="eastAsia"/>
          <w:sz w:val="24"/>
          <w:szCs w:val="24"/>
        </w:rPr>
        <w:t>=1元</w:t>
      </w:r>
      <w:r>
        <w:rPr>
          <w:sz w:val="24"/>
          <w:szCs w:val="24"/>
        </w:rPr>
        <w:t xml:space="preserve"> </w:t>
      </w:r>
    </w:p>
    <w:p w14:paraId="3E916F69">
      <w:pPr>
        <w:spacing w:line="360" w:lineRule="auto"/>
        <w:rPr>
          <w:rFonts w:hint="eastAsia"/>
          <w:sz w:val="24"/>
          <w:szCs w:val="24"/>
        </w:rPr>
      </w:pPr>
      <w:r>
        <w:rPr>
          <w:sz w:val="24"/>
          <w:szCs w:val="24"/>
        </w:rPr>
        <w:t xml:space="preserve">  -</w:t>
      </w:r>
      <w:r>
        <w:rPr>
          <w:rFonts w:hint="eastAsia"/>
          <w:sz w:val="24"/>
          <w:szCs w:val="24"/>
        </w:rPr>
        <w:t xml:space="preserve"> 1000-19999</w:t>
      </w:r>
      <w:r>
        <w:rPr>
          <w:rFonts w:hint="eastAsia"/>
          <w:sz w:val="24"/>
          <w:szCs w:val="24"/>
          <w:lang w:eastAsia="zh-CN"/>
        </w:rPr>
        <w:t>积分</w:t>
      </w:r>
      <w:r>
        <w:rPr>
          <w:rFonts w:hint="eastAsia"/>
          <w:sz w:val="24"/>
          <w:szCs w:val="24"/>
        </w:rPr>
        <w:t>区间内，</w:t>
      </w:r>
      <w:r>
        <w:rPr>
          <w:sz w:val="24"/>
          <w:szCs w:val="24"/>
        </w:rPr>
        <w:t>按</w:t>
      </w:r>
      <w:r>
        <w:rPr>
          <w:rFonts w:hint="eastAsia"/>
          <w:sz w:val="24"/>
          <w:szCs w:val="24"/>
        </w:rPr>
        <w:t>1000</w:t>
      </w:r>
      <w:r>
        <w:rPr>
          <w:rFonts w:hint="eastAsia"/>
          <w:sz w:val="24"/>
          <w:szCs w:val="24"/>
          <w:lang w:eastAsia="zh-CN"/>
        </w:rPr>
        <w:t>积分</w:t>
      </w:r>
      <w:r>
        <w:rPr>
          <w:rFonts w:hint="eastAsia"/>
          <w:sz w:val="24"/>
          <w:szCs w:val="24"/>
        </w:rPr>
        <w:t>=1元</w:t>
      </w:r>
      <w:r>
        <w:rPr>
          <w:sz w:val="24"/>
          <w:szCs w:val="24"/>
        </w:rPr>
        <w:t>比例</w:t>
      </w:r>
      <w:r>
        <w:rPr>
          <w:rFonts w:hint="eastAsia"/>
          <w:sz w:val="24"/>
          <w:szCs w:val="24"/>
        </w:rPr>
        <w:t>抵扣</w:t>
      </w:r>
      <w:r>
        <w:rPr>
          <w:sz w:val="24"/>
          <w:szCs w:val="24"/>
        </w:rPr>
        <w:t xml:space="preserve"> </w:t>
      </w:r>
    </w:p>
    <w:p w14:paraId="1A9D677A">
      <w:pPr>
        <w:spacing w:line="360" w:lineRule="auto"/>
        <w:ind w:firstLine="240" w:firstLineChars="100"/>
        <w:rPr>
          <w:sz w:val="24"/>
          <w:szCs w:val="24"/>
        </w:rPr>
      </w:pPr>
      <w:r>
        <w:rPr>
          <w:rFonts w:hint="eastAsia"/>
          <w:sz w:val="24"/>
          <w:szCs w:val="24"/>
        </w:rPr>
        <w:t>- 20000-99999</w:t>
      </w:r>
      <w:r>
        <w:rPr>
          <w:rFonts w:hint="eastAsia"/>
          <w:sz w:val="24"/>
          <w:szCs w:val="24"/>
          <w:lang w:eastAsia="zh-CN"/>
        </w:rPr>
        <w:t>积分</w:t>
      </w:r>
      <w:r>
        <w:rPr>
          <w:rFonts w:hint="eastAsia"/>
          <w:sz w:val="24"/>
          <w:szCs w:val="24"/>
        </w:rPr>
        <w:t>区间内每次最多抵扣20元（即最多消耗20000</w:t>
      </w:r>
      <w:r>
        <w:rPr>
          <w:rFonts w:hint="eastAsia"/>
          <w:sz w:val="24"/>
          <w:szCs w:val="24"/>
          <w:lang w:eastAsia="zh-CN"/>
        </w:rPr>
        <w:t>积分</w:t>
      </w:r>
      <w:r>
        <w:rPr>
          <w:rFonts w:hint="eastAsia"/>
          <w:sz w:val="24"/>
          <w:szCs w:val="24"/>
        </w:rPr>
        <w:t>抵扣）</w:t>
      </w:r>
    </w:p>
    <w:p w14:paraId="49D73793">
      <w:pPr>
        <w:spacing w:line="360" w:lineRule="auto"/>
        <w:ind w:firstLine="240" w:firstLineChars="100"/>
        <w:rPr>
          <w:rFonts w:hint="eastAsia"/>
          <w:sz w:val="24"/>
          <w:szCs w:val="24"/>
        </w:rPr>
      </w:pPr>
      <w:r>
        <w:rPr>
          <w:rFonts w:hint="eastAsia"/>
          <w:sz w:val="24"/>
          <w:szCs w:val="24"/>
        </w:rPr>
        <w:t xml:space="preserve">- </w:t>
      </w:r>
      <w:r>
        <w:rPr>
          <w:rFonts w:hint="eastAsia"/>
          <w:sz w:val="24"/>
          <w:szCs w:val="24"/>
          <w:lang w:eastAsia="zh-CN"/>
        </w:rPr>
        <w:t>积分</w:t>
      </w:r>
      <w:r>
        <w:rPr>
          <w:rFonts w:hint="eastAsia"/>
          <w:sz w:val="24"/>
          <w:szCs w:val="24"/>
        </w:rPr>
        <w:t>大于100000时，每次最高可使用50000</w:t>
      </w:r>
      <w:r>
        <w:rPr>
          <w:rFonts w:hint="eastAsia"/>
          <w:sz w:val="24"/>
          <w:szCs w:val="24"/>
          <w:lang w:eastAsia="zh-CN"/>
        </w:rPr>
        <w:t>积分</w:t>
      </w:r>
      <w:r>
        <w:rPr>
          <w:rFonts w:hint="eastAsia"/>
          <w:sz w:val="24"/>
          <w:szCs w:val="24"/>
        </w:rPr>
        <w:t>抵扣50元</w:t>
      </w:r>
      <w:r>
        <w:rPr>
          <w:sz w:val="24"/>
          <w:szCs w:val="24"/>
        </w:rPr>
        <w:t xml:space="preserve">  </w:t>
      </w:r>
    </w:p>
    <w:p w14:paraId="5C923015">
      <w:pPr>
        <w:spacing w:line="360" w:lineRule="auto"/>
        <w:rPr>
          <w:rFonts w:hint="eastAsia"/>
          <w:sz w:val="24"/>
          <w:szCs w:val="24"/>
        </w:rPr>
      </w:pPr>
      <w:r>
        <w:rPr>
          <w:sz w:val="24"/>
          <w:szCs w:val="24"/>
        </w:rPr>
        <w:t>(</w:t>
      </w:r>
      <w:r>
        <w:rPr>
          <w:rFonts w:hint="eastAsia"/>
          <w:sz w:val="24"/>
          <w:szCs w:val="24"/>
        </w:rPr>
        <w:t>2</w:t>
      </w:r>
      <w:r>
        <w:rPr>
          <w:sz w:val="24"/>
          <w:szCs w:val="24"/>
        </w:rPr>
        <w:t xml:space="preserve">) </w:t>
      </w:r>
      <w:r>
        <w:rPr>
          <w:rFonts w:hint="eastAsia"/>
          <w:sz w:val="24"/>
          <w:szCs w:val="24"/>
        </w:rPr>
        <w:t>抵扣对照表</w:t>
      </w:r>
    </w:p>
    <w:tbl>
      <w:tblPr>
        <w:tblStyle w:val="2"/>
        <w:tblW w:w="8500" w:type="dxa"/>
        <w:tblInd w:w="113" w:type="dxa"/>
        <w:tblLayout w:type="autofit"/>
        <w:tblCellMar>
          <w:top w:w="0" w:type="dxa"/>
          <w:left w:w="108" w:type="dxa"/>
          <w:bottom w:w="0" w:type="dxa"/>
          <w:right w:w="108" w:type="dxa"/>
        </w:tblCellMar>
      </w:tblPr>
      <w:tblGrid>
        <w:gridCol w:w="2420"/>
        <w:gridCol w:w="6080"/>
      </w:tblGrid>
      <w:tr w14:paraId="380341EF">
        <w:tblPrEx>
          <w:tblCellMar>
            <w:top w:w="0" w:type="dxa"/>
            <w:left w:w="108" w:type="dxa"/>
            <w:bottom w:w="0" w:type="dxa"/>
            <w:right w:w="108" w:type="dxa"/>
          </w:tblCellMar>
        </w:tblPrEx>
        <w:trPr>
          <w:trHeight w:val="353" w:hRule="atLeast"/>
        </w:trPr>
        <w:tc>
          <w:tcPr>
            <w:tcW w:w="2420" w:type="dxa"/>
            <w:tcBorders>
              <w:top w:val="single" w:color="auto" w:sz="4" w:space="0"/>
              <w:left w:val="single" w:color="auto" w:sz="4" w:space="0"/>
              <w:bottom w:val="single" w:color="auto" w:sz="4" w:space="0"/>
              <w:right w:val="single" w:color="auto" w:sz="4" w:space="0"/>
            </w:tcBorders>
            <w:noWrap/>
            <w:vAlign w:val="bottom"/>
          </w:tcPr>
          <w:p w14:paraId="6F4B76BC">
            <w:pPr>
              <w:widowControl/>
              <w:spacing w:line="360" w:lineRule="auto"/>
              <w:jc w:val="center"/>
              <w:rPr>
                <w:rFonts w:ascii="思源黑体 CN Bold" w:hAnsi="思源黑体 CN Bold" w:eastAsia="思源黑体 CN Bold" w:cs="宋体"/>
                <w:color w:val="000000"/>
                <w:kern w:val="0"/>
                <w:sz w:val="24"/>
                <w:szCs w:val="24"/>
              </w:rPr>
            </w:pPr>
            <w:r>
              <w:rPr>
                <w:rFonts w:hint="eastAsia" w:ascii="思源黑体 CN Bold" w:hAnsi="思源黑体 CN Bold" w:eastAsia="思源黑体 CN Bold" w:cs="宋体"/>
                <w:color w:val="000000"/>
                <w:kern w:val="0"/>
                <w:sz w:val="24"/>
                <w:szCs w:val="24"/>
                <w:lang w:eastAsia="zh-CN"/>
              </w:rPr>
              <w:t>积分</w:t>
            </w:r>
            <w:r>
              <w:rPr>
                <w:rFonts w:hint="eastAsia" w:ascii="思源黑体 CN Bold" w:hAnsi="思源黑体 CN Bold" w:eastAsia="思源黑体 CN Bold" w:cs="宋体"/>
                <w:color w:val="000000"/>
                <w:kern w:val="0"/>
                <w:sz w:val="24"/>
                <w:szCs w:val="24"/>
              </w:rPr>
              <w:t>区间</w:t>
            </w:r>
          </w:p>
        </w:tc>
        <w:tc>
          <w:tcPr>
            <w:tcW w:w="6080" w:type="dxa"/>
            <w:tcBorders>
              <w:top w:val="single" w:color="auto" w:sz="4" w:space="0"/>
              <w:left w:val="nil"/>
              <w:bottom w:val="single" w:color="auto" w:sz="4" w:space="0"/>
              <w:right w:val="single" w:color="auto" w:sz="4" w:space="0"/>
            </w:tcBorders>
            <w:noWrap/>
            <w:vAlign w:val="bottom"/>
          </w:tcPr>
          <w:p w14:paraId="3D170AB9">
            <w:pPr>
              <w:widowControl/>
              <w:spacing w:line="360" w:lineRule="auto"/>
              <w:jc w:val="center"/>
              <w:rPr>
                <w:rFonts w:hint="eastAsia" w:ascii="思源黑体 CN Bold" w:hAnsi="思源黑体 CN Bold" w:eastAsia="思源黑体 CN Bold" w:cs="宋体"/>
                <w:color w:val="000000"/>
                <w:kern w:val="0"/>
                <w:sz w:val="24"/>
                <w:szCs w:val="24"/>
              </w:rPr>
            </w:pPr>
            <w:r>
              <w:rPr>
                <w:rFonts w:hint="eastAsia" w:ascii="思源黑体 CN Bold" w:hAnsi="思源黑体 CN Bold" w:eastAsia="思源黑体 CN Bold" w:cs="宋体"/>
                <w:color w:val="000000"/>
                <w:kern w:val="0"/>
                <w:sz w:val="24"/>
                <w:szCs w:val="24"/>
              </w:rPr>
              <w:t>可抵扣选项</w:t>
            </w:r>
          </w:p>
        </w:tc>
      </w:tr>
      <w:tr w14:paraId="6FD887C8">
        <w:tblPrEx>
          <w:tblCellMar>
            <w:top w:w="0" w:type="dxa"/>
            <w:left w:w="108" w:type="dxa"/>
            <w:bottom w:w="0" w:type="dxa"/>
            <w:right w:w="108" w:type="dxa"/>
          </w:tblCellMar>
        </w:tblPrEx>
        <w:trPr>
          <w:trHeight w:val="315" w:hRule="atLeast"/>
        </w:trPr>
        <w:tc>
          <w:tcPr>
            <w:tcW w:w="2420" w:type="dxa"/>
            <w:tcBorders>
              <w:top w:val="nil"/>
              <w:left w:val="single" w:color="auto" w:sz="4" w:space="0"/>
              <w:bottom w:val="single" w:color="auto" w:sz="4" w:space="0"/>
              <w:right w:val="single" w:color="auto" w:sz="4" w:space="0"/>
            </w:tcBorders>
            <w:noWrap/>
            <w:vAlign w:val="bottom"/>
          </w:tcPr>
          <w:p w14:paraId="700548C9">
            <w:pPr>
              <w:widowControl/>
              <w:spacing w:line="360" w:lineRule="auto"/>
              <w:jc w:val="center"/>
              <w:rPr>
                <w:rFonts w:hint="eastAsia" w:ascii="微软雅黑 Light" w:hAnsi="微软雅黑 Light" w:eastAsia="微软雅黑 Light" w:cs="宋体"/>
                <w:color w:val="000000"/>
                <w:kern w:val="0"/>
                <w:sz w:val="24"/>
                <w:szCs w:val="24"/>
              </w:rPr>
            </w:pPr>
            <w:r>
              <w:rPr>
                <w:rFonts w:hint="eastAsia" w:ascii="微软雅黑 Light" w:hAnsi="微软雅黑 Light" w:eastAsia="微软雅黑 Light" w:cs="宋体"/>
                <w:color w:val="000000"/>
                <w:kern w:val="0"/>
                <w:sz w:val="24"/>
                <w:szCs w:val="24"/>
              </w:rPr>
              <w:t>1000-1999</w:t>
            </w:r>
          </w:p>
        </w:tc>
        <w:tc>
          <w:tcPr>
            <w:tcW w:w="6080" w:type="dxa"/>
            <w:tcBorders>
              <w:top w:val="nil"/>
              <w:left w:val="nil"/>
              <w:bottom w:val="single" w:color="auto" w:sz="4" w:space="0"/>
              <w:right w:val="single" w:color="auto" w:sz="4" w:space="0"/>
            </w:tcBorders>
            <w:noWrap/>
            <w:vAlign w:val="bottom"/>
          </w:tcPr>
          <w:p w14:paraId="15C6347E">
            <w:pPr>
              <w:widowControl/>
              <w:spacing w:line="360" w:lineRule="auto"/>
              <w:jc w:val="center"/>
              <w:rPr>
                <w:rFonts w:hint="eastAsia" w:ascii="微软雅黑 Light" w:hAnsi="微软雅黑 Light" w:eastAsia="微软雅黑 Light" w:cs="宋体"/>
                <w:color w:val="000000"/>
                <w:kern w:val="0"/>
                <w:sz w:val="24"/>
                <w:szCs w:val="24"/>
              </w:rPr>
            </w:pPr>
            <w:r>
              <w:rPr>
                <w:rFonts w:hint="eastAsia" w:ascii="微软雅黑 Light" w:hAnsi="微软雅黑 Light" w:eastAsia="微软雅黑 Light" w:cs="宋体"/>
                <w:color w:val="000000"/>
                <w:kern w:val="0"/>
                <w:sz w:val="24"/>
                <w:szCs w:val="24"/>
              </w:rPr>
              <w:t>可使用1000</w:t>
            </w:r>
            <w:r>
              <w:rPr>
                <w:rFonts w:hint="eastAsia" w:ascii="微软雅黑 Light" w:hAnsi="微软雅黑 Light" w:eastAsia="微软雅黑 Light" w:cs="宋体"/>
                <w:color w:val="000000"/>
                <w:kern w:val="0"/>
                <w:sz w:val="24"/>
                <w:szCs w:val="24"/>
                <w:lang w:eastAsia="zh-CN"/>
              </w:rPr>
              <w:t>积分</w:t>
            </w:r>
            <w:r>
              <w:rPr>
                <w:rFonts w:hint="eastAsia" w:ascii="微软雅黑 Light" w:hAnsi="微软雅黑 Light" w:eastAsia="微软雅黑 Light" w:cs="宋体"/>
                <w:color w:val="000000"/>
                <w:kern w:val="0"/>
                <w:sz w:val="24"/>
                <w:szCs w:val="24"/>
              </w:rPr>
              <w:t>抵扣1元</w:t>
            </w:r>
          </w:p>
        </w:tc>
      </w:tr>
      <w:tr w14:paraId="27D55746">
        <w:tblPrEx>
          <w:tblCellMar>
            <w:top w:w="0" w:type="dxa"/>
            <w:left w:w="108" w:type="dxa"/>
            <w:bottom w:w="0" w:type="dxa"/>
            <w:right w:w="108" w:type="dxa"/>
          </w:tblCellMar>
        </w:tblPrEx>
        <w:trPr>
          <w:trHeight w:val="315" w:hRule="atLeast"/>
        </w:trPr>
        <w:tc>
          <w:tcPr>
            <w:tcW w:w="2420" w:type="dxa"/>
            <w:tcBorders>
              <w:top w:val="nil"/>
              <w:left w:val="single" w:color="auto" w:sz="4" w:space="0"/>
              <w:bottom w:val="single" w:color="auto" w:sz="4" w:space="0"/>
              <w:right w:val="single" w:color="auto" w:sz="4" w:space="0"/>
            </w:tcBorders>
            <w:noWrap/>
            <w:vAlign w:val="bottom"/>
          </w:tcPr>
          <w:p w14:paraId="2A6E3948">
            <w:pPr>
              <w:widowControl/>
              <w:spacing w:line="360" w:lineRule="auto"/>
              <w:jc w:val="center"/>
              <w:rPr>
                <w:rFonts w:hint="eastAsia" w:ascii="微软雅黑 Light" w:hAnsi="微软雅黑 Light" w:eastAsia="微软雅黑 Light" w:cs="宋体"/>
                <w:color w:val="000000"/>
                <w:kern w:val="0"/>
                <w:sz w:val="24"/>
                <w:szCs w:val="24"/>
              </w:rPr>
            </w:pPr>
            <w:r>
              <w:rPr>
                <w:rFonts w:hint="eastAsia" w:ascii="微软雅黑 Light" w:hAnsi="微软雅黑 Light" w:eastAsia="微软雅黑 Light" w:cs="宋体"/>
                <w:color w:val="000000"/>
                <w:kern w:val="0"/>
                <w:sz w:val="24"/>
                <w:szCs w:val="24"/>
              </w:rPr>
              <w:t>5000-5999</w:t>
            </w:r>
          </w:p>
        </w:tc>
        <w:tc>
          <w:tcPr>
            <w:tcW w:w="6080" w:type="dxa"/>
            <w:tcBorders>
              <w:top w:val="nil"/>
              <w:left w:val="nil"/>
              <w:bottom w:val="single" w:color="auto" w:sz="4" w:space="0"/>
              <w:right w:val="single" w:color="auto" w:sz="4" w:space="0"/>
            </w:tcBorders>
            <w:noWrap/>
            <w:vAlign w:val="bottom"/>
          </w:tcPr>
          <w:p w14:paraId="61983926">
            <w:pPr>
              <w:widowControl/>
              <w:spacing w:line="360" w:lineRule="auto"/>
              <w:jc w:val="center"/>
              <w:rPr>
                <w:rFonts w:hint="eastAsia" w:ascii="微软雅黑 Light" w:hAnsi="微软雅黑 Light" w:eastAsia="微软雅黑 Light" w:cs="宋体"/>
                <w:color w:val="000000"/>
                <w:kern w:val="0"/>
                <w:sz w:val="24"/>
                <w:szCs w:val="24"/>
              </w:rPr>
            </w:pPr>
            <w:r>
              <w:rPr>
                <w:rFonts w:hint="eastAsia" w:ascii="微软雅黑 Light" w:hAnsi="微软雅黑 Light" w:eastAsia="微软雅黑 Light" w:cs="宋体"/>
                <w:color w:val="000000"/>
                <w:kern w:val="0"/>
                <w:sz w:val="24"/>
                <w:szCs w:val="24"/>
              </w:rPr>
              <w:t>可使用5000</w:t>
            </w:r>
            <w:r>
              <w:rPr>
                <w:rFonts w:hint="eastAsia" w:ascii="微软雅黑 Light" w:hAnsi="微软雅黑 Light" w:eastAsia="微软雅黑 Light" w:cs="宋体"/>
                <w:color w:val="000000"/>
                <w:kern w:val="0"/>
                <w:sz w:val="24"/>
                <w:szCs w:val="24"/>
                <w:lang w:eastAsia="zh-CN"/>
              </w:rPr>
              <w:t>积分</w:t>
            </w:r>
            <w:r>
              <w:rPr>
                <w:rFonts w:hint="eastAsia" w:ascii="微软雅黑 Light" w:hAnsi="微软雅黑 Light" w:eastAsia="微软雅黑 Light" w:cs="宋体"/>
                <w:color w:val="000000"/>
                <w:kern w:val="0"/>
                <w:sz w:val="24"/>
                <w:szCs w:val="24"/>
              </w:rPr>
              <w:t>抵扣5元</w:t>
            </w:r>
          </w:p>
        </w:tc>
      </w:tr>
      <w:tr w14:paraId="7D676A57">
        <w:tblPrEx>
          <w:tblCellMar>
            <w:top w:w="0" w:type="dxa"/>
            <w:left w:w="108" w:type="dxa"/>
            <w:bottom w:w="0" w:type="dxa"/>
            <w:right w:w="108" w:type="dxa"/>
          </w:tblCellMar>
        </w:tblPrEx>
        <w:trPr>
          <w:trHeight w:val="315" w:hRule="atLeast"/>
        </w:trPr>
        <w:tc>
          <w:tcPr>
            <w:tcW w:w="2420" w:type="dxa"/>
            <w:tcBorders>
              <w:top w:val="nil"/>
              <w:left w:val="single" w:color="auto" w:sz="4" w:space="0"/>
              <w:bottom w:val="single" w:color="auto" w:sz="4" w:space="0"/>
              <w:right w:val="single" w:color="auto" w:sz="4" w:space="0"/>
            </w:tcBorders>
            <w:noWrap/>
            <w:vAlign w:val="bottom"/>
          </w:tcPr>
          <w:p w14:paraId="218C8404">
            <w:pPr>
              <w:widowControl/>
              <w:spacing w:line="360" w:lineRule="auto"/>
              <w:jc w:val="center"/>
              <w:rPr>
                <w:rFonts w:hint="eastAsia" w:ascii="微软雅黑 Light" w:hAnsi="微软雅黑 Light" w:eastAsia="微软雅黑 Light" w:cs="宋体"/>
                <w:color w:val="000000"/>
                <w:kern w:val="0"/>
                <w:sz w:val="24"/>
                <w:szCs w:val="24"/>
              </w:rPr>
            </w:pPr>
            <w:r>
              <w:rPr>
                <w:rFonts w:hint="eastAsia" w:ascii="微软雅黑 Light" w:hAnsi="微软雅黑 Light" w:eastAsia="微软雅黑 Light" w:cs="宋体"/>
                <w:color w:val="000000"/>
                <w:kern w:val="0"/>
                <w:sz w:val="24"/>
                <w:szCs w:val="24"/>
              </w:rPr>
              <w:t>10000-10999</w:t>
            </w:r>
          </w:p>
        </w:tc>
        <w:tc>
          <w:tcPr>
            <w:tcW w:w="6080" w:type="dxa"/>
            <w:tcBorders>
              <w:top w:val="nil"/>
              <w:left w:val="nil"/>
              <w:bottom w:val="single" w:color="auto" w:sz="4" w:space="0"/>
              <w:right w:val="single" w:color="auto" w:sz="4" w:space="0"/>
            </w:tcBorders>
            <w:noWrap/>
            <w:vAlign w:val="bottom"/>
          </w:tcPr>
          <w:p w14:paraId="26B15DC7">
            <w:pPr>
              <w:widowControl/>
              <w:spacing w:line="360" w:lineRule="auto"/>
              <w:jc w:val="center"/>
              <w:rPr>
                <w:rFonts w:hint="eastAsia" w:ascii="微软雅黑 Light" w:hAnsi="微软雅黑 Light" w:eastAsia="微软雅黑 Light" w:cs="宋体"/>
                <w:color w:val="000000"/>
                <w:kern w:val="0"/>
                <w:sz w:val="24"/>
                <w:szCs w:val="24"/>
              </w:rPr>
            </w:pPr>
            <w:r>
              <w:rPr>
                <w:rFonts w:hint="eastAsia" w:ascii="微软雅黑 Light" w:hAnsi="微软雅黑 Light" w:eastAsia="微软雅黑 Light" w:cs="宋体"/>
                <w:color w:val="000000"/>
                <w:kern w:val="0"/>
                <w:sz w:val="24"/>
                <w:szCs w:val="24"/>
              </w:rPr>
              <w:t>可使用10000</w:t>
            </w:r>
            <w:r>
              <w:rPr>
                <w:rFonts w:hint="eastAsia" w:ascii="微软雅黑 Light" w:hAnsi="微软雅黑 Light" w:eastAsia="微软雅黑 Light" w:cs="宋体"/>
                <w:color w:val="000000"/>
                <w:kern w:val="0"/>
                <w:sz w:val="24"/>
                <w:szCs w:val="24"/>
                <w:lang w:eastAsia="zh-CN"/>
              </w:rPr>
              <w:t>积分</w:t>
            </w:r>
            <w:r>
              <w:rPr>
                <w:rFonts w:hint="eastAsia" w:ascii="微软雅黑 Light" w:hAnsi="微软雅黑 Light" w:eastAsia="微软雅黑 Light" w:cs="宋体"/>
                <w:color w:val="000000"/>
                <w:kern w:val="0"/>
                <w:sz w:val="24"/>
                <w:szCs w:val="24"/>
              </w:rPr>
              <w:t>抵扣10元</w:t>
            </w:r>
          </w:p>
        </w:tc>
      </w:tr>
      <w:tr w14:paraId="48450F29">
        <w:tblPrEx>
          <w:tblCellMar>
            <w:top w:w="0" w:type="dxa"/>
            <w:left w:w="108" w:type="dxa"/>
            <w:bottom w:w="0" w:type="dxa"/>
            <w:right w:w="108" w:type="dxa"/>
          </w:tblCellMar>
        </w:tblPrEx>
        <w:trPr>
          <w:trHeight w:val="315" w:hRule="atLeast"/>
        </w:trPr>
        <w:tc>
          <w:tcPr>
            <w:tcW w:w="2420" w:type="dxa"/>
            <w:tcBorders>
              <w:top w:val="nil"/>
              <w:left w:val="single" w:color="auto" w:sz="4" w:space="0"/>
              <w:bottom w:val="single" w:color="auto" w:sz="4" w:space="0"/>
              <w:right w:val="single" w:color="auto" w:sz="4" w:space="0"/>
            </w:tcBorders>
            <w:noWrap/>
            <w:vAlign w:val="bottom"/>
          </w:tcPr>
          <w:p w14:paraId="0A15257E">
            <w:pPr>
              <w:widowControl/>
              <w:spacing w:line="360" w:lineRule="auto"/>
              <w:jc w:val="center"/>
              <w:rPr>
                <w:rFonts w:hint="eastAsia" w:ascii="微软雅黑 Light" w:hAnsi="微软雅黑 Light" w:eastAsia="微软雅黑 Light" w:cs="宋体"/>
                <w:color w:val="000000"/>
                <w:kern w:val="0"/>
                <w:sz w:val="24"/>
                <w:szCs w:val="24"/>
              </w:rPr>
            </w:pPr>
            <w:r>
              <w:rPr>
                <w:rFonts w:hint="eastAsia" w:ascii="微软雅黑 Light" w:hAnsi="微软雅黑 Light" w:eastAsia="微软雅黑 Light" w:cs="宋体"/>
                <w:color w:val="000000"/>
                <w:kern w:val="0"/>
                <w:sz w:val="24"/>
                <w:szCs w:val="24"/>
              </w:rPr>
              <w:t>15000-15999</w:t>
            </w:r>
          </w:p>
        </w:tc>
        <w:tc>
          <w:tcPr>
            <w:tcW w:w="6080" w:type="dxa"/>
            <w:tcBorders>
              <w:top w:val="nil"/>
              <w:left w:val="nil"/>
              <w:bottom w:val="single" w:color="auto" w:sz="4" w:space="0"/>
              <w:right w:val="single" w:color="auto" w:sz="4" w:space="0"/>
            </w:tcBorders>
            <w:noWrap/>
            <w:vAlign w:val="bottom"/>
          </w:tcPr>
          <w:p w14:paraId="684C0ABE">
            <w:pPr>
              <w:widowControl/>
              <w:spacing w:line="360" w:lineRule="auto"/>
              <w:jc w:val="center"/>
              <w:rPr>
                <w:rFonts w:hint="eastAsia" w:ascii="微软雅黑 Light" w:hAnsi="微软雅黑 Light" w:eastAsia="微软雅黑 Light" w:cs="宋体"/>
                <w:color w:val="000000"/>
                <w:kern w:val="0"/>
                <w:sz w:val="24"/>
                <w:szCs w:val="24"/>
              </w:rPr>
            </w:pPr>
            <w:r>
              <w:rPr>
                <w:rFonts w:hint="eastAsia" w:ascii="微软雅黑 Light" w:hAnsi="微软雅黑 Light" w:eastAsia="微软雅黑 Light" w:cs="宋体"/>
                <w:color w:val="000000"/>
                <w:kern w:val="0"/>
                <w:sz w:val="24"/>
                <w:szCs w:val="24"/>
              </w:rPr>
              <w:t>可使用15000</w:t>
            </w:r>
            <w:r>
              <w:rPr>
                <w:rFonts w:hint="eastAsia" w:ascii="微软雅黑 Light" w:hAnsi="微软雅黑 Light" w:eastAsia="微软雅黑 Light" w:cs="宋体"/>
                <w:color w:val="000000"/>
                <w:kern w:val="0"/>
                <w:sz w:val="24"/>
                <w:szCs w:val="24"/>
                <w:lang w:eastAsia="zh-CN"/>
              </w:rPr>
              <w:t>积分</w:t>
            </w:r>
            <w:r>
              <w:rPr>
                <w:rFonts w:hint="eastAsia" w:ascii="微软雅黑 Light" w:hAnsi="微软雅黑 Light" w:eastAsia="微软雅黑 Light" w:cs="宋体"/>
                <w:color w:val="000000"/>
                <w:kern w:val="0"/>
                <w:sz w:val="24"/>
                <w:szCs w:val="24"/>
              </w:rPr>
              <w:t>抵扣15元</w:t>
            </w:r>
          </w:p>
        </w:tc>
      </w:tr>
      <w:tr w14:paraId="69D38314">
        <w:tblPrEx>
          <w:tblCellMar>
            <w:top w:w="0" w:type="dxa"/>
            <w:left w:w="108" w:type="dxa"/>
            <w:bottom w:w="0" w:type="dxa"/>
            <w:right w:w="108" w:type="dxa"/>
          </w:tblCellMar>
        </w:tblPrEx>
        <w:trPr>
          <w:trHeight w:val="315" w:hRule="atLeast"/>
        </w:trPr>
        <w:tc>
          <w:tcPr>
            <w:tcW w:w="2420" w:type="dxa"/>
            <w:tcBorders>
              <w:top w:val="nil"/>
              <w:left w:val="single" w:color="auto" w:sz="4" w:space="0"/>
              <w:bottom w:val="single" w:color="auto" w:sz="4" w:space="0"/>
              <w:right w:val="single" w:color="auto" w:sz="4" w:space="0"/>
            </w:tcBorders>
            <w:noWrap/>
            <w:vAlign w:val="bottom"/>
          </w:tcPr>
          <w:p w14:paraId="5C16A8FD">
            <w:pPr>
              <w:widowControl/>
              <w:spacing w:line="360" w:lineRule="auto"/>
              <w:jc w:val="center"/>
              <w:rPr>
                <w:rFonts w:hint="eastAsia" w:ascii="微软雅黑 Light" w:hAnsi="微软雅黑 Light" w:eastAsia="微软雅黑 Light" w:cs="宋体"/>
                <w:color w:val="000000"/>
                <w:kern w:val="0"/>
                <w:sz w:val="24"/>
                <w:szCs w:val="24"/>
              </w:rPr>
            </w:pPr>
            <w:r>
              <w:rPr>
                <w:rFonts w:hint="eastAsia" w:ascii="微软雅黑 Light" w:hAnsi="微软雅黑 Light" w:eastAsia="微软雅黑 Light" w:cs="宋体"/>
                <w:color w:val="000000"/>
                <w:kern w:val="0"/>
                <w:sz w:val="24"/>
                <w:szCs w:val="24"/>
              </w:rPr>
              <w:t>20000-99999</w:t>
            </w:r>
          </w:p>
        </w:tc>
        <w:tc>
          <w:tcPr>
            <w:tcW w:w="6080" w:type="dxa"/>
            <w:tcBorders>
              <w:top w:val="nil"/>
              <w:left w:val="nil"/>
              <w:bottom w:val="single" w:color="auto" w:sz="4" w:space="0"/>
              <w:right w:val="single" w:color="auto" w:sz="4" w:space="0"/>
            </w:tcBorders>
            <w:noWrap/>
            <w:vAlign w:val="bottom"/>
          </w:tcPr>
          <w:p w14:paraId="6C5DE97E">
            <w:pPr>
              <w:widowControl/>
              <w:spacing w:line="360" w:lineRule="auto"/>
              <w:jc w:val="center"/>
              <w:rPr>
                <w:rFonts w:hint="eastAsia" w:ascii="微软雅黑 Light" w:hAnsi="微软雅黑 Light" w:eastAsia="微软雅黑 Light" w:cs="宋体"/>
                <w:color w:val="000000"/>
                <w:kern w:val="0"/>
                <w:sz w:val="24"/>
                <w:szCs w:val="24"/>
              </w:rPr>
            </w:pPr>
            <w:r>
              <w:rPr>
                <w:rFonts w:hint="eastAsia" w:ascii="微软雅黑 Light" w:hAnsi="微软雅黑 Light" w:eastAsia="微软雅黑 Light" w:cs="宋体"/>
                <w:color w:val="000000"/>
                <w:kern w:val="0"/>
                <w:sz w:val="24"/>
                <w:szCs w:val="24"/>
              </w:rPr>
              <w:t>可使用20000</w:t>
            </w:r>
            <w:r>
              <w:rPr>
                <w:rFonts w:hint="eastAsia" w:ascii="微软雅黑 Light" w:hAnsi="微软雅黑 Light" w:eastAsia="微软雅黑 Light" w:cs="宋体"/>
                <w:color w:val="000000"/>
                <w:kern w:val="0"/>
                <w:sz w:val="24"/>
                <w:szCs w:val="24"/>
                <w:lang w:eastAsia="zh-CN"/>
              </w:rPr>
              <w:t>积分</w:t>
            </w:r>
            <w:r>
              <w:rPr>
                <w:rFonts w:hint="eastAsia" w:ascii="微软雅黑 Light" w:hAnsi="微软雅黑 Light" w:eastAsia="微软雅黑 Light" w:cs="宋体"/>
                <w:color w:val="000000"/>
                <w:kern w:val="0"/>
                <w:sz w:val="24"/>
                <w:szCs w:val="24"/>
              </w:rPr>
              <w:t>抵扣20元</w:t>
            </w:r>
          </w:p>
        </w:tc>
      </w:tr>
      <w:tr w14:paraId="63964DFA">
        <w:tblPrEx>
          <w:tblCellMar>
            <w:top w:w="0" w:type="dxa"/>
            <w:left w:w="108" w:type="dxa"/>
            <w:bottom w:w="0" w:type="dxa"/>
            <w:right w:w="108" w:type="dxa"/>
          </w:tblCellMar>
        </w:tblPrEx>
        <w:trPr>
          <w:trHeight w:val="315" w:hRule="atLeast"/>
        </w:trPr>
        <w:tc>
          <w:tcPr>
            <w:tcW w:w="2420" w:type="dxa"/>
            <w:tcBorders>
              <w:top w:val="nil"/>
              <w:left w:val="single" w:color="auto" w:sz="4" w:space="0"/>
              <w:bottom w:val="single" w:color="auto" w:sz="4" w:space="0"/>
              <w:right w:val="single" w:color="auto" w:sz="4" w:space="0"/>
            </w:tcBorders>
            <w:noWrap/>
            <w:vAlign w:val="bottom"/>
          </w:tcPr>
          <w:p w14:paraId="72587D4A">
            <w:pPr>
              <w:widowControl/>
              <w:spacing w:line="360" w:lineRule="auto"/>
              <w:jc w:val="center"/>
              <w:rPr>
                <w:rFonts w:hint="eastAsia" w:ascii="微软雅黑 Light" w:hAnsi="微软雅黑 Light" w:eastAsia="微软雅黑 Light" w:cs="宋体"/>
                <w:color w:val="000000"/>
                <w:kern w:val="0"/>
                <w:sz w:val="24"/>
                <w:szCs w:val="24"/>
              </w:rPr>
            </w:pPr>
            <w:r>
              <w:rPr>
                <w:rFonts w:hint="eastAsia" w:ascii="微软雅黑 Light" w:hAnsi="微软雅黑 Light" w:eastAsia="微软雅黑 Light" w:cs="宋体"/>
                <w:color w:val="000000"/>
                <w:kern w:val="0"/>
                <w:sz w:val="24"/>
                <w:szCs w:val="24"/>
              </w:rPr>
              <w:t>≥100000</w:t>
            </w:r>
          </w:p>
        </w:tc>
        <w:tc>
          <w:tcPr>
            <w:tcW w:w="6080" w:type="dxa"/>
            <w:tcBorders>
              <w:top w:val="nil"/>
              <w:left w:val="nil"/>
              <w:bottom w:val="single" w:color="auto" w:sz="4" w:space="0"/>
              <w:right w:val="single" w:color="auto" w:sz="4" w:space="0"/>
            </w:tcBorders>
            <w:noWrap/>
            <w:vAlign w:val="bottom"/>
          </w:tcPr>
          <w:p w14:paraId="47CB76B8">
            <w:pPr>
              <w:widowControl/>
              <w:spacing w:line="360" w:lineRule="auto"/>
              <w:jc w:val="center"/>
              <w:rPr>
                <w:rFonts w:hint="eastAsia" w:ascii="微软雅黑 Light" w:hAnsi="微软雅黑 Light" w:eastAsia="微软雅黑 Light" w:cs="宋体"/>
                <w:color w:val="000000"/>
                <w:kern w:val="0"/>
                <w:sz w:val="24"/>
                <w:szCs w:val="24"/>
              </w:rPr>
            </w:pPr>
            <w:r>
              <w:rPr>
                <w:rFonts w:hint="eastAsia" w:ascii="微软雅黑 Light" w:hAnsi="微软雅黑 Light" w:eastAsia="微软雅黑 Light" w:cs="宋体"/>
                <w:color w:val="000000"/>
                <w:kern w:val="0"/>
                <w:sz w:val="24"/>
                <w:szCs w:val="24"/>
              </w:rPr>
              <w:t>可使用50000</w:t>
            </w:r>
            <w:r>
              <w:rPr>
                <w:rFonts w:hint="eastAsia" w:ascii="微软雅黑 Light" w:hAnsi="微软雅黑 Light" w:eastAsia="微软雅黑 Light" w:cs="宋体"/>
                <w:color w:val="000000"/>
                <w:kern w:val="0"/>
                <w:sz w:val="24"/>
                <w:szCs w:val="24"/>
                <w:lang w:eastAsia="zh-CN"/>
              </w:rPr>
              <w:t>积分</w:t>
            </w:r>
            <w:r>
              <w:rPr>
                <w:rFonts w:hint="eastAsia" w:ascii="微软雅黑 Light" w:hAnsi="微软雅黑 Light" w:eastAsia="微软雅黑 Light" w:cs="宋体"/>
                <w:color w:val="000000"/>
                <w:kern w:val="0"/>
                <w:sz w:val="24"/>
                <w:szCs w:val="24"/>
              </w:rPr>
              <w:t>抵扣50元</w:t>
            </w:r>
          </w:p>
        </w:tc>
      </w:tr>
    </w:tbl>
    <w:p w14:paraId="0108C068">
      <w:pPr>
        <w:numPr>
          <w:ilvl w:val="0"/>
          <w:numId w:val="5"/>
        </w:numPr>
        <w:spacing w:line="360" w:lineRule="auto"/>
        <w:ind w:firstLine="240" w:firstLineChars="100"/>
        <w:rPr>
          <w:sz w:val="24"/>
          <w:szCs w:val="24"/>
        </w:rPr>
      </w:pPr>
      <w:r>
        <w:rPr>
          <w:rFonts w:hint="eastAsia"/>
          <w:sz w:val="24"/>
          <w:szCs w:val="24"/>
          <w:lang w:eastAsia="zh-CN"/>
        </w:rPr>
        <w:t>积分</w:t>
      </w:r>
      <w:r>
        <w:rPr>
          <w:sz w:val="24"/>
          <w:szCs w:val="24"/>
        </w:rPr>
        <w:t>过期与回收规则</w:t>
      </w:r>
    </w:p>
    <w:p w14:paraId="1CC7EEC7">
      <w:pPr>
        <w:spacing w:line="360" w:lineRule="auto"/>
        <w:rPr>
          <w:sz w:val="24"/>
          <w:szCs w:val="24"/>
        </w:rPr>
      </w:pPr>
      <w:r>
        <w:rPr>
          <w:sz w:val="24"/>
          <w:szCs w:val="24"/>
        </w:rPr>
        <w:t>- 滚动过期：</w:t>
      </w:r>
      <w:r>
        <w:rPr>
          <w:rFonts w:hint="eastAsia"/>
          <w:sz w:val="24"/>
          <w:szCs w:val="24"/>
          <w:lang w:eastAsia="zh-CN"/>
        </w:rPr>
        <w:t>积分</w:t>
      </w:r>
      <w:r>
        <w:rPr>
          <w:sz w:val="24"/>
          <w:szCs w:val="24"/>
        </w:rPr>
        <w:t>获取后12个月失效（如2023年10月获得的</w:t>
      </w:r>
      <w:r>
        <w:rPr>
          <w:rFonts w:hint="eastAsia"/>
          <w:sz w:val="24"/>
          <w:szCs w:val="24"/>
          <w:lang w:eastAsia="zh-CN"/>
        </w:rPr>
        <w:t>积分</w:t>
      </w:r>
      <w:r>
        <w:rPr>
          <w:sz w:val="24"/>
          <w:szCs w:val="24"/>
        </w:rPr>
        <w:t xml:space="preserve">，2024年10月1日过期）  </w:t>
      </w:r>
    </w:p>
    <w:p w14:paraId="0AC14447">
      <w:pPr>
        <w:spacing w:line="360" w:lineRule="auto"/>
        <w:rPr>
          <w:sz w:val="24"/>
          <w:szCs w:val="24"/>
        </w:rPr>
      </w:pPr>
      <w:r>
        <w:rPr>
          <w:rFonts w:hint="eastAsia"/>
          <w:sz w:val="24"/>
          <w:szCs w:val="24"/>
        </w:rPr>
        <w:t xml:space="preserve">- </w:t>
      </w:r>
      <w:r>
        <w:rPr>
          <w:rFonts w:hint="eastAsia"/>
          <w:sz w:val="24"/>
          <w:szCs w:val="24"/>
          <w:lang w:eastAsia="zh-CN"/>
        </w:rPr>
        <w:t>积分</w:t>
      </w:r>
      <w:r>
        <w:rPr>
          <w:rFonts w:hint="eastAsia"/>
          <w:sz w:val="24"/>
          <w:szCs w:val="24"/>
        </w:rPr>
        <w:t>一经抵扣不再退回，包含退款或未参加活动等情况</w:t>
      </w:r>
    </w:p>
    <w:p w14:paraId="6D630C03">
      <w:pPr>
        <w:numPr>
          <w:ilvl w:val="0"/>
          <w:numId w:val="3"/>
        </w:numPr>
        <w:spacing w:line="360" w:lineRule="auto"/>
        <w:ind w:left="420" w:leftChars="0" w:firstLine="0" w:firstLineChars="0"/>
        <w:rPr>
          <w:rFonts w:hint="eastAsia"/>
          <w:b/>
          <w:bCs/>
          <w:sz w:val="24"/>
          <w:szCs w:val="24"/>
          <w:lang w:eastAsia="zh-CN"/>
        </w:rPr>
      </w:pPr>
      <w:bookmarkStart w:id="0" w:name="_GoBack"/>
      <w:bookmarkEnd w:id="0"/>
      <w:r>
        <w:rPr>
          <w:rFonts w:hint="eastAsia"/>
          <w:b/>
          <w:bCs/>
          <w:sz w:val="24"/>
          <w:szCs w:val="24"/>
          <w:lang w:eastAsia="zh-CN"/>
        </w:rPr>
        <w:t>支付流程</w:t>
      </w:r>
    </w:p>
    <w:p w14:paraId="2223B3F7">
      <w:pPr>
        <w:spacing w:line="360" w:lineRule="auto"/>
        <w:rPr>
          <w:sz w:val="24"/>
          <w:szCs w:val="24"/>
        </w:rPr>
      </w:pPr>
      <w:r>
        <w:rPr>
          <w:sz w:val="24"/>
          <w:szCs w:val="24"/>
        </w:rPr>
        <w:t>1. 用户</w:t>
      </w:r>
      <w:r>
        <w:rPr>
          <w:rFonts w:hint="eastAsia"/>
          <w:sz w:val="24"/>
          <w:szCs w:val="24"/>
        </w:rPr>
        <w:t>在支付页面可选择“使用</w:t>
      </w:r>
      <w:r>
        <w:rPr>
          <w:rFonts w:hint="eastAsia"/>
          <w:sz w:val="24"/>
          <w:szCs w:val="24"/>
          <w:lang w:eastAsia="zh-CN"/>
        </w:rPr>
        <w:t>积分</w:t>
      </w:r>
      <w:r>
        <w:rPr>
          <w:rFonts w:hint="eastAsia"/>
          <w:sz w:val="24"/>
          <w:szCs w:val="24"/>
        </w:rPr>
        <w:t>抵扣”选项，勾选后支付金额将改为抵扣后的实际支付金额；</w:t>
      </w:r>
      <w:r>
        <w:rPr>
          <w:sz w:val="24"/>
          <w:szCs w:val="24"/>
        </w:rPr>
        <w:t xml:space="preserve">  </w:t>
      </w:r>
    </w:p>
    <w:p w14:paraId="70156B46">
      <w:pPr>
        <w:spacing w:line="360" w:lineRule="auto"/>
        <w:rPr>
          <w:sz w:val="24"/>
          <w:szCs w:val="24"/>
        </w:rPr>
      </w:pPr>
      <w:r>
        <w:rPr>
          <w:sz w:val="24"/>
          <w:szCs w:val="24"/>
        </w:rPr>
        <w:t>2. 确认</w:t>
      </w:r>
      <w:r>
        <w:rPr>
          <w:rFonts w:hint="eastAsia"/>
          <w:sz w:val="24"/>
          <w:szCs w:val="24"/>
        </w:rPr>
        <w:t>支付</w:t>
      </w:r>
      <w:r>
        <w:rPr>
          <w:sz w:val="24"/>
          <w:szCs w:val="24"/>
        </w:rPr>
        <w:t xml:space="preserve"> → </w:t>
      </w:r>
      <w:r>
        <w:rPr>
          <w:rFonts w:hint="eastAsia"/>
          <w:sz w:val="24"/>
          <w:szCs w:val="24"/>
        </w:rPr>
        <w:t>支付成功后，用于抵扣的</w:t>
      </w:r>
      <w:r>
        <w:rPr>
          <w:rFonts w:hint="eastAsia"/>
          <w:sz w:val="24"/>
          <w:szCs w:val="24"/>
          <w:lang w:eastAsia="zh-CN"/>
        </w:rPr>
        <w:t>积分</w:t>
      </w:r>
      <w:r>
        <w:rPr>
          <w:rFonts w:hint="eastAsia"/>
          <w:sz w:val="24"/>
          <w:szCs w:val="24"/>
        </w:rPr>
        <w:t>在用户</w:t>
      </w:r>
      <w:r>
        <w:rPr>
          <w:rFonts w:hint="eastAsia"/>
          <w:sz w:val="24"/>
          <w:szCs w:val="24"/>
          <w:lang w:eastAsia="zh-CN"/>
        </w:rPr>
        <w:t>积分</w:t>
      </w:r>
      <w:r>
        <w:rPr>
          <w:rFonts w:hint="eastAsia"/>
          <w:sz w:val="24"/>
          <w:szCs w:val="24"/>
        </w:rPr>
        <w:t>余额中自动扣除</w:t>
      </w:r>
      <w:r>
        <w:rPr>
          <w:sz w:val="24"/>
          <w:szCs w:val="24"/>
        </w:rPr>
        <w:t xml:space="preserve"> </w:t>
      </w:r>
    </w:p>
    <w:p w14:paraId="2120A3E4">
      <w:pPr>
        <w:spacing w:line="360" w:lineRule="auto"/>
        <w:rPr>
          <w:rFonts w:hint="eastAsia"/>
          <w:b/>
          <w:bCs/>
          <w:sz w:val="36"/>
          <w:szCs w:val="44"/>
          <w:lang w:val="en-US" w:eastAsia="zh-CN"/>
        </w:rPr>
      </w:pPr>
      <w:r>
        <w:rPr>
          <w:rFonts w:hint="eastAsia"/>
          <w:sz w:val="24"/>
          <w:szCs w:val="24"/>
          <w:lang w:val="en-US" w:eastAsia="zh-CN"/>
        </w:rPr>
        <w:t xml:space="preserve">3. </w:t>
      </w:r>
      <w:r>
        <w:rPr>
          <w:rFonts w:hint="eastAsia"/>
          <w:sz w:val="24"/>
          <w:szCs w:val="24"/>
          <w:lang w:eastAsia="zh-CN"/>
        </w:rPr>
        <w:t>积分</w:t>
      </w:r>
      <w:r>
        <w:rPr>
          <w:sz w:val="24"/>
          <w:szCs w:val="24"/>
        </w:rPr>
        <w:t>扣除但</w:t>
      </w:r>
      <w:r>
        <w:rPr>
          <w:rFonts w:hint="eastAsia"/>
          <w:sz w:val="24"/>
          <w:szCs w:val="24"/>
        </w:rPr>
        <w:t>未成功抵扣支付金额，</w:t>
      </w:r>
      <w:r>
        <w:rPr>
          <w:rFonts w:hint="eastAsia"/>
          <w:sz w:val="24"/>
          <w:szCs w:val="24"/>
          <w:lang w:val="en-US" w:eastAsia="zh-CN"/>
        </w:rPr>
        <w:t>用户可联系客服申请</w:t>
      </w:r>
      <w:r>
        <w:rPr>
          <w:sz w:val="24"/>
          <w:szCs w:val="24"/>
        </w:rPr>
        <w:t>退</w:t>
      </w:r>
      <w:r>
        <w:rPr>
          <w:rFonts w:hint="eastAsia"/>
          <w:sz w:val="24"/>
          <w:szCs w:val="24"/>
        </w:rPr>
        <w:t>还</w:t>
      </w:r>
      <w:r>
        <w:rPr>
          <w:rFonts w:hint="eastAsia"/>
          <w:sz w:val="24"/>
          <w:szCs w:val="24"/>
          <w:lang w:eastAsia="zh-CN"/>
        </w:rPr>
        <w:t>积分。</w:t>
      </w:r>
      <w:r>
        <w:rPr>
          <w:rFonts w:hint="eastAsia"/>
          <w:b w:val="0"/>
          <w:bCs w:val="0"/>
          <w:sz w:val="24"/>
          <w:szCs w:val="32"/>
          <w:lang w:val="en-US" w:eastAsia="zh-CN"/>
        </w:rPr>
        <w:t>我们在收到您的申请后，将在【7】天内进行审核。审核通过后，将在【7】天内按照您扣除的积分退还至您的账户。若审核不通过，我们将向您说明原因。</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思源黑体 CN Bold">
    <w:altName w:val="汉仪中黑KW"/>
    <w:panose1 w:val="020B0800000000000000"/>
    <w:charset w:val="86"/>
    <w:family w:val="swiss"/>
    <w:pitch w:val="default"/>
    <w:sig w:usb0="00000000" w:usb1="00000000" w:usb2="00000016" w:usb3="00000000" w:csb0="00060107" w:csb1="00000000"/>
  </w:font>
  <w:font w:name="微软雅黑 Light">
    <w:altName w:val="汉仪中黑KW"/>
    <w:panose1 w:val="020B0502040204020203"/>
    <w:charset w:val="86"/>
    <w:family w:val="swiss"/>
    <w:pitch w:val="default"/>
    <w:sig w:usb0="00000000" w:usb1="0000000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7B1FE5"/>
    <w:multiLevelType w:val="singleLevel"/>
    <w:tmpl w:val="917B1FE5"/>
    <w:lvl w:ilvl="0" w:tentative="0">
      <w:start w:val="1"/>
      <w:numFmt w:val="decimal"/>
      <w:lvlText w:val="%1."/>
      <w:lvlJc w:val="left"/>
      <w:pPr>
        <w:ind w:left="425" w:hanging="425"/>
      </w:pPr>
      <w:rPr>
        <w:rFonts w:hint="default"/>
      </w:rPr>
    </w:lvl>
  </w:abstractNum>
  <w:abstractNum w:abstractNumId="1">
    <w:nsid w:val="A520702D"/>
    <w:multiLevelType w:val="singleLevel"/>
    <w:tmpl w:val="A520702D"/>
    <w:lvl w:ilvl="0" w:tentative="0">
      <w:start w:val="2"/>
      <w:numFmt w:val="decimal"/>
      <w:suff w:val="space"/>
      <w:lvlText w:val="%1."/>
      <w:lvlJc w:val="left"/>
    </w:lvl>
  </w:abstractNum>
  <w:abstractNum w:abstractNumId="2">
    <w:nsid w:val="26742C53"/>
    <w:multiLevelType w:val="singleLevel"/>
    <w:tmpl w:val="26742C53"/>
    <w:lvl w:ilvl="0" w:tentative="0">
      <w:start w:val="1"/>
      <w:numFmt w:val="chineseCounting"/>
      <w:suff w:val="nothing"/>
      <w:lvlText w:val="（%1）"/>
      <w:lvlJc w:val="left"/>
      <w:pPr>
        <w:ind w:left="0" w:firstLine="420"/>
      </w:pPr>
      <w:rPr>
        <w:rFonts w:hint="eastAsia"/>
      </w:rPr>
    </w:lvl>
  </w:abstractNum>
  <w:abstractNum w:abstractNumId="3">
    <w:nsid w:val="2CBE34FA"/>
    <w:multiLevelType w:val="singleLevel"/>
    <w:tmpl w:val="2CBE34FA"/>
    <w:lvl w:ilvl="0" w:tentative="0">
      <w:start w:val="1"/>
      <w:numFmt w:val="bullet"/>
      <w:lvlText w:val=""/>
      <w:lvlJc w:val="left"/>
      <w:pPr>
        <w:ind w:left="420" w:hanging="420"/>
      </w:pPr>
      <w:rPr>
        <w:rFonts w:hint="default" w:ascii="Wingdings" w:hAnsi="Wingdings"/>
      </w:rPr>
    </w:lvl>
  </w:abstractNum>
  <w:abstractNum w:abstractNumId="4">
    <w:nsid w:val="4CAD0D94"/>
    <w:multiLevelType w:val="singleLevel"/>
    <w:tmpl w:val="4CAD0D94"/>
    <w:lvl w:ilvl="0" w:tentative="0">
      <w:start w:val="1"/>
      <w:numFmt w:val="decimal"/>
      <w:suff w:val="space"/>
      <w:lvlText w:val="(%1)"/>
      <w:lvlJc w:val="left"/>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527F3C"/>
    <w:rsid w:val="03BC36B1"/>
    <w:rsid w:val="190A331F"/>
    <w:rsid w:val="53527F3C"/>
    <w:rsid w:val="7388056E"/>
    <w:rsid w:val="8FAD3490"/>
    <w:rsid w:val="FEF6452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658</Words>
  <Characters>658</Characters>
  <Lines>0</Lines>
  <Paragraphs>0</Paragraphs>
  <TotalTime>6</TotalTime>
  <ScaleCrop>false</ScaleCrop>
  <LinksUpToDate>false</LinksUpToDate>
  <CharactersWithSpaces>658</CharactersWithSpaces>
  <Application>WPS Office WWO_wpscloud_20251010183206-22817e2cf8</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2025-10-05T20:57:00Z</dcterms:created>
  <dc:creator>阿白</dc:creator>
  <cp:lastModifiedBy>阿白</cp:lastModifiedBy>
  <dcterms:modified xsi:type="dcterms:W3CDTF">2025-10-15T19:31:52Z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2052-12.9.0.23240</vt:lpwstr>
  </property>
  <property fmtid="{D5CDD505-2E9C-101B-9397-08002B2CF9AE}" pid="3" name="ICV">
    <vt:lpwstr>06B59067D6CC3FFE2886EF6844F11A56_43</vt:lpwstr>
  </property>
  <property fmtid="{D5CDD505-2E9C-101B-9397-08002B2CF9AE}" pid="4" name="KSOTemplateDocerSaveRecord">
    <vt:lpwstr>eyJoZGlkIjoiZTEyMTQ2OGZhNTgwNjliZTlkODc1YmY4MDFiZGU3MGUiLCJ1c2VySWQiOiIyMjkxNDc2NTgifQ==</vt:lpwstr>
  </property>
</Properties>
</file>