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true"/>
        <w:spacing w:before="240" w:after="60" w:line="240" w:lineRule="auto"/>
        <w:ind/>
        <w:jc w:val="center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Vue生命周期函数</w:t>
      </w:r>
    </w:p>
    <w:p>
      <w:pPr>
        <w:pStyle w:val="a5"/>
        <w:snapToGrid w:val="true"/>
        <w:spacing w:before="280" w:after="290" w:line="376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生命周期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ff0000"/>
          <w:sz w:val="24"/>
          <w:szCs w:val="24"/>
        </w:rPr>
        <w:t>beforeCreate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实例刚被创建/刚初始化（另一种说法），</w:t>
      </w:r>
      <w:r>
        <w:rPr>
          <w:rFonts w:ascii="微软雅黑" w:hAnsi="微软雅黑" w:eastAsia="微软雅黑"/>
          <w:sz w:val="24"/>
          <w:szCs w:val="24"/>
        </w:rPr>
        <w:t>类似只是new了一个什么东东，但里面啥属性（el/data/methods/...）、数据（data里的数据）、方法（methods里的方法）等全都还没有，全是undefined。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ff0000"/>
          <w:sz w:val="24"/>
          <w:szCs w:val="24"/>
        </w:rPr>
        <w:t>created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实例创建完成后被立即调用。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在上一生命周期的基础上，实例不仅被创建/初始化了，还有数据（data里的数据）和方法（methods里的方法）了。除</w:t>
      </w:r>
      <w:r>
        <w:rPr>
          <w:rFonts w:ascii="微软雅黑" w:hAnsi="微软雅黑" w:eastAsia="微软雅黑"/>
          <w:sz w:val="24"/>
          <w:szCs w:val="24"/>
        </w:rPr>
        <w:t>了el属性还没出来是undefined，其他全都有了。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这一阶段可以说是实例已经创建完成了。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ff0000"/>
          <w:sz w:val="24"/>
          <w:szCs w:val="24"/>
        </w:rPr>
        <w:t>beforeMount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模板在编译/挂载开始之前被立即调用。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到这一阶段呢，el属性终于出来了，不是undefined了。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但是el（el属性装的是HTML代码）中涉及到data里的数据还是{{ }}，这里就是应用的 Virtual DOM（虚拟Dom）技术，先把坑占住了。到后面mounted挂载的时候再把值渲染进去。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ff0000"/>
          <w:sz w:val="24"/>
          <w:szCs w:val="24"/>
        </w:rPr>
        <w:t>mounted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模板在编译/挂载完成之后被立即调用。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在这一阶段呢，因为模板已经</w:t>
      </w:r>
      <w:r>
        <w:rPr>
          <w:rFonts w:ascii="微软雅黑" w:hAnsi="微软雅黑" w:eastAsia="微软雅黑"/>
          <w:sz w:val="24"/>
          <w:szCs w:val="24"/>
        </w:rPr>
        <w:t>编译/挂载完了，所以el 也已经被新创建的 vm.$el 替换了，此时的el（el属性装的是HTML代码）中涉及到data里的数据不再是{{ }}了。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但是需要注意的是：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mounted 不会承诺所有的子组件也都一起被挂载。如果你希望等到整个视图都渲染完毕，可以用 vm.$nextTick 替换掉。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beforeUpdate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>没什么好说的，当data中的数据发生了改变，会触发对应组件的重新渲染，先后调用beforeUpdate和updated钩子函数</w:t>
      </w:r>
    </w:p>
    <w:p>
      <w:pPr>
        <w:snapToGrid w:val="false"/>
      </w:pP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b w:val="true"/>
          <w:bCs w:val="true"/>
          <w:sz w:val="24"/>
          <w:szCs w:val="24"/>
          <w:shd w:val="clear"/>
        </w:rPr>
        <w:t>updated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>没什么好说的，当data中的数据发生了改变，会触发对应组件的重新渲染，先后调用beforeUpdate和updated钩子函数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beforeDestroy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beforeDestroy钩子函数在实例销毁之前调用。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在这一步，实例仍然完全可用。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destroyed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destroyed钩子函数在Vue实例销毁后调用。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调用后，Vue 实例指示的所有东西都会解绑定，所有的事件监听器会被移除，所有的子实例也会被销毁。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activated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keep-alive 组件激活时调用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deactivated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>keep-alive 组件停用时调用</w:t>
      </w:r>
    </w:p>
    <w:p>
      <w:pPr>
        <w:snapToGrid w:val="false"/>
      </w:pPr>
    </w:p>
    <w:p>
      <w:pPr>
        <w:pStyle w:val="a5"/>
        <w:snapToGrid w:val="true"/>
        <w:spacing w:before="280" w:after="290" w:line="376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应用场景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beforeCreate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放个loading事件，优雅点，给用户展示一个正在加载的提示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created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>数据请求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>耗时操作</w:t>
      </w:r>
    </w:p>
    <w:p>
      <w:pPr>
        <w:snapToGrid w:val="false"/>
      </w:pP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b w:val="true"/>
          <w:bCs w:val="true"/>
          <w:sz w:val="24"/>
          <w:szCs w:val="24"/>
          <w:shd w:val="clear"/>
        </w:rPr>
        <w:t>beforeMount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>（略）</w:t>
      </w:r>
    </w:p>
    <w:p>
      <w:pPr>
        <w:snapToGrid w:val="false"/>
      </w:pP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b w:val="true"/>
          <w:bCs w:val="true"/>
          <w:sz w:val="24"/>
          <w:szCs w:val="24"/>
          <w:shd w:val="clear"/>
        </w:rPr>
        <w:t>mounted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>涉及到DOM的操作</w:t>
      </w:r>
    </w:p>
    <w:p>
      <w:pPr>
        <w:snapToGrid w:val="false"/>
      </w:pP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b w:val="true"/>
          <w:bCs w:val="true"/>
          <w:sz w:val="24"/>
          <w:szCs w:val="24"/>
          <w:shd w:val="clear"/>
        </w:rPr>
        <w:t>beforeUpdate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>（略）</w:t>
      </w:r>
    </w:p>
    <w:p>
      <w:pPr>
        <w:snapToGrid w:val="false"/>
      </w:pP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b w:val="true"/>
          <w:bCs w:val="true"/>
          <w:sz w:val="24"/>
          <w:szCs w:val="24"/>
          <w:shd w:val="clear"/>
        </w:rPr>
        <w:t>updated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>（略）</w:t>
      </w:r>
    </w:p>
    <w:p>
      <w:pPr>
        <w:snapToGrid w:val="false"/>
      </w:pP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b w:val="true"/>
          <w:bCs w:val="true"/>
          <w:sz w:val="24"/>
          <w:szCs w:val="24"/>
          <w:shd w:val="clear"/>
        </w:rPr>
        <w:t>beforeDestroy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>删除前确认提示</w:t>
      </w:r>
    </w:p>
    <w:p>
      <w:pPr>
        <w:snapToGrid w:val="false"/>
      </w:pP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b w:val="true"/>
          <w:bCs w:val="true"/>
          <w:sz w:val="24"/>
          <w:szCs w:val="24"/>
          <w:shd w:val="clear"/>
        </w:rPr>
        <w:t>destroyed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>（略）</w:t>
      </w:r>
    </w:p>
    <w:p>
      <w:pPr>
        <w:snapToGrid w:val="false"/>
      </w:pP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>参考文章：</w:t>
      </w:r>
    </w:p>
    <w:p>
      <w:pPr>
        <w:pBdr/>
        <w:snapToGrid w:val="false"/>
        <w:jc w:val="left"/>
      </w:pPr>
      <w:hyperlink r:id="rId9">
        <w:r>
          <w:rPr>
            <w:rFonts w:ascii="Microsoft YaHei" w:hAnsi="Microsoft YaHei" w:eastAsia="Microsoft YaHei"/>
            <w:color w:val="1155cc"/>
            <w:sz w:val="24"/>
            <w:szCs w:val="24"/>
            <w:u w:val="single"/>
            <w:shd w:val="clear"/>
          </w:rPr>
          <w:t>https://segmentfault.com/a/1190000008010666?utm_source=tag-newest#articleHeader2</w:t>
        </w:r>
      </w:hyperlink>
    </w:p>
    <w:p>
      <w:pPr>
        <w:snapToGrid w:val="false"/>
      </w:pPr>
    </w:p>
    <w:p>
      <w:pPr>
        <w:snapToGrid w:val="false"/>
      </w:pP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>（最后附一张Vue生命周期官方图）</w:t>
      </w:r>
    </w:p>
    <w:tbl>
      <w:tblPr>
        <w:tblStyle w:val="a7"/>
        <w:tblW w:w="0" w:type="auto"/>
        <w:tblInd w:w="-987"/>
        <w:tblLook w:firstRow="1" w:lastRow="0" w:firstColumn="1" w:lastColumn="0" w:noHBand="0" w:noVBand="1" w:val="04A0"/>
      </w:tblPr>
      <w:tblGrid>
        <w:gridCol w:w="10185"/>
      </w:tblGrid>
      <w:tr>
        <w:trPr>
          <w:trHeight w:val="345" w:hRule="atLeast"/>
        </w:trPr>
        <w:tc>
          <w:tcPr>
            <w:tcW w:w="10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drawing>
                <wp:inline distT="0" distB="0" distL="0" distR="0">
                  <wp:extent cx="3499797" cy="8863330"/>
                  <wp:effectExtent l="0" t="0" r="0" b="0"/>
                  <wp:docPr id="1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9797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napToGrid w:val="false"/>
      </w:pP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a5">
    <w:name w:val="heading 5"/>
    <w:basedOn w:val="a"/>
    <w:next w:val="a"/>
    <w:uiPriority w:val="9"/>
    <w:unhideWhenUsed/>
    <w:qFormat/>
    <w:rsid w:val="001C76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s://segmentfault.com/a/1190000008010666?utm_source=tag-newest#articleHeader2" Type="http://schemas.openxmlformats.org/officeDocument/2006/relationships/hyperlink" Id="rId9"/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