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A7096">
      <w:pPr>
        <w:pStyle w:val="37"/>
        <w:spacing w:line="560" w:lineRule="exact"/>
        <w:ind w:left="92" w:leftChars="0" w:hanging="92" w:hangingChars="33"/>
        <w:rPr>
          <w:rFonts w:ascii="Times New Roman" w:hAnsi="Times New Roman" w:eastAsia="宋体" w:cs="Times New Roman"/>
          <w:color w:val="auto"/>
          <w:sz w:val="28"/>
          <w:szCs w:val="28"/>
          <w:highlight w:val="none"/>
        </w:rPr>
      </w:pPr>
      <w:r>
        <w:rPr>
          <w:rFonts w:ascii="Times New Roman" w:hAnsi="Times New Roman" w:eastAsia="宋体" w:cs="Times New Roman"/>
          <w:color w:val="auto"/>
          <w:sz w:val="28"/>
          <w:szCs w:val="28"/>
          <w:highlight w:val="none"/>
        </w:rPr>
        <w:t>方案编号：HTTX-202</w:t>
      </w:r>
      <w:r>
        <w:rPr>
          <w:rFonts w:hint="eastAsia" w:ascii="Times New Roman" w:hAnsi="Times New Roman" w:eastAsia="宋体" w:cs="Times New Roman"/>
          <w:color w:val="auto"/>
          <w:sz w:val="28"/>
          <w:szCs w:val="28"/>
          <w:highlight w:val="none"/>
        </w:rPr>
        <w:t>5</w:t>
      </w:r>
      <w:r>
        <w:rPr>
          <w:rFonts w:ascii="Times New Roman" w:hAnsi="Times New Roman" w:eastAsia="宋体" w:cs="Times New Roman"/>
          <w:color w:val="auto"/>
          <w:sz w:val="28"/>
          <w:szCs w:val="28"/>
          <w:highlight w:val="none"/>
        </w:rPr>
        <w:t>-01</w:t>
      </w:r>
    </w:p>
    <w:p w14:paraId="690E11D1">
      <w:pPr>
        <w:pStyle w:val="35"/>
        <w:spacing w:before="156" w:after="156"/>
        <w:ind w:firstLine="2668" w:firstLineChars="700"/>
        <w:rPr>
          <w:rFonts w:ascii="Times New Roman" w:hAnsi="Times New Roman" w:cs="Times New Roman"/>
          <w:b/>
          <w:color w:val="auto"/>
          <w:spacing w:val="50"/>
          <w:sz w:val="28"/>
          <w:szCs w:val="28"/>
          <w:highlight w:val="none"/>
        </w:rPr>
      </w:pPr>
    </w:p>
    <w:p w14:paraId="5BCE6B45">
      <w:pPr>
        <w:pStyle w:val="84"/>
        <w:widowControl/>
        <w:spacing w:before="0" w:after="0" w:line="560" w:lineRule="exact"/>
        <w:rPr>
          <w:szCs w:val="36"/>
          <w:highlight w:val="none"/>
        </w:rPr>
      </w:pPr>
      <w:r>
        <w:rPr>
          <w:szCs w:val="36"/>
          <w:highlight w:val="none"/>
        </w:rPr>
        <w:t>前瞻性、多中心评价植入式左心室辅助系统用于治疗终末期心力衰竭的安全性和有效性临床试验</w:t>
      </w:r>
    </w:p>
    <w:p w14:paraId="18F628EF">
      <w:pPr>
        <w:pStyle w:val="35"/>
        <w:spacing w:before="156" w:after="156"/>
        <w:ind w:firstLine="0" w:firstLineChars="0"/>
        <w:jc w:val="center"/>
        <w:rPr>
          <w:rFonts w:ascii="Times New Roman" w:hAnsi="Times New Roman" w:cs="Times New Roman"/>
          <w:b/>
          <w:color w:val="auto"/>
          <w:spacing w:val="50"/>
          <w:sz w:val="28"/>
          <w:szCs w:val="28"/>
          <w:highlight w:val="none"/>
        </w:rPr>
      </w:pPr>
    </w:p>
    <w:p w14:paraId="368D1DC2">
      <w:pPr>
        <w:pStyle w:val="34"/>
        <w:widowControl/>
        <w:spacing w:before="0" w:after="0" w:line="560" w:lineRule="exact"/>
        <w:ind w:firstLine="0" w:firstLineChars="0"/>
        <w:rPr>
          <w:sz w:val="28"/>
          <w:szCs w:val="28"/>
          <w:highlight w:val="none"/>
        </w:rPr>
      </w:pPr>
      <w:r>
        <w:rPr>
          <w:b/>
          <w:bCs/>
          <w:sz w:val="28"/>
          <w:szCs w:val="28"/>
          <w:highlight w:val="none"/>
        </w:rPr>
        <w:t>试验医疗器械名称：</w:t>
      </w:r>
      <w:r>
        <w:rPr>
          <w:sz w:val="28"/>
          <w:szCs w:val="28"/>
          <w:highlight w:val="none"/>
        </w:rPr>
        <w:t>植入式左心室辅助系统</w:t>
      </w:r>
    </w:p>
    <w:p w14:paraId="5EBB7983">
      <w:pPr>
        <w:pStyle w:val="34"/>
        <w:spacing w:before="0" w:after="0" w:line="560" w:lineRule="exact"/>
        <w:ind w:firstLine="0" w:firstLineChars="0"/>
        <w:rPr>
          <w:sz w:val="28"/>
          <w:szCs w:val="28"/>
          <w:highlight w:val="none"/>
        </w:rPr>
      </w:pPr>
      <w:bookmarkStart w:id="0" w:name="_Toc27017"/>
      <w:r>
        <w:rPr>
          <w:b/>
          <w:bCs/>
          <w:sz w:val="28"/>
          <w:szCs w:val="28"/>
          <w:highlight w:val="none"/>
        </w:rPr>
        <w:t>型号规格：</w:t>
      </w:r>
      <w:r>
        <w:rPr>
          <w:sz w:val="28"/>
          <w:szCs w:val="28"/>
          <w:highlight w:val="none"/>
        </w:rPr>
        <w:t>HeartCon II</w:t>
      </w:r>
      <w:bookmarkEnd w:id="0"/>
    </w:p>
    <w:p w14:paraId="59316EDB">
      <w:pPr>
        <w:pStyle w:val="34"/>
        <w:spacing w:before="0" w:after="0" w:line="560" w:lineRule="exact"/>
        <w:ind w:firstLine="0" w:firstLineChars="0"/>
        <w:rPr>
          <w:sz w:val="28"/>
          <w:szCs w:val="28"/>
          <w:highlight w:val="none"/>
        </w:rPr>
      </w:pPr>
      <w:r>
        <w:rPr>
          <w:b/>
          <w:bCs/>
          <w:sz w:val="28"/>
          <w:szCs w:val="28"/>
          <w:highlight w:val="none"/>
        </w:rPr>
        <w:t>试验医疗器械管理类别：</w:t>
      </w:r>
      <w:r>
        <w:rPr>
          <w:sz w:val="28"/>
          <w:szCs w:val="28"/>
          <w:highlight w:val="none"/>
        </w:rPr>
        <w:t>III类</w:t>
      </w:r>
    </w:p>
    <w:p w14:paraId="5876A059">
      <w:pPr>
        <w:pStyle w:val="34"/>
        <w:spacing w:before="0" w:after="0" w:line="560" w:lineRule="exact"/>
        <w:ind w:firstLine="280" w:firstLineChars="100"/>
        <w:rPr>
          <w:sz w:val="28"/>
          <w:szCs w:val="28"/>
          <w:highlight w:val="none"/>
        </w:rPr>
      </w:pPr>
      <w:r>
        <w:rPr>
          <w:sz w:val="28"/>
          <w:szCs w:val="28"/>
          <w:highlight w:val="none"/>
        </w:rPr>
        <w:t xml:space="preserve">需进行临床试验审批的第三类医疗器械  </w:t>
      </w:r>
      <w:r>
        <w:rPr>
          <w:rFonts w:hint="eastAsia" w:ascii="宋体" w:hAnsi="宋体" w:cs="宋体"/>
          <w:sz w:val="28"/>
          <w:szCs w:val="28"/>
          <w:highlight w:val="none"/>
        </w:rPr>
        <w:t>是☑  否</w:t>
      </w:r>
      <w:r>
        <w:rPr>
          <w:rFonts w:hint="eastAsia" w:ascii="宋体" w:hAnsi="宋体" w:cs="宋体"/>
          <w:sz w:val="28"/>
          <w:szCs w:val="28"/>
          <w:highlight w:val="none"/>
        </w:rPr>
        <w:sym w:font="Wingdings" w:char="00A8"/>
      </w:r>
    </w:p>
    <w:p w14:paraId="59F25989">
      <w:pPr>
        <w:pStyle w:val="34"/>
        <w:widowControl/>
        <w:spacing w:before="0" w:after="0" w:line="560" w:lineRule="exact"/>
        <w:ind w:firstLine="280" w:firstLineChars="100"/>
        <w:rPr>
          <w:sz w:val="28"/>
          <w:szCs w:val="28"/>
          <w:highlight w:val="none"/>
        </w:rPr>
      </w:pPr>
      <w:r>
        <w:rPr>
          <w:sz w:val="28"/>
          <w:szCs w:val="28"/>
          <w:highlight w:val="none"/>
        </w:rPr>
        <w:t>中国境内同类产品  有</w:t>
      </w:r>
      <w:r>
        <w:rPr>
          <w:rFonts w:ascii="Times New Roman" w:hAnsi="Times New Roman" w:eastAsia="宋体" w:cs="Times New Roman"/>
          <w:sz w:val="28"/>
          <w:szCs w:val="28"/>
          <w:highlight w:val="none"/>
          <w:shd w:val="clear" w:color="auto" w:fill="auto"/>
        </w:rPr>
        <w:t>☑</w:t>
      </w:r>
      <w:r>
        <w:rPr>
          <w:sz w:val="28"/>
          <w:szCs w:val="28"/>
          <w:highlight w:val="none"/>
        </w:rPr>
        <w:t xml:space="preserve">  无</w:t>
      </w:r>
      <w:r>
        <w:rPr>
          <w:sz w:val="28"/>
          <w:szCs w:val="28"/>
          <w:highlight w:val="none"/>
        </w:rPr>
        <w:sym w:font="Wingdings" w:char="00A8"/>
      </w:r>
    </w:p>
    <w:p w14:paraId="4161C97E">
      <w:pPr>
        <w:pStyle w:val="34"/>
        <w:spacing w:before="0" w:after="0" w:line="560" w:lineRule="exact"/>
        <w:ind w:firstLine="0" w:firstLineChars="0"/>
        <w:rPr>
          <w:sz w:val="28"/>
          <w:szCs w:val="28"/>
          <w:highlight w:val="none"/>
        </w:rPr>
      </w:pPr>
      <w:r>
        <w:rPr>
          <w:b/>
          <w:bCs/>
          <w:sz w:val="28"/>
          <w:szCs w:val="28"/>
          <w:highlight w:val="none"/>
        </w:rPr>
        <w:t>方案版本号</w:t>
      </w:r>
      <w:r>
        <w:rPr>
          <w:rFonts w:hint="eastAsia"/>
          <w:b/>
          <w:bCs/>
          <w:sz w:val="28"/>
          <w:szCs w:val="28"/>
          <w:highlight w:val="none"/>
        </w:rPr>
        <w:t>及版本日期</w:t>
      </w:r>
      <w:r>
        <w:rPr>
          <w:b/>
          <w:bCs/>
          <w:sz w:val="28"/>
          <w:szCs w:val="28"/>
          <w:highlight w:val="none"/>
        </w:rPr>
        <w:t>：</w:t>
      </w:r>
      <w:r>
        <w:rPr>
          <w:sz w:val="28"/>
          <w:szCs w:val="28"/>
          <w:highlight w:val="none"/>
        </w:rPr>
        <w:t>V</w:t>
      </w:r>
      <w:r>
        <w:rPr>
          <w:rFonts w:hint="eastAsia"/>
          <w:sz w:val="28"/>
          <w:szCs w:val="28"/>
          <w:highlight w:val="none"/>
          <w:lang w:val="en-US" w:eastAsia="zh-CN"/>
        </w:rPr>
        <w:t>2.0</w:t>
      </w:r>
      <w:r>
        <w:rPr>
          <w:sz w:val="28"/>
          <w:szCs w:val="28"/>
          <w:highlight w:val="none"/>
        </w:rPr>
        <w:t>；202</w:t>
      </w:r>
      <w:r>
        <w:rPr>
          <w:rFonts w:hint="eastAsia"/>
          <w:sz w:val="28"/>
          <w:szCs w:val="28"/>
          <w:highlight w:val="none"/>
        </w:rPr>
        <w:t>5</w:t>
      </w:r>
      <w:r>
        <w:rPr>
          <w:sz w:val="28"/>
          <w:szCs w:val="28"/>
          <w:highlight w:val="none"/>
        </w:rPr>
        <w:t>年</w:t>
      </w:r>
      <w:r>
        <w:rPr>
          <w:rFonts w:hint="eastAsia"/>
          <w:sz w:val="28"/>
          <w:szCs w:val="28"/>
          <w:highlight w:val="none"/>
          <w:lang w:val="en-US" w:eastAsia="zh-CN"/>
        </w:rPr>
        <w:t>12</w:t>
      </w:r>
      <w:r>
        <w:rPr>
          <w:sz w:val="28"/>
          <w:szCs w:val="28"/>
          <w:highlight w:val="none"/>
        </w:rPr>
        <w:t>月</w:t>
      </w:r>
      <w:r>
        <w:rPr>
          <w:rFonts w:hint="eastAsia"/>
          <w:sz w:val="28"/>
          <w:szCs w:val="28"/>
          <w:highlight w:val="none"/>
          <w:lang w:val="en-US" w:eastAsia="zh-CN"/>
        </w:rPr>
        <w:t>01</w:t>
      </w:r>
      <w:r>
        <w:rPr>
          <w:sz w:val="28"/>
          <w:szCs w:val="28"/>
          <w:highlight w:val="none"/>
        </w:rPr>
        <w:t>日</w:t>
      </w:r>
    </w:p>
    <w:p w14:paraId="5F7BAFC1">
      <w:pPr>
        <w:pStyle w:val="34"/>
        <w:spacing w:before="0" w:after="0" w:line="560" w:lineRule="exact"/>
        <w:ind w:firstLine="0" w:firstLineChars="0"/>
        <w:rPr>
          <w:sz w:val="28"/>
          <w:szCs w:val="28"/>
          <w:highlight w:val="none"/>
        </w:rPr>
      </w:pPr>
      <w:r>
        <w:rPr>
          <w:b/>
          <w:bCs/>
          <w:sz w:val="28"/>
          <w:szCs w:val="28"/>
          <w:highlight w:val="none"/>
        </w:rPr>
        <w:t>临床试验组长单位：</w:t>
      </w:r>
      <w:r>
        <w:rPr>
          <w:sz w:val="28"/>
          <w:szCs w:val="28"/>
          <w:highlight w:val="none"/>
        </w:rPr>
        <w:t>泰达国际心血管病医院</w:t>
      </w:r>
    </w:p>
    <w:p w14:paraId="271255CF">
      <w:pPr>
        <w:pStyle w:val="34"/>
        <w:spacing w:before="0" w:after="0" w:line="560" w:lineRule="exact"/>
        <w:ind w:firstLine="0" w:firstLineChars="0"/>
        <w:rPr>
          <w:sz w:val="28"/>
          <w:szCs w:val="28"/>
          <w:highlight w:val="none"/>
        </w:rPr>
      </w:pPr>
      <w:r>
        <w:rPr>
          <w:b/>
          <w:bCs/>
          <w:sz w:val="28"/>
          <w:szCs w:val="28"/>
          <w:highlight w:val="none"/>
        </w:rPr>
        <w:t>协调研究者：</w:t>
      </w:r>
      <w:r>
        <w:rPr>
          <w:sz w:val="28"/>
          <w:szCs w:val="28"/>
          <w:highlight w:val="none"/>
        </w:rPr>
        <w:t>刘晓程</w:t>
      </w:r>
    </w:p>
    <w:p w14:paraId="05729FC0">
      <w:pPr>
        <w:pStyle w:val="37"/>
        <w:spacing w:line="560" w:lineRule="exact"/>
        <w:ind w:left="0" w:leftChars="0" w:firstLine="0" w:firstLineChars="0"/>
        <w:rPr>
          <w:rFonts w:ascii="Times New Roman" w:hAnsi="Times New Roman" w:eastAsia="宋体" w:cs="Times New Roman"/>
          <w:color w:val="auto"/>
          <w:sz w:val="28"/>
          <w:szCs w:val="28"/>
          <w:highlight w:val="none"/>
        </w:rPr>
      </w:pPr>
      <w:r>
        <w:rPr>
          <w:rFonts w:ascii="Times New Roman" w:hAnsi="Times New Roman" w:eastAsia="宋体" w:cs="Times New Roman"/>
          <w:b/>
          <w:bCs/>
          <w:color w:val="auto"/>
          <w:sz w:val="28"/>
          <w:szCs w:val="28"/>
          <w:highlight w:val="none"/>
        </w:rPr>
        <w:t>申办者：</w:t>
      </w:r>
      <w:r>
        <w:rPr>
          <w:rFonts w:ascii="Times New Roman" w:hAnsi="Times New Roman" w:eastAsia="宋体" w:cs="Times New Roman"/>
          <w:color w:val="auto"/>
          <w:sz w:val="28"/>
          <w:szCs w:val="28"/>
          <w:highlight w:val="none"/>
        </w:rPr>
        <w:t>航天泰心科技有限公司</w:t>
      </w:r>
    </w:p>
    <w:p w14:paraId="1967290C">
      <w:pPr>
        <w:spacing w:line="560" w:lineRule="exact"/>
        <w:rPr>
          <w:sz w:val="28"/>
          <w:szCs w:val="28"/>
          <w:highlight w:val="none"/>
        </w:rPr>
      </w:pPr>
    </w:p>
    <w:p w14:paraId="259E6FDA">
      <w:pPr>
        <w:spacing w:line="560" w:lineRule="exact"/>
        <w:rPr>
          <w:sz w:val="28"/>
          <w:szCs w:val="28"/>
          <w:highlight w:val="none"/>
        </w:rPr>
      </w:pPr>
    </w:p>
    <w:p w14:paraId="4A35C467">
      <w:pPr>
        <w:spacing w:line="560" w:lineRule="exact"/>
        <w:rPr>
          <w:sz w:val="28"/>
          <w:szCs w:val="28"/>
          <w:highlight w:val="none"/>
        </w:rPr>
      </w:pPr>
      <w:r>
        <w:rPr>
          <w:sz w:val="28"/>
          <w:szCs w:val="28"/>
          <w:highlight w:val="none"/>
        </w:rPr>
        <mc:AlternateContent>
          <mc:Choice Requires="wps">
            <w:drawing>
              <wp:anchor distT="0" distB="0" distL="114300" distR="114300" simplePos="0" relativeHeight="251660288" behindDoc="0" locked="0" layoutInCell="1" allowOverlap="1">
                <wp:simplePos x="0" y="0"/>
                <wp:positionH relativeFrom="column">
                  <wp:posOffset>-17780</wp:posOffset>
                </wp:positionH>
                <wp:positionV relativeFrom="paragraph">
                  <wp:posOffset>387985</wp:posOffset>
                </wp:positionV>
                <wp:extent cx="5915025" cy="19050"/>
                <wp:effectExtent l="0" t="4445" r="13335" b="6985"/>
                <wp:wrapNone/>
                <wp:docPr id="1" name="直接连接符 1"/>
                <wp:cNvGraphicFramePr/>
                <a:graphic xmlns:a="http://schemas.openxmlformats.org/drawingml/2006/main">
                  <a:graphicData uri="http://schemas.microsoft.com/office/word/2010/wordprocessingShape">
                    <wps:wsp>
                      <wps:cNvCnPr/>
                      <wps:spPr>
                        <a:xfrm>
                          <a:off x="0" y="0"/>
                          <a:ext cx="59150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pt;margin-top:30.55pt;height:1.5pt;width:465.75pt;z-index:251660288;mso-width-relative:page;mso-height-relative:page;" filled="f" stroked="t" coordsize="21600,21600" o:gfxdata="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3jcb&#10;ANkAAAAIAQAADwAAAAAAAAABACAAAAAiAAAAZHJzL2Rvd25yZXYueG1sUEsBAhQAFAAAAAgAh07i&#10;QEub+wXoAQAAtgMAAA4AAAAAAAAAAQAgAAAAKAEAAGRycy9lMm9Eb2MueG1sUEsFBgAAAAAGAAYA&#10;WQEAAIIFAAAAAA==&#10;">
                <v:fill on="f" focussize="0,0"/>
                <v:stroke weight="1pt" color="#000000 [3200]" miterlimit="8" joinstyle="miter"/>
                <v:imagedata o:title=""/>
                <o:lock v:ext="edit" aspectratio="f"/>
              </v:line>
            </w:pict>
          </mc:Fallback>
        </mc:AlternateContent>
      </w:r>
    </w:p>
    <w:p w14:paraId="0BBC84D4">
      <w:pPr>
        <w:spacing w:before="156" w:beforeLines="50" w:after="156" w:afterLines="50" w:line="560" w:lineRule="exact"/>
        <w:jc w:val="center"/>
        <w:rPr>
          <w:rFonts w:eastAsia="黑体"/>
          <w:b/>
          <w:bCs/>
          <w:sz w:val="32"/>
          <w:szCs w:val="32"/>
          <w:highlight w:val="none"/>
        </w:rPr>
      </w:pPr>
      <w:bookmarkStart w:id="1" w:name="_Toc7252"/>
      <w:r>
        <w:rPr>
          <w:rFonts w:eastAsia="黑体"/>
          <w:b/>
          <w:bCs/>
          <w:sz w:val="30"/>
          <w:szCs w:val="30"/>
          <w:highlight w:val="none"/>
        </w:rPr>
        <w:t>保密声明</w:t>
      </w:r>
      <w:bookmarkEnd w:id="1"/>
    </w:p>
    <w:p w14:paraId="5A407196">
      <w:pPr>
        <w:pStyle w:val="34"/>
        <w:spacing w:before="0" w:after="0" w:line="560" w:lineRule="exact"/>
        <w:ind w:firstLine="361"/>
        <w:rPr>
          <w:b/>
          <w:bCs/>
          <w:sz w:val="28"/>
          <w:szCs w:val="28"/>
          <w:highlight w:val="none"/>
        </w:rPr>
      </w:pPr>
      <w:r>
        <w:rPr>
          <w:rFonts w:hint="eastAsia" w:asciiTheme="minorEastAsia" w:hAnsiTheme="minorEastAsia" w:eastAsiaTheme="minorEastAsia" w:cstheme="minorEastAsia"/>
          <w:b/>
          <w:bCs/>
          <w:sz w:val="18"/>
          <w:szCs w:val="18"/>
          <w:highlight w:val="none"/>
        </w:rPr>
        <w:t>本方案中所有信息的所有权归申办方所有，仅供给研究者及其授权人员、机构医疗器械临床试验管理部门、机构伦理委员会和监督管理部门等相关的人员审阅。未得到申办方书面许可，除了在与本研究的受试者签署知情同意书时向其做必要的解释外，严禁将任何信息告知本研究无关的第三方</w:t>
      </w:r>
      <w:r>
        <w:rPr>
          <w:b/>
          <w:bCs/>
          <w:sz w:val="28"/>
          <w:szCs w:val="28"/>
          <w:highlight w:val="none"/>
        </w:rPr>
        <w:t>。</w:t>
      </w:r>
    </w:p>
    <w:p w14:paraId="755266A6">
      <w:pPr>
        <w:spacing w:line="560" w:lineRule="exact"/>
        <w:rPr>
          <w:sz w:val="28"/>
          <w:szCs w:val="28"/>
          <w:highlight w:val="none"/>
        </w:rPr>
        <w:sectPr>
          <w:pgSz w:w="11907" w:h="16840"/>
          <w:pgMar w:top="1928" w:right="1531" w:bottom="1814" w:left="1531" w:header="1588" w:footer="1701" w:gutter="0"/>
          <w:pgBorders>
            <w:top w:val="none" w:sz="0" w:space="0"/>
            <w:left w:val="none" w:sz="0" w:space="0"/>
            <w:bottom w:val="none" w:sz="0" w:space="0"/>
            <w:right w:val="none" w:sz="0" w:space="0"/>
          </w:pgBorders>
          <w:cols w:space="720" w:num="1"/>
          <w:docGrid w:type="lines" w:linePitch="312" w:charSpace="0"/>
        </w:sectPr>
      </w:pPr>
    </w:p>
    <w:p w14:paraId="09FCCAE5">
      <w:pPr>
        <w:spacing w:line="560" w:lineRule="exact"/>
        <w:jc w:val="center"/>
        <w:rPr>
          <w:sz w:val="28"/>
          <w:szCs w:val="28"/>
          <w:highlight w:val="none"/>
        </w:rPr>
      </w:pPr>
      <w:r>
        <w:rPr>
          <w:rFonts w:eastAsia="黑体"/>
          <w:sz w:val="28"/>
          <w:szCs w:val="28"/>
          <w:highlight w:val="none"/>
        </w:rPr>
        <w:t>目  录</w:t>
      </w:r>
      <w:bookmarkStart w:id="2" w:name="_Toc22190"/>
      <w:bookmarkStart w:id="3" w:name="_Toc20323"/>
    </w:p>
    <w:p w14:paraId="1C0FA89B">
      <w:pPr>
        <w:pStyle w:val="59"/>
        <w:tabs>
          <w:tab w:val="right" w:leader="dot" w:pos="8845"/>
          <w:tab w:val="clear" w:pos="8835"/>
        </w:tabs>
        <w:rPr>
          <w:highlight w:val="none"/>
        </w:rPr>
      </w:pPr>
      <w:r>
        <w:rPr>
          <w:rFonts w:eastAsiaTheme="minorEastAsia"/>
          <w:sz w:val="28"/>
          <w:szCs w:val="28"/>
          <w:highlight w:val="none"/>
        </w:rPr>
        <w:fldChar w:fldCharType="begin"/>
      </w:r>
      <w:r>
        <w:rPr>
          <w:rFonts w:eastAsiaTheme="minorEastAsia"/>
          <w:sz w:val="28"/>
          <w:szCs w:val="28"/>
          <w:highlight w:val="none"/>
        </w:rPr>
        <w:instrText xml:space="preserve"> TOC \o "1-1" \h \z \t "标题 2,2,标题 3,3" </w:instrText>
      </w:r>
      <w:r>
        <w:rPr>
          <w:rFonts w:eastAsiaTheme="minorEastAsia"/>
          <w:sz w:val="28"/>
          <w:szCs w:val="28"/>
          <w:highlight w:val="none"/>
        </w:rPr>
        <w:fldChar w:fldCharType="separate"/>
      </w:r>
      <w:r>
        <w:rPr>
          <w:highlight w:val="none"/>
        </w:rPr>
        <w:fldChar w:fldCharType="begin"/>
      </w:r>
      <w:r>
        <w:rPr>
          <w:highlight w:val="none"/>
        </w:rPr>
        <w:instrText xml:space="preserve"> HYPERLINK \l "_Toc22153" </w:instrText>
      </w:r>
      <w:r>
        <w:rPr>
          <w:highlight w:val="none"/>
        </w:rPr>
        <w:fldChar w:fldCharType="separate"/>
      </w:r>
      <w:r>
        <w:rPr>
          <w:rFonts w:hint="eastAsia"/>
          <w:highlight w:val="none"/>
        </w:rPr>
        <w:t xml:space="preserve">一、 </w:t>
      </w:r>
      <w:r>
        <w:rPr>
          <w:highlight w:val="none"/>
        </w:rPr>
        <w:t>申办者信息</w:t>
      </w:r>
      <w:r>
        <w:rPr>
          <w:highlight w:val="none"/>
        </w:rPr>
        <w:tab/>
      </w:r>
      <w:r>
        <w:rPr>
          <w:highlight w:val="none"/>
        </w:rPr>
        <w:fldChar w:fldCharType="begin"/>
      </w:r>
      <w:r>
        <w:rPr>
          <w:highlight w:val="none"/>
        </w:rPr>
        <w:instrText xml:space="preserve"> PAGEREF _Toc22153 \h </w:instrText>
      </w:r>
      <w:r>
        <w:rPr>
          <w:highlight w:val="none"/>
        </w:rPr>
        <w:fldChar w:fldCharType="separate"/>
      </w:r>
      <w:r>
        <w:rPr>
          <w:highlight w:val="none"/>
        </w:rPr>
        <w:t>1</w:t>
      </w:r>
      <w:r>
        <w:rPr>
          <w:highlight w:val="none"/>
        </w:rPr>
        <w:fldChar w:fldCharType="end"/>
      </w:r>
      <w:r>
        <w:rPr>
          <w:highlight w:val="none"/>
        </w:rPr>
        <w:fldChar w:fldCharType="end"/>
      </w:r>
    </w:p>
    <w:p w14:paraId="1FC3FD0E">
      <w:pPr>
        <w:pStyle w:val="74"/>
        <w:tabs>
          <w:tab w:val="right" w:leader="dot" w:pos="8845"/>
          <w:tab w:val="clear" w:pos="8835"/>
        </w:tabs>
        <w:rPr>
          <w:highlight w:val="none"/>
        </w:rPr>
      </w:pPr>
      <w:r>
        <w:rPr>
          <w:highlight w:val="none"/>
        </w:rPr>
        <w:fldChar w:fldCharType="begin"/>
      </w:r>
      <w:r>
        <w:rPr>
          <w:highlight w:val="none"/>
        </w:rPr>
        <w:instrText xml:space="preserve"> HYPERLINK \l "_Toc2824" </w:instrText>
      </w:r>
      <w:r>
        <w:rPr>
          <w:highlight w:val="none"/>
        </w:rPr>
        <w:fldChar w:fldCharType="separate"/>
      </w:r>
      <w:r>
        <w:rPr>
          <w:rFonts w:hint="eastAsia"/>
          <w:highlight w:val="none"/>
        </w:rPr>
        <w:t xml:space="preserve">（一） </w:t>
      </w:r>
      <w:r>
        <w:rPr>
          <w:highlight w:val="none"/>
        </w:rPr>
        <w:t>申办者名称</w:t>
      </w:r>
      <w:r>
        <w:rPr>
          <w:highlight w:val="none"/>
        </w:rPr>
        <w:tab/>
      </w:r>
      <w:r>
        <w:rPr>
          <w:highlight w:val="none"/>
        </w:rPr>
        <w:fldChar w:fldCharType="begin"/>
      </w:r>
      <w:r>
        <w:rPr>
          <w:highlight w:val="none"/>
        </w:rPr>
        <w:instrText xml:space="preserve"> PAGEREF _Toc2824 \h </w:instrText>
      </w:r>
      <w:r>
        <w:rPr>
          <w:highlight w:val="none"/>
        </w:rPr>
        <w:fldChar w:fldCharType="separate"/>
      </w:r>
      <w:r>
        <w:rPr>
          <w:highlight w:val="none"/>
        </w:rPr>
        <w:t>1</w:t>
      </w:r>
      <w:r>
        <w:rPr>
          <w:highlight w:val="none"/>
        </w:rPr>
        <w:fldChar w:fldCharType="end"/>
      </w:r>
      <w:r>
        <w:rPr>
          <w:highlight w:val="none"/>
        </w:rPr>
        <w:fldChar w:fldCharType="end"/>
      </w:r>
    </w:p>
    <w:p w14:paraId="3CCFC526">
      <w:pPr>
        <w:pStyle w:val="74"/>
        <w:tabs>
          <w:tab w:val="right" w:leader="dot" w:pos="8845"/>
          <w:tab w:val="clear" w:pos="8835"/>
        </w:tabs>
        <w:rPr>
          <w:highlight w:val="none"/>
        </w:rPr>
      </w:pPr>
      <w:r>
        <w:rPr>
          <w:highlight w:val="none"/>
        </w:rPr>
        <w:fldChar w:fldCharType="begin"/>
      </w:r>
      <w:r>
        <w:rPr>
          <w:highlight w:val="none"/>
        </w:rPr>
        <w:instrText xml:space="preserve"> HYPERLINK \l "_Toc16291" </w:instrText>
      </w:r>
      <w:r>
        <w:rPr>
          <w:highlight w:val="none"/>
        </w:rPr>
        <w:fldChar w:fldCharType="separate"/>
      </w:r>
      <w:r>
        <w:rPr>
          <w:rFonts w:hint="eastAsia"/>
          <w:highlight w:val="none"/>
        </w:rPr>
        <w:t xml:space="preserve">（二） </w:t>
      </w:r>
      <w:r>
        <w:rPr>
          <w:highlight w:val="none"/>
        </w:rPr>
        <w:t>申办者地址</w:t>
      </w:r>
      <w:r>
        <w:rPr>
          <w:highlight w:val="none"/>
        </w:rPr>
        <w:tab/>
      </w:r>
      <w:r>
        <w:rPr>
          <w:highlight w:val="none"/>
        </w:rPr>
        <w:fldChar w:fldCharType="begin"/>
      </w:r>
      <w:r>
        <w:rPr>
          <w:highlight w:val="none"/>
        </w:rPr>
        <w:instrText xml:space="preserve"> PAGEREF _Toc16291 \h </w:instrText>
      </w:r>
      <w:r>
        <w:rPr>
          <w:highlight w:val="none"/>
        </w:rPr>
        <w:fldChar w:fldCharType="separate"/>
      </w:r>
      <w:r>
        <w:rPr>
          <w:highlight w:val="none"/>
        </w:rPr>
        <w:t>1</w:t>
      </w:r>
      <w:r>
        <w:rPr>
          <w:highlight w:val="none"/>
        </w:rPr>
        <w:fldChar w:fldCharType="end"/>
      </w:r>
      <w:r>
        <w:rPr>
          <w:highlight w:val="none"/>
        </w:rPr>
        <w:fldChar w:fldCharType="end"/>
      </w:r>
    </w:p>
    <w:p w14:paraId="09CB0C17">
      <w:pPr>
        <w:pStyle w:val="74"/>
        <w:tabs>
          <w:tab w:val="right" w:leader="dot" w:pos="8845"/>
          <w:tab w:val="clear" w:pos="8835"/>
        </w:tabs>
        <w:rPr>
          <w:highlight w:val="none"/>
        </w:rPr>
      </w:pPr>
      <w:r>
        <w:rPr>
          <w:highlight w:val="none"/>
        </w:rPr>
        <w:fldChar w:fldCharType="begin"/>
      </w:r>
      <w:r>
        <w:rPr>
          <w:highlight w:val="none"/>
        </w:rPr>
        <w:instrText xml:space="preserve"> HYPERLINK \l "_Toc24376" </w:instrText>
      </w:r>
      <w:r>
        <w:rPr>
          <w:highlight w:val="none"/>
        </w:rPr>
        <w:fldChar w:fldCharType="separate"/>
      </w:r>
      <w:r>
        <w:rPr>
          <w:rFonts w:hint="eastAsia"/>
          <w:highlight w:val="none"/>
        </w:rPr>
        <w:t xml:space="preserve">（三） </w:t>
      </w:r>
      <w:r>
        <w:rPr>
          <w:highlight w:val="none"/>
        </w:rPr>
        <w:t>申办者联系方式</w:t>
      </w:r>
      <w:r>
        <w:rPr>
          <w:highlight w:val="none"/>
        </w:rPr>
        <w:tab/>
      </w:r>
      <w:r>
        <w:rPr>
          <w:highlight w:val="none"/>
        </w:rPr>
        <w:fldChar w:fldCharType="begin"/>
      </w:r>
      <w:r>
        <w:rPr>
          <w:highlight w:val="none"/>
        </w:rPr>
        <w:instrText xml:space="preserve"> PAGEREF _Toc24376 \h </w:instrText>
      </w:r>
      <w:r>
        <w:rPr>
          <w:highlight w:val="none"/>
        </w:rPr>
        <w:fldChar w:fldCharType="separate"/>
      </w:r>
      <w:r>
        <w:rPr>
          <w:highlight w:val="none"/>
        </w:rPr>
        <w:t>1</w:t>
      </w:r>
      <w:r>
        <w:rPr>
          <w:highlight w:val="none"/>
        </w:rPr>
        <w:fldChar w:fldCharType="end"/>
      </w:r>
      <w:r>
        <w:rPr>
          <w:highlight w:val="none"/>
        </w:rPr>
        <w:fldChar w:fldCharType="end"/>
      </w:r>
    </w:p>
    <w:p w14:paraId="4D9B7432">
      <w:pPr>
        <w:pStyle w:val="74"/>
        <w:tabs>
          <w:tab w:val="right" w:leader="dot" w:pos="8845"/>
          <w:tab w:val="clear" w:pos="8835"/>
        </w:tabs>
        <w:rPr>
          <w:highlight w:val="none"/>
        </w:rPr>
      </w:pPr>
      <w:r>
        <w:rPr>
          <w:highlight w:val="none"/>
        </w:rPr>
        <w:fldChar w:fldCharType="begin"/>
      </w:r>
      <w:r>
        <w:rPr>
          <w:highlight w:val="none"/>
        </w:rPr>
        <w:instrText xml:space="preserve"> HYPERLINK \l "_Toc27965" </w:instrText>
      </w:r>
      <w:r>
        <w:rPr>
          <w:highlight w:val="none"/>
        </w:rPr>
        <w:fldChar w:fldCharType="separate"/>
      </w:r>
      <w:r>
        <w:rPr>
          <w:rFonts w:hint="eastAsia"/>
          <w:highlight w:val="none"/>
        </w:rPr>
        <w:t xml:space="preserve">（四） </w:t>
      </w:r>
      <w:r>
        <w:rPr>
          <w:highlight w:val="none"/>
        </w:rPr>
        <w:t>申办者相关资质文件</w:t>
      </w:r>
      <w:r>
        <w:rPr>
          <w:highlight w:val="none"/>
        </w:rPr>
        <w:tab/>
      </w:r>
      <w:r>
        <w:rPr>
          <w:highlight w:val="none"/>
        </w:rPr>
        <w:fldChar w:fldCharType="begin"/>
      </w:r>
      <w:r>
        <w:rPr>
          <w:highlight w:val="none"/>
        </w:rPr>
        <w:instrText xml:space="preserve"> PAGEREF _Toc27965 \h </w:instrText>
      </w:r>
      <w:r>
        <w:rPr>
          <w:highlight w:val="none"/>
        </w:rPr>
        <w:fldChar w:fldCharType="separate"/>
      </w:r>
      <w:r>
        <w:rPr>
          <w:highlight w:val="none"/>
        </w:rPr>
        <w:t>1</w:t>
      </w:r>
      <w:r>
        <w:rPr>
          <w:highlight w:val="none"/>
        </w:rPr>
        <w:fldChar w:fldCharType="end"/>
      </w:r>
      <w:r>
        <w:rPr>
          <w:highlight w:val="none"/>
        </w:rPr>
        <w:fldChar w:fldCharType="end"/>
      </w:r>
    </w:p>
    <w:p w14:paraId="5FC57196">
      <w:pPr>
        <w:pStyle w:val="59"/>
        <w:tabs>
          <w:tab w:val="right" w:leader="dot" w:pos="8845"/>
          <w:tab w:val="clear" w:pos="8835"/>
        </w:tabs>
        <w:rPr>
          <w:highlight w:val="none"/>
        </w:rPr>
      </w:pPr>
      <w:r>
        <w:rPr>
          <w:highlight w:val="none"/>
        </w:rPr>
        <w:fldChar w:fldCharType="begin"/>
      </w:r>
      <w:r>
        <w:rPr>
          <w:highlight w:val="none"/>
        </w:rPr>
        <w:instrText xml:space="preserve"> HYPERLINK \l "_Toc19989" </w:instrText>
      </w:r>
      <w:r>
        <w:rPr>
          <w:highlight w:val="none"/>
        </w:rPr>
        <w:fldChar w:fldCharType="separate"/>
      </w:r>
      <w:r>
        <w:rPr>
          <w:rFonts w:hint="eastAsia"/>
          <w:highlight w:val="none"/>
        </w:rPr>
        <w:t xml:space="preserve">二、 </w:t>
      </w:r>
      <w:r>
        <w:rPr>
          <w:highlight w:val="none"/>
        </w:rPr>
        <w:t>临床试验机构和主要研究者信息</w:t>
      </w:r>
      <w:r>
        <w:rPr>
          <w:highlight w:val="none"/>
        </w:rPr>
        <w:tab/>
      </w:r>
      <w:r>
        <w:rPr>
          <w:highlight w:val="none"/>
        </w:rPr>
        <w:fldChar w:fldCharType="begin"/>
      </w:r>
      <w:r>
        <w:rPr>
          <w:highlight w:val="none"/>
        </w:rPr>
        <w:instrText xml:space="preserve"> PAGEREF _Toc19989 \h </w:instrText>
      </w:r>
      <w:r>
        <w:rPr>
          <w:highlight w:val="none"/>
        </w:rPr>
        <w:fldChar w:fldCharType="separate"/>
      </w:r>
      <w:r>
        <w:rPr>
          <w:highlight w:val="none"/>
        </w:rPr>
        <w:t>1</w:t>
      </w:r>
      <w:r>
        <w:rPr>
          <w:highlight w:val="none"/>
        </w:rPr>
        <w:fldChar w:fldCharType="end"/>
      </w:r>
      <w:r>
        <w:rPr>
          <w:highlight w:val="none"/>
        </w:rPr>
        <w:fldChar w:fldCharType="end"/>
      </w:r>
    </w:p>
    <w:p w14:paraId="34A37603">
      <w:pPr>
        <w:pStyle w:val="59"/>
        <w:tabs>
          <w:tab w:val="right" w:leader="dot" w:pos="8845"/>
          <w:tab w:val="clear" w:pos="8835"/>
        </w:tabs>
        <w:rPr>
          <w:highlight w:val="none"/>
        </w:rPr>
      </w:pPr>
      <w:r>
        <w:rPr>
          <w:highlight w:val="none"/>
        </w:rPr>
        <w:fldChar w:fldCharType="begin"/>
      </w:r>
      <w:r>
        <w:rPr>
          <w:highlight w:val="none"/>
        </w:rPr>
        <w:instrText xml:space="preserve"> HYPERLINK \l "_Toc22340" </w:instrText>
      </w:r>
      <w:r>
        <w:rPr>
          <w:highlight w:val="none"/>
        </w:rPr>
        <w:fldChar w:fldCharType="separate"/>
      </w:r>
      <w:r>
        <w:rPr>
          <w:rFonts w:hint="eastAsia"/>
          <w:highlight w:val="none"/>
        </w:rPr>
        <w:t xml:space="preserve">三、 </w:t>
      </w:r>
      <w:r>
        <w:rPr>
          <w:highlight w:val="none"/>
        </w:rPr>
        <w:t>临床试验的背景资料</w:t>
      </w:r>
      <w:r>
        <w:rPr>
          <w:highlight w:val="none"/>
        </w:rPr>
        <w:tab/>
      </w:r>
      <w:r>
        <w:rPr>
          <w:highlight w:val="none"/>
        </w:rPr>
        <w:fldChar w:fldCharType="begin"/>
      </w:r>
      <w:r>
        <w:rPr>
          <w:highlight w:val="none"/>
        </w:rPr>
        <w:instrText xml:space="preserve"> PAGEREF _Toc22340 \h </w:instrText>
      </w:r>
      <w:r>
        <w:rPr>
          <w:highlight w:val="none"/>
        </w:rPr>
        <w:fldChar w:fldCharType="separate"/>
      </w:r>
      <w:r>
        <w:rPr>
          <w:highlight w:val="none"/>
        </w:rPr>
        <w:t>2</w:t>
      </w:r>
      <w:r>
        <w:rPr>
          <w:highlight w:val="none"/>
        </w:rPr>
        <w:fldChar w:fldCharType="end"/>
      </w:r>
      <w:r>
        <w:rPr>
          <w:highlight w:val="none"/>
        </w:rPr>
        <w:fldChar w:fldCharType="end"/>
      </w:r>
    </w:p>
    <w:p w14:paraId="7DF327DA">
      <w:pPr>
        <w:pStyle w:val="74"/>
        <w:tabs>
          <w:tab w:val="right" w:leader="dot" w:pos="8845"/>
          <w:tab w:val="clear" w:pos="8835"/>
        </w:tabs>
        <w:rPr>
          <w:highlight w:val="none"/>
        </w:rPr>
      </w:pPr>
      <w:r>
        <w:rPr>
          <w:highlight w:val="none"/>
        </w:rPr>
        <w:fldChar w:fldCharType="begin"/>
      </w:r>
      <w:r>
        <w:rPr>
          <w:highlight w:val="none"/>
        </w:rPr>
        <w:instrText xml:space="preserve"> HYPERLINK \l "_Toc4929" </w:instrText>
      </w:r>
      <w:r>
        <w:rPr>
          <w:highlight w:val="none"/>
        </w:rPr>
        <w:fldChar w:fldCharType="separate"/>
      </w:r>
      <w:r>
        <w:rPr>
          <w:rFonts w:hint="eastAsia"/>
          <w:highlight w:val="none"/>
        </w:rPr>
        <w:t xml:space="preserve">（一） </w:t>
      </w:r>
      <w:r>
        <w:rPr>
          <w:highlight w:val="none"/>
        </w:rPr>
        <w:t>研发背景</w:t>
      </w:r>
      <w:r>
        <w:rPr>
          <w:highlight w:val="none"/>
        </w:rPr>
        <w:tab/>
      </w:r>
      <w:r>
        <w:rPr>
          <w:highlight w:val="none"/>
        </w:rPr>
        <w:fldChar w:fldCharType="begin"/>
      </w:r>
      <w:r>
        <w:rPr>
          <w:highlight w:val="none"/>
        </w:rPr>
        <w:instrText xml:space="preserve"> PAGEREF _Toc4929 \h </w:instrText>
      </w:r>
      <w:r>
        <w:rPr>
          <w:highlight w:val="none"/>
        </w:rPr>
        <w:fldChar w:fldCharType="separate"/>
      </w:r>
      <w:r>
        <w:rPr>
          <w:highlight w:val="none"/>
        </w:rPr>
        <w:t>2</w:t>
      </w:r>
      <w:r>
        <w:rPr>
          <w:highlight w:val="none"/>
        </w:rPr>
        <w:fldChar w:fldCharType="end"/>
      </w:r>
      <w:r>
        <w:rPr>
          <w:highlight w:val="none"/>
        </w:rPr>
        <w:fldChar w:fldCharType="end"/>
      </w:r>
    </w:p>
    <w:p w14:paraId="744CE36F">
      <w:pPr>
        <w:pStyle w:val="44"/>
        <w:tabs>
          <w:tab w:val="right" w:leader="dot" w:pos="8845"/>
          <w:tab w:val="clear" w:pos="8835"/>
        </w:tabs>
        <w:rPr>
          <w:highlight w:val="none"/>
        </w:rPr>
      </w:pPr>
      <w:r>
        <w:rPr>
          <w:highlight w:val="none"/>
        </w:rPr>
        <w:fldChar w:fldCharType="begin"/>
      </w:r>
      <w:r>
        <w:rPr>
          <w:highlight w:val="none"/>
        </w:rPr>
        <w:instrText xml:space="preserve"> HYPERLINK \l "_Toc2202" </w:instrText>
      </w:r>
      <w:r>
        <w:rPr>
          <w:highlight w:val="none"/>
        </w:rPr>
        <w:fldChar w:fldCharType="separate"/>
      </w:r>
      <w:r>
        <w:rPr>
          <w:rFonts w:hint="eastAsia"/>
          <w:highlight w:val="none"/>
        </w:rPr>
        <w:t xml:space="preserve">1. </w:t>
      </w:r>
      <w:r>
        <w:rPr>
          <w:highlight w:val="none"/>
        </w:rPr>
        <w:t>市场调研</w:t>
      </w:r>
      <w:r>
        <w:rPr>
          <w:highlight w:val="none"/>
        </w:rPr>
        <w:tab/>
      </w:r>
      <w:r>
        <w:rPr>
          <w:highlight w:val="none"/>
        </w:rPr>
        <w:fldChar w:fldCharType="begin"/>
      </w:r>
      <w:r>
        <w:rPr>
          <w:highlight w:val="none"/>
        </w:rPr>
        <w:instrText xml:space="preserve"> PAGEREF _Toc2202 \h </w:instrText>
      </w:r>
      <w:r>
        <w:rPr>
          <w:highlight w:val="none"/>
        </w:rPr>
        <w:fldChar w:fldCharType="separate"/>
      </w:r>
      <w:r>
        <w:rPr>
          <w:highlight w:val="none"/>
        </w:rPr>
        <w:t>2</w:t>
      </w:r>
      <w:r>
        <w:rPr>
          <w:highlight w:val="none"/>
        </w:rPr>
        <w:fldChar w:fldCharType="end"/>
      </w:r>
      <w:r>
        <w:rPr>
          <w:highlight w:val="none"/>
        </w:rPr>
        <w:fldChar w:fldCharType="end"/>
      </w:r>
    </w:p>
    <w:p w14:paraId="44BE024C">
      <w:pPr>
        <w:pStyle w:val="44"/>
        <w:tabs>
          <w:tab w:val="right" w:leader="dot" w:pos="8845"/>
          <w:tab w:val="clear" w:pos="8835"/>
        </w:tabs>
        <w:rPr>
          <w:highlight w:val="none"/>
        </w:rPr>
      </w:pPr>
      <w:r>
        <w:rPr>
          <w:highlight w:val="none"/>
        </w:rPr>
        <w:fldChar w:fldCharType="begin"/>
      </w:r>
      <w:r>
        <w:rPr>
          <w:highlight w:val="none"/>
        </w:rPr>
        <w:instrText xml:space="preserve"> HYPERLINK \l "_Toc23765" </w:instrText>
      </w:r>
      <w:r>
        <w:rPr>
          <w:highlight w:val="none"/>
        </w:rPr>
        <w:fldChar w:fldCharType="separate"/>
      </w:r>
      <w:r>
        <w:rPr>
          <w:rFonts w:hint="eastAsia"/>
          <w:highlight w:val="none"/>
        </w:rPr>
        <w:t xml:space="preserve">2. </w:t>
      </w:r>
      <w:r>
        <w:rPr>
          <w:highlight w:val="none"/>
        </w:rPr>
        <w:t>临床前研究</w:t>
      </w:r>
      <w:r>
        <w:rPr>
          <w:highlight w:val="none"/>
        </w:rPr>
        <w:tab/>
      </w:r>
      <w:r>
        <w:rPr>
          <w:highlight w:val="none"/>
        </w:rPr>
        <w:fldChar w:fldCharType="begin"/>
      </w:r>
      <w:r>
        <w:rPr>
          <w:highlight w:val="none"/>
        </w:rPr>
        <w:instrText xml:space="preserve"> PAGEREF _Toc23765 \h </w:instrText>
      </w:r>
      <w:r>
        <w:rPr>
          <w:highlight w:val="none"/>
        </w:rPr>
        <w:fldChar w:fldCharType="separate"/>
      </w:r>
      <w:r>
        <w:rPr>
          <w:highlight w:val="none"/>
        </w:rPr>
        <w:t>8</w:t>
      </w:r>
      <w:r>
        <w:rPr>
          <w:highlight w:val="none"/>
        </w:rPr>
        <w:fldChar w:fldCharType="end"/>
      </w:r>
      <w:r>
        <w:rPr>
          <w:highlight w:val="none"/>
        </w:rPr>
        <w:fldChar w:fldCharType="end"/>
      </w:r>
    </w:p>
    <w:p w14:paraId="486B09E1">
      <w:pPr>
        <w:pStyle w:val="74"/>
        <w:tabs>
          <w:tab w:val="right" w:leader="dot" w:pos="8845"/>
          <w:tab w:val="clear" w:pos="8835"/>
        </w:tabs>
        <w:rPr>
          <w:highlight w:val="none"/>
        </w:rPr>
      </w:pPr>
      <w:r>
        <w:rPr>
          <w:highlight w:val="none"/>
        </w:rPr>
        <w:fldChar w:fldCharType="begin"/>
      </w:r>
      <w:r>
        <w:rPr>
          <w:highlight w:val="none"/>
        </w:rPr>
        <w:instrText xml:space="preserve"> HYPERLINK \l "_Toc29380" </w:instrText>
      </w:r>
      <w:r>
        <w:rPr>
          <w:highlight w:val="none"/>
        </w:rPr>
        <w:fldChar w:fldCharType="separate"/>
      </w:r>
      <w:r>
        <w:rPr>
          <w:rFonts w:hint="eastAsia"/>
          <w:highlight w:val="none"/>
        </w:rPr>
        <w:t xml:space="preserve">（二） </w:t>
      </w:r>
      <w:r>
        <w:rPr>
          <w:highlight w:val="none"/>
        </w:rPr>
        <w:t>产品基本信息</w:t>
      </w:r>
      <w:r>
        <w:rPr>
          <w:highlight w:val="none"/>
        </w:rPr>
        <w:tab/>
      </w:r>
      <w:r>
        <w:rPr>
          <w:highlight w:val="none"/>
        </w:rPr>
        <w:fldChar w:fldCharType="begin"/>
      </w:r>
      <w:r>
        <w:rPr>
          <w:highlight w:val="none"/>
        </w:rPr>
        <w:instrText xml:space="preserve"> PAGEREF _Toc29380 \h </w:instrText>
      </w:r>
      <w:r>
        <w:rPr>
          <w:highlight w:val="none"/>
        </w:rPr>
        <w:fldChar w:fldCharType="separate"/>
      </w:r>
      <w:r>
        <w:rPr>
          <w:highlight w:val="none"/>
        </w:rPr>
        <w:t>9</w:t>
      </w:r>
      <w:r>
        <w:rPr>
          <w:highlight w:val="none"/>
        </w:rPr>
        <w:fldChar w:fldCharType="end"/>
      </w:r>
      <w:r>
        <w:rPr>
          <w:highlight w:val="none"/>
        </w:rPr>
        <w:fldChar w:fldCharType="end"/>
      </w:r>
    </w:p>
    <w:p w14:paraId="4D66E8A2">
      <w:pPr>
        <w:pStyle w:val="44"/>
        <w:tabs>
          <w:tab w:val="right" w:leader="dot" w:pos="8845"/>
          <w:tab w:val="clear" w:pos="8835"/>
        </w:tabs>
        <w:rPr>
          <w:highlight w:val="none"/>
        </w:rPr>
      </w:pPr>
      <w:r>
        <w:rPr>
          <w:highlight w:val="none"/>
        </w:rPr>
        <w:fldChar w:fldCharType="begin"/>
      </w:r>
      <w:r>
        <w:rPr>
          <w:highlight w:val="none"/>
        </w:rPr>
        <w:instrText xml:space="preserve"> HYPERLINK \l "_Toc10947" </w:instrText>
      </w:r>
      <w:r>
        <w:rPr>
          <w:highlight w:val="none"/>
        </w:rPr>
        <w:fldChar w:fldCharType="separate"/>
      </w:r>
      <w:r>
        <w:rPr>
          <w:rFonts w:hint="eastAsia"/>
          <w:highlight w:val="none"/>
        </w:rPr>
        <w:t xml:space="preserve">1. </w:t>
      </w:r>
      <w:r>
        <w:rPr>
          <w:highlight w:val="none"/>
        </w:rPr>
        <w:t>结构组成</w:t>
      </w:r>
      <w:r>
        <w:rPr>
          <w:highlight w:val="none"/>
        </w:rPr>
        <w:tab/>
      </w:r>
      <w:r>
        <w:rPr>
          <w:highlight w:val="none"/>
        </w:rPr>
        <w:fldChar w:fldCharType="begin"/>
      </w:r>
      <w:r>
        <w:rPr>
          <w:highlight w:val="none"/>
        </w:rPr>
        <w:instrText xml:space="preserve"> PAGEREF _Toc10947 \h </w:instrText>
      </w:r>
      <w:r>
        <w:rPr>
          <w:highlight w:val="none"/>
        </w:rPr>
        <w:fldChar w:fldCharType="separate"/>
      </w:r>
      <w:r>
        <w:rPr>
          <w:highlight w:val="none"/>
        </w:rPr>
        <w:t>9</w:t>
      </w:r>
      <w:r>
        <w:rPr>
          <w:highlight w:val="none"/>
        </w:rPr>
        <w:fldChar w:fldCharType="end"/>
      </w:r>
      <w:r>
        <w:rPr>
          <w:highlight w:val="none"/>
        </w:rPr>
        <w:fldChar w:fldCharType="end"/>
      </w:r>
    </w:p>
    <w:p w14:paraId="7FF77E44">
      <w:pPr>
        <w:pStyle w:val="44"/>
        <w:tabs>
          <w:tab w:val="right" w:leader="dot" w:pos="8845"/>
          <w:tab w:val="clear" w:pos="8835"/>
        </w:tabs>
        <w:rPr>
          <w:highlight w:val="none"/>
        </w:rPr>
      </w:pPr>
      <w:r>
        <w:rPr>
          <w:highlight w:val="none"/>
        </w:rPr>
        <w:fldChar w:fldCharType="begin"/>
      </w:r>
      <w:r>
        <w:rPr>
          <w:highlight w:val="none"/>
        </w:rPr>
        <w:instrText xml:space="preserve"> HYPERLINK \l "_Toc16461" </w:instrText>
      </w:r>
      <w:r>
        <w:rPr>
          <w:highlight w:val="none"/>
        </w:rPr>
        <w:fldChar w:fldCharType="separate"/>
      </w:r>
      <w:r>
        <w:rPr>
          <w:rFonts w:hint="eastAsia"/>
          <w:highlight w:val="none"/>
        </w:rPr>
        <w:t xml:space="preserve">2. </w:t>
      </w:r>
      <w:r>
        <w:rPr>
          <w:highlight w:val="none"/>
        </w:rPr>
        <w:t>工作原理</w:t>
      </w:r>
      <w:r>
        <w:rPr>
          <w:highlight w:val="none"/>
        </w:rPr>
        <w:tab/>
      </w:r>
      <w:r>
        <w:rPr>
          <w:highlight w:val="none"/>
        </w:rPr>
        <w:fldChar w:fldCharType="begin"/>
      </w:r>
      <w:r>
        <w:rPr>
          <w:highlight w:val="none"/>
        </w:rPr>
        <w:instrText xml:space="preserve"> PAGEREF _Toc16461 \h </w:instrText>
      </w:r>
      <w:r>
        <w:rPr>
          <w:highlight w:val="none"/>
        </w:rPr>
        <w:fldChar w:fldCharType="separate"/>
      </w:r>
      <w:r>
        <w:rPr>
          <w:highlight w:val="none"/>
        </w:rPr>
        <w:t>11</w:t>
      </w:r>
      <w:r>
        <w:rPr>
          <w:highlight w:val="none"/>
        </w:rPr>
        <w:fldChar w:fldCharType="end"/>
      </w:r>
      <w:r>
        <w:rPr>
          <w:highlight w:val="none"/>
        </w:rPr>
        <w:fldChar w:fldCharType="end"/>
      </w:r>
    </w:p>
    <w:p w14:paraId="54B3FABA">
      <w:pPr>
        <w:pStyle w:val="44"/>
        <w:tabs>
          <w:tab w:val="right" w:leader="dot" w:pos="8845"/>
          <w:tab w:val="clear" w:pos="8835"/>
        </w:tabs>
        <w:rPr>
          <w:highlight w:val="none"/>
        </w:rPr>
      </w:pPr>
      <w:r>
        <w:rPr>
          <w:highlight w:val="none"/>
        </w:rPr>
        <w:fldChar w:fldCharType="begin"/>
      </w:r>
      <w:r>
        <w:rPr>
          <w:highlight w:val="none"/>
        </w:rPr>
        <w:instrText xml:space="preserve"> HYPERLINK \l "_Toc1613" </w:instrText>
      </w:r>
      <w:r>
        <w:rPr>
          <w:highlight w:val="none"/>
        </w:rPr>
        <w:fldChar w:fldCharType="separate"/>
      </w:r>
      <w:r>
        <w:rPr>
          <w:rFonts w:hint="eastAsia"/>
          <w:highlight w:val="none"/>
        </w:rPr>
        <w:t xml:space="preserve">3. </w:t>
      </w:r>
      <w:r>
        <w:rPr>
          <w:highlight w:val="none"/>
        </w:rPr>
        <w:t>产品性能</w:t>
      </w:r>
      <w:r>
        <w:rPr>
          <w:highlight w:val="none"/>
        </w:rPr>
        <w:tab/>
      </w:r>
      <w:r>
        <w:rPr>
          <w:highlight w:val="none"/>
        </w:rPr>
        <w:fldChar w:fldCharType="begin"/>
      </w:r>
      <w:r>
        <w:rPr>
          <w:highlight w:val="none"/>
        </w:rPr>
        <w:instrText xml:space="preserve"> PAGEREF _Toc1613 \h </w:instrText>
      </w:r>
      <w:r>
        <w:rPr>
          <w:highlight w:val="none"/>
        </w:rPr>
        <w:fldChar w:fldCharType="separate"/>
      </w:r>
      <w:r>
        <w:rPr>
          <w:highlight w:val="none"/>
        </w:rPr>
        <w:t>12</w:t>
      </w:r>
      <w:r>
        <w:rPr>
          <w:highlight w:val="none"/>
        </w:rPr>
        <w:fldChar w:fldCharType="end"/>
      </w:r>
      <w:r>
        <w:rPr>
          <w:highlight w:val="none"/>
        </w:rPr>
        <w:fldChar w:fldCharType="end"/>
      </w:r>
    </w:p>
    <w:p w14:paraId="17A68D83">
      <w:pPr>
        <w:pStyle w:val="74"/>
        <w:tabs>
          <w:tab w:val="right" w:leader="dot" w:pos="8845"/>
          <w:tab w:val="clear" w:pos="8835"/>
        </w:tabs>
        <w:rPr>
          <w:highlight w:val="none"/>
        </w:rPr>
      </w:pPr>
      <w:r>
        <w:rPr>
          <w:highlight w:val="none"/>
        </w:rPr>
        <w:fldChar w:fldCharType="begin"/>
      </w:r>
      <w:r>
        <w:rPr>
          <w:highlight w:val="none"/>
        </w:rPr>
        <w:instrText xml:space="preserve"> HYPERLINK \l "_Toc8932" </w:instrText>
      </w:r>
      <w:r>
        <w:rPr>
          <w:highlight w:val="none"/>
        </w:rPr>
        <w:fldChar w:fldCharType="separate"/>
      </w:r>
      <w:r>
        <w:rPr>
          <w:rFonts w:hint="eastAsia"/>
          <w:highlight w:val="none"/>
        </w:rPr>
        <w:t xml:space="preserve">（三） </w:t>
      </w:r>
      <w:r>
        <w:rPr>
          <w:highlight w:val="none"/>
        </w:rPr>
        <w:t>适用范围与禁忌症、注意事项及储存运输条件</w:t>
      </w:r>
      <w:r>
        <w:rPr>
          <w:highlight w:val="none"/>
        </w:rPr>
        <w:tab/>
      </w:r>
      <w:r>
        <w:rPr>
          <w:highlight w:val="none"/>
        </w:rPr>
        <w:fldChar w:fldCharType="begin"/>
      </w:r>
      <w:r>
        <w:rPr>
          <w:highlight w:val="none"/>
        </w:rPr>
        <w:instrText xml:space="preserve"> PAGEREF _Toc8932 \h </w:instrText>
      </w:r>
      <w:r>
        <w:rPr>
          <w:highlight w:val="none"/>
        </w:rPr>
        <w:fldChar w:fldCharType="separate"/>
      </w:r>
      <w:r>
        <w:rPr>
          <w:highlight w:val="none"/>
        </w:rPr>
        <w:t>13</w:t>
      </w:r>
      <w:r>
        <w:rPr>
          <w:highlight w:val="none"/>
        </w:rPr>
        <w:fldChar w:fldCharType="end"/>
      </w:r>
      <w:r>
        <w:rPr>
          <w:highlight w:val="none"/>
        </w:rPr>
        <w:fldChar w:fldCharType="end"/>
      </w:r>
    </w:p>
    <w:p w14:paraId="6B8F8931">
      <w:pPr>
        <w:pStyle w:val="44"/>
        <w:tabs>
          <w:tab w:val="right" w:leader="dot" w:pos="8845"/>
          <w:tab w:val="clear" w:pos="8835"/>
        </w:tabs>
        <w:rPr>
          <w:highlight w:val="none"/>
        </w:rPr>
      </w:pPr>
      <w:r>
        <w:rPr>
          <w:highlight w:val="none"/>
        </w:rPr>
        <w:fldChar w:fldCharType="begin"/>
      </w:r>
      <w:r>
        <w:rPr>
          <w:highlight w:val="none"/>
        </w:rPr>
        <w:instrText xml:space="preserve"> HYPERLINK \l "_Toc14861" </w:instrText>
      </w:r>
      <w:r>
        <w:rPr>
          <w:highlight w:val="none"/>
        </w:rPr>
        <w:fldChar w:fldCharType="separate"/>
      </w:r>
      <w:r>
        <w:rPr>
          <w:rFonts w:hint="eastAsia"/>
          <w:highlight w:val="none"/>
        </w:rPr>
        <w:t xml:space="preserve">1. </w:t>
      </w:r>
      <w:r>
        <w:rPr>
          <w:highlight w:val="none"/>
        </w:rPr>
        <w:t>适用范围</w:t>
      </w:r>
      <w:r>
        <w:rPr>
          <w:highlight w:val="none"/>
        </w:rPr>
        <w:tab/>
      </w:r>
      <w:r>
        <w:rPr>
          <w:highlight w:val="none"/>
        </w:rPr>
        <w:fldChar w:fldCharType="begin"/>
      </w:r>
      <w:r>
        <w:rPr>
          <w:highlight w:val="none"/>
        </w:rPr>
        <w:instrText xml:space="preserve"> PAGEREF _Toc14861 \h </w:instrText>
      </w:r>
      <w:r>
        <w:rPr>
          <w:highlight w:val="none"/>
        </w:rPr>
        <w:fldChar w:fldCharType="separate"/>
      </w:r>
      <w:r>
        <w:rPr>
          <w:highlight w:val="none"/>
        </w:rPr>
        <w:t>13</w:t>
      </w:r>
      <w:r>
        <w:rPr>
          <w:highlight w:val="none"/>
        </w:rPr>
        <w:fldChar w:fldCharType="end"/>
      </w:r>
      <w:r>
        <w:rPr>
          <w:highlight w:val="none"/>
        </w:rPr>
        <w:fldChar w:fldCharType="end"/>
      </w:r>
    </w:p>
    <w:p w14:paraId="7C8F1C40">
      <w:pPr>
        <w:pStyle w:val="44"/>
        <w:tabs>
          <w:tab w:val="right" w:leader="dot" w:pos="8845"/>
          <w:tab w:val="clear" w:pos="8835"/>
        </w:tabs>
        <w:rPr>
          <w:highlight w:val="none"/>
        </w:rPr>
      </w:pPr>
      <w:r>
        <w:rPr>
          <w:highlight w:val="none"/>
        </w:rPr>
        <w:fldChar w:fldCharType="begin"/>
      </w:r>
      <w:r>
        <w:rPr>
          <w:highlight w:val="none"/>
        </w:rPr>
        <w:instrText xml:space="preserve"> HYPERLINK \l "_Toc17339" </w:instrText>
      </w:r>
      <w:r>
        <w:rPr>
          <w:highlight w:val="none"/>
        </w:rPr>
        <w:fldChar w:fldCharType="separate"/>
      </w:r>
      <w:r>
        <w:rPr>
          <w:rFonts w:hint="eastAsia"/>
          <w:highlight w:val="none"/>
        </w:rPr>
        <w:t xml:space="preserve">2. </w:t>
      </w:r>
      <w:r>
        <w:rPr>
          <w:highlight w:val="none"/>
        </w:rPr>
        <w:t>禁忌症</w:t>
      </w:r>
      <w:r>
        <w:rPr>
          <w:highlight w:val="none"/>
        </w:rPr>
        <w:tab/>
      </w:r>
      <w:r>
        <w:rPr>
          <w:highlight w:val="none"/>
        </w:rPr>
        <w:fldChar w:fldCharType="begin"/>
      </w:r>
      <w:r>
        <w:rPr>
          <w:highlight w:val="none"/>
        </w:rPr>
        <w:instrText xml:space="preserve"> PAGEREF _Toc17339 \h </w:instrText>
      </w:r>
      <w:r>
        <w:rPr>
          <w:highlight w:val="none"/>
        </w:rPr>
        <w:fldChar w:fldCharType="separate"/>
      </w:r>
      <w:r>
        <w:rPr>
          <w:highlight w:val="none"/>
        </w:rPr>
        <w:t>13</w:t>
      </w:r>
      <w:r>
        <w:rPr>
          <w:highlight w:val="none"/>
        </w:rPr>
        <w:fldChar w:fldCharType="end"/>
      </w:r>
      <w:r>
        <w:rPr>
          <w:highlight w:val="none"/>
        </w:rPr>
        <w:fldChar w:fldCharType="end"/>
      </w:r>
    </w:p>
    <w:p w14:paraId="193BC268">
      <w:pPr>
        <w:pStyle w:val="44"/>
        <w:tabs>
          <w:tab w:val="right" w:leader="dot" w:pos="8845"/>
          <w:tab w:val="clear" w:pos="8835"/>
        </w:tabs>
        <w:rPr>
          <w:highlight w:val="none"/>
        </w:rPr>
      </w:pPr>
      <w:r>
        <w:rPr>
          <w:highlight w:val="none"/>
        </w:rPr>
        <w:fldChar w:fldCharType="begin"/>
      </w:r>
      <w:r>
        <w:rPr>
          <w:highlight w:val="none"/>
        </w:rPr>
        <w:instrText xml:space="preserve"> HYPERLINK \l "_Toc14180" </w:instrText>
      </w:r>
      <w:r>
        <w:rPr>
          <w:highlight w:val="none"/>
        </w:rPr>
        <w:fldChar w:fldCharType="separate"/>
      </w:r>
      <w:r>
        <w:rPr>
          <w:rFonts w:hint="eastAsia"/>
          <w:highlight w:val="none"/>
        </w:rPr>
        <w:t xml:space="preserve">3. </w:t>
      </w:r>
      <w:r>
        <w:rPr>
          <w:highlight w:val="none"/>
        </w:rPr>
        <w:t>注意事项</w:t>
      </w:r>
      <w:r>
        <w:rPr>
          <w:highlight w:val="none"/>
        </w:rPr>
        <w:tab/>
      </w:r>
      <w:r>
        <w:rPr>
          <w:highlight w:val="none"/>
        </w:rPr>
        <w:fldChar w:fldCharType="begin"/>
      </w:r>
      <w:r>
        <w:rPr>
          <w:highlight w:val="none"/>
        </w:rPr>
        <w:instrText xml:space="preserve"> PAGEREF _Toc14180 \h </w:instrText>
      </w:r>
      <w:r>
        <w:rPr>
          <w:highlight w:val="none"/>
        </w:rPr>
        <w:fldChar w:fldCharType="separate"/>
      </w:r>
      <w:r>
        <w:rPr>
          <w:highlight w:val="none"/>
        </w:rPr>
        <w:t>13</w:t>
      </w:r>
      <w:r>
        <w:rPr>
          <w:highlight w:val="none"/>
        </w:rPr>
        <w:fldChar w:fldCharType="end"/>
      </w:r>
      <w:r>
        <w:rPr>
          <w:highlight w:val="none"/>
        </w:rPr>
        <w:fldChar w:fldCharType="end"/>
      </w:r>
    </w:p>
    <w:p w14:paraId="249DCCB3">
      <w:pPr>
        <w:pStyle w:val="44"/>
        <w:tabs>
          <w:tab w:val="right" w:leader="dot" w:pos="8845"/>
          <w:tab w:val="clear" w:pos="8835"/>
        </w:tabs>
        <w:rPr>
          <w:highlight w:val="none"/>
        </w:rPr>
      </w:pPr>
      <w:r>
        <w:rPr>
          <w:highlight w:val="none"/>
        </w:rPr>
        <w:fldChar w:fldCharType="begin"/>
      </w:r>
      <w:r>
        <w:rPr>
          <w:highlight w:val="none"/>
        </w:rPr>
        <w:instrText xml:space="preserve"> HYPERLINK \l "_Toc28609" </w:instrText>
      </w:r>
      <w:r>
        <w:rPr>
          <w:highlight w:val="none"/>
        </w:rPr>
        <w:fldChar w:fldCharType="separate"/>
      </w:r>
      <w:r>
        <w:rPr>
          <w:rFonts w:hint="eastAsia"/>
          <w:highlight w:val="none"/>
        </w:rPr>
        <w:t xml:space="preserve">4. </w:t>
      </w:r>
      <w:r>
        <w:rPr>
          <w:highlight w:val="none"/>
        </w:rPr>
        <w:t>警告</w:t>
      </w:r>
      <w:r>
        <w:rPr>
          <w:highlight w:val="none"/>
        </w:rPr>
        <w:tab/>
      </w:r>
      <w:r>
        <w:rPr>
          <w:highlight w:val="none"/>
        </w:rPr>
        <w:fldChar w:fldCharType="begin"/>
      </w:r>
      <w:r>
        <w:rPr>
          <w:highlight w:val="none"/>
        </w:rPr>
        <w:instrText xml:space="preserve"> PAGEREF _Toc28609 \h </w:instrText>
      </w:r>
      <w:r>
        <w:rPr>
          <w:highlight w:val="none"/>
        </w:rPr>
        <w:fldChar w:fldCharType="separate"/>
      </w:r>
      <w:r>
        <w:rPr>
          <w:highlight w:val="none"/>
        </w:rPr>
        <w:t>17</w:t>
      </w:r>
      <w:r>
        <w:rPr>
          <w:highlight w:val="none"/>
        </w:rPr>
        <w:fldChar w:fldCharType="end"/>
      </w:r>
      <w:r>
        <w:rPr>
          <w:highlight w:val="none"/>
        </w:rPr>
        <w:fldChar w:fldCharType="end"/>
      </w:r>
    </w:p>
    <w:p w14:paraId="54C2BC5A">
      <w:pPr>
        <w:pStyle w:val="44"/>
        <w:tabs>
          <w:tab w:val="right" w:leader="dot" w:pos="8845"/>
          <w:tab w:val="clear" w:pos="8835"/>
        </w:tabs>
        <w:rPr>
          <w:highlight w:val="none"/>
        </w:rPr>
      </w:pPr>
      <w:r>
        <w:rPr>
          <w:highlight w:val="none"/>
        </w:rPr>
        <w:fldChar w:fldCharType="begin"/>
      </w:r>
      <w:r>
        <w:rPr>
          <w:highlight w:val="none"/>
        </w:rPr>
        <w:instrText xml:space="preserve"> HYPERLINK \l "_Toc31823" </w:instrText>
      </w:r>
      <w:r>
        <w:rPr>
          <w:highlight w:val="none"/>
        </w:rPr>
        <w:fldChar w:fldCharType="separate"/>
      </w:r>
      <w:r>
        <w:rPr>
          <w:rFonts w:hint="eastAsia"/>
          <w:highlight w:val="none"/>
        </w:rPr>
        <w:t xml:space="preserve">5. </w:t>
      </w:r>
      <w:r>
        <w:rPr>
          <w:highlight w:val="none"/>
        </w:rPr>
        <w:t>运输储存</w:t>
      </w:r>
      <w:r>
        <w:rPr>
          <w:highlight w:val="none"/>
        </w:rPr>
        <w:tab/>
      </w:r>
      <w:r>
        <w:rPr>
          <w:highlight w:val="none"/>
        </w:rPr>
        <w:fldChar w:fldCharType="begin"/>
      </w:r>
      <w:r>
        <w:rPr>
          <w:highlight w:val="none"/>
        </w:rPr>
        <w:instrText xml:space="preserve"> PAGEREF _Toc31823 \h </w:instrText>
      </w:r>
      <w:r>
        <w:rPr>
          <w:highlight w:val="none"/>
        </w:rPr>
        <w:fldChar w:fldCharType="separate"/>
      </w:r>
      <w:r>
        <w:rPr>
          <w:highlight w:val="none"/>
        </w:rPr>
        <w:t>22</w:t>
      </w:r>
      <w:r>
        <w:rPr>
          <w:highlight w:val="none"/>
        </w:rPr>
        <w:fldChar w:fldCharType="end"/>
      </w:r>
      <w:r>
        <w:rPr>
          <w:highlight w:val="none"/>
        </w:rPr>
        <w:fldChar w:fldCharType="end"/>
      </w:r>
    </w:p>
    <w:p w14:paraId="4DC0B3EB">
      <w:pPr>
        <w:pStyle w:val="59"/>
        <w:tabs>
          <w:tab w:val="right" w:leader="dot" w:pos="8845"/>
          <w:tab w:val="clear" w:pos="8835"/>
        </w:tabs>
        <w:rPr>
          <w:highlight w:val="none"/>
        </w:rPr>
      </w:pPr>
      <w:r>
        <w:rPr>
          <w:highlight w:val="none"/>
        </w:rPr>
        <w:fldChar w:fldCharType="begin"/>
      </w:r>
      <w:r>
        <w:rPr>
          <w:highlight w:val="none"/>
        </w:rPr>
        <w:instrText xml:space="preserve"> HYPERLINK \l "_Toc9888" </w:instrText>
      </w:r>
      <w:r>
        <w:rPr>
          <w:highlight w:val="none"/>
        </w:rPr>
        <w:fldChar w:fldCharType="separate"/>
      </w:r>
      <w:r>
        <w:rPr>
          <w:rFonts w:hint="eastAsia"/>
          <w:highlight w:val="none"/>
        </w:rPr>
        <w:t xml:space="preserve">四、 </w:t>
      </w:r>
      <w:r>
        <w:rPr>
          <w:highlight w:val="none"/>
        </w:rPr>
        <w:t>试验目的</w:t>
      </w:r>
      <w:r>
        <w:rPr>
          <w:highlight w:val="none"/>
        </w:rPr>
        <w:tab/>
      </w:r>
      <w:r>
        <w:rPr>
          <w:highlight w:val="none"/>
        </w:rPr>
        <w:fldChar w:fldCharType="begin"/>
      </w:r>
      <w:r>
        <w:rPr>
          <w:highlight w:val="none"/>
        </w:rPr>
        <w:instrText xml:space="preserve"> PAGEREF _Toc9888 \h </w:instrText>
      </w:r>
      <w:r>
        <w:rPr>
          <w:highlight w:val="none"/>
        </w:rPr>
        <w:fldChar w:fldCharType="separate"/>
      </w:r>
      <w:r>
        <w:rPr>
          <w:highlight w:val="none"/>
        </w:rPr>
        <w:t>22</w:t>
      </w:r>
      <w:r>
        <w:rPr>
          <w:highlight w:val="none"/>
        </w:rPr>
        <w:fldChar w:fldCharType="end"/>
      </w:r>
      <w:r>
        <w:rPr>
          <w:highlight w:val="none"/>
        </w:rPr>
        <w:fldChar w:fldCharType="end"/>
      </w:r>
    </w:p>
    <w:p w14:paraId="74C3156F">
      <w:pPr>
        <w:pStyle w:val="59"/>
        <w:tabs>
          <w:tab w:val="right" w:leader="dot" w:pos="8845"/>
          <w:tab w:val="clear" w:pos="8835"/>
        </w:tabs>
        <w:rPr>
          <w:highlight w:val="none"/>
        </w:rPr>
      </w:pPr>
      <w:r>
        <w:rPr>
          <w:highlight w:val="none"/>
        </w:rPr>
        <w:fldChar w:fldCharType="begin"/>
      </w:r>
      <w:r>
        <w:rPr>
          <w:highlight w:val="none"/>
        </w:rPr>
        <w:instrText xml:space="preserve"> HYPERLINK \l "_Toc9458" </w:instrText>
      </w:r>
      <w:r>
        <w:rPr>
          <w:highlight w:val="none"/>
        </w:rPr>
        <w:fldChar w:fldCharType="separate"/>
      </w:r>
      <w:r>
        <w:rPr>
          <w:rFonts w:hint="eastAsia"/>
          <w:highlight w:val="none"/>
        </w:rPr>
        <w:t xml:space="preserve">五、 </w:t>
      </w:r>
      <w:r>
        <w:rPr>
          <w:highlight w:val="none"/>
        </w:rPr>
        <w:t>试验设计</w:t>
      </w:r>
      <w:r>
        <w:rPr>
          <w:highlight w:val="none"/>
        </w:rPr>
        <w:tab/>
      </w:r>
      <w:r>
        <w:rPr>
          <w:highlight w:val="none"/>
        </w:rPr>
        <w:fldChar w:fldCharType="begin"/>
      </w:r>
      <w:r>
        <w:rPr>
          <w:highlight w:val="none"/>
        </w:rPr>
        <w:instrText xml:space="preserve"> PAGEREF _Toc9458 \h </w:instrText>
      </w:r>
      <w:r>
        <w:rPr>
          <w:highlight w:val="none"/>
        </w:rPr>
        <w:fldChar w:fldCharType="separate"/>
      </w:r>
      <w:r>
        <w:rPr>
          <w:highlight w:val="none"/>
        </w:rPr>
        <w:t>23</w:t>
      </w:r>
      <w:r>
        <w:rPr>
          <w:highlight w:val="none"/>
        </w:rPr>
        <w:fldChar w:fldCharType="end"/>
      </w:r>
      <w:r>
        <w:rPr>
          <w:highlight w:val="none"/>
        </w:rPr>
        <w:fldChar w:fldCharType="end"/>
      </w:r>
    </w:p>
    <w:p w14:paraId="7B1A4612">
      <w:pPr>
        <w:pStyle w:val="74"/>
        <w:tabs>
          <w:tab w:val="right" w:leader="dot" w:pos="8845"/>
          <w:tab w:val="clear" w:pos="8835"/>
        </w:tabs>
        <w:rPr>
          <w:highlight w:val="none"/>
        </w:rPr>
      </w:pPr>
      <w:r>
        <w:rPr>
          <w:highlight w:val="none"/>
        </w:rPr>
        <w:fldChar w:fldCharType="begin"/>
      </w:r>
      <w:r>
        <w:rPr>
          <w:highlight w:val="none"/>
        </w:rPr>
        <w:instrText xml:space="preserve"> HYPERLINK \l "_Toc10913" </w:instrText>
      </w:r>
      <w:r>
        <w:rPr>
          <w:highlight w:val="none"/>
        </w:rPr>
        <w:fldChar w:fldCharType="separate"/>
      </w:r>
      <w:r>
        <w:rPr>
          <w:rFonts w:hint="eastAsia"/>
          <w:highlight w:val="none"/>
        </w:rPr>
        <w:t xml:space="preserve">（一） </w:t>
      </w:r>
      <w:r>
        <w:rPr>
          <w:highlight w:val="none"/>
        </w:rPr>
        <w:t>总体设计以及确定依据</w:t>
      </w:r>
      <w:r>
        <w:rPr>
          <w:highlight w:val="none"/>
        </w:rPr>
        <w:tab/>
      </w:r>
      <w:r>
        <w:rPr>
          <w:highlight w:val="none"/>
        </w:rPr>
        <w:fldChar w:fldCharType="begin"/>
      </w:r>
      <w:r>
        <w:rPr>
          <w:highlight w:val="none"/>
        </w:rPr>
        <w:instrText xml:space="preserve"> PAGEREF _Toc10913 \h </w:instrText>
      </w:r>
      <w:r>
        <w:rPr>
          <w:highlight w:val="none"/>
        </w:rPr>
        <w:fldChar w:fldCharType="separate"/>
      </w:r>
      <w:r>
        <w:rPr>
          <w:highlight w:val="none"/>
        </w:rPr>
        <w:t>23</w:t>
      </w:r>
      <w:r>
        <w:rPr>
          <w:highlight w:val="none"/>
        </w:rPr>
        <w:fldChar w:fldCharType="end"/>
      </w:r>
      <w:r>
        <w:rPr>
          <w:highlight w:val="none"/>
        </w:rPr>
        <w:fldChar w:fldCharType="end"/>
      </w:r>
    </w:p>
    <w:p w14:paraId="39FF1F65">
      <w:pPr>
        <w:pStyle w:val="44"/>
        <w:tabs>
          <w:tab w:val="right" w:leader="dot" w:pos="8845"/>
          <w:tab w:val="clear" w:pos="8835"/>
        </w:tabs>
        <w:rPr>
          <w:highlight w:val="none"/>
        </w:rPr>
      </w:pPr>
      <w:r>
        <w:rPr>
          <w:highlight w:val="none"/>
        </w:rPr>
        <w:fldChar w:fldCharType="begin"/>
      </w:r>
      <w:r>
        <w:rPr>
          <w:highlight w:val="none"/>
        </w:rPr>
        <w:instrText xml:space="preserve"> HYPERLINK \l "_Toc28241" </w:instrText>
      </w:r>
      <w:r>
        <w:rPr>
          <w:highlight w:val="none"/>
        </w:rPr>
        <w:fldChar w:fldCharType="separate"/>
      </w:r>
      <w:r>
        <w:rPr>
          <w:rFonts w:hint="eastAsia"/>
          <w:highlight w:val="none"/>
        </w:rPr>
        <w:t xml:space="preserve">1. </w:t>
      </w:r>
      <w:r>
        <w:rPr>
          <w:highlight w:val="none"/>
        </w:rPr>
        <w:t>前瞻性</w:t>
      </w:r>
      <w:r>
        <w:rPr>
          <w:highlight w:val="none"/>
        </w:rPr>
        <w:tab/>
      </w:r>
      <w:r>
        <w:rPr>
          <w:highlight w:val="none"/>
        </w:rPr>
        <w:fldChar w:fldCharType="begin"/>
      </w:r>
      <w:r>
        <w:rPr>
          <w:highlight w:val="none"/>
        </w:rPr>
        <w:instrText xml:space="preserve"> PAGEREF _Toc28241 \h </w:instrText>
      </w:r>
      <w:r>
        <w:rPr>
          <w:highlight w:val="none"/>
        </w:rPr>
        <w:fldChar w:fldCharType="separate"/>
      </w:r>
      <w:r>
        <w:rPr>
          <w:highlight w:val="none"/>
        </w:rPr>
        <w:t>23</w:t>
      </w:r>
      <w:r>
        <w:rPr>
          <w:highlight w:val="none"/>
        </w:rPr>
        <w:fldChar w:fldCharType="end"/>
      </w:r>
      <w:r>
        <w:rPr>
          <w:highlight w:val="none"/>
        </w:rPr>
        <w:fldChar w:fldCharType="end"/>
      </w:r>
    </w:p>
    <w:p w14:paraId="0B642D1A">
      <w:pPr>
        <w:pStyle w:val="44"/>
        <w:tabs>
          <w:tab w:val="right" w:leader="dot" w:pos="8845"/>
          <w:tab w:val="clear" w:pos="8835"/>
        </w:tabs>
        <w:rPr>
          <w:highlight w:val="none"/>
        </w:rPr>
      </w:pPr>
      <w:r>
        <w:rPr>
          <w:highlight w:val="none"/>
        </w:rPr>
        <w:fldChar w:fldCharType="begin"/>
      </w:r>
      <w:r>
        <w:rPr>
          <w:highlight w:val="none"/>
        </w:rPr>
        <w:instrText xml:space="preserve"> HYPERLINK \l "_Toc24821" </w:instrText>
      </w:r>
      <w:r>
        <w:rPr>
          <w:highlight w:val="none"/>
        </w:rPr>
        <w:fldChar w:fldCharType="separate"/>
      </w:r>
      <w:r>
        <w:rPr>
          <w:rFonts w:hint="eastAsia"/>
          <w:highlight w:val="none"/>
        </w:rPr>
        <w:t xml:space="preserve">2. </w:t>
      </w:r>
      <w:r>
        <w:rPr>
          <w:highlight w:val="none"/>
        </w:rPr>
        <w:t>多中心</w:t>
      </w:r>
      <w:r>
        <w:rPr>
          <w:highlight w:val="none"/>
        </w:rPr>
        <w:tab/>
      </w:r>
      <w:r>
        <w:rPr>
          <w:highlight w:val="none"/>
        </w:rPr>
        <w:fldChar w:fldCharType="begin"/>
      </w:r>
      <w:r>
        <w:rPr>
          <w:highlight w:val="none"/>
        </w:rPr>
        <w:instrText xml:space="preserve"> PAGEREF _Toc24821 \h </w:instrText>
      </w:r>
      <w:r>
        <w:rPr>
          <w:highlight w:val="none"/>
        </w:rPr>
        <w:fldChar w:fldCharType="separate"/>
      </w:r>
      <w:r>
        <w:rPr>
          <w:highlight w:val="none"/>
        </w:rPr>
        <w:t>23</w:t>
      </w:r>
      <w:r>
        <w:rPr>
          <w:highlight w:val="none"/>
        </w:rPr>
        <w:fldChar w:fldCharType="end"/>
      </w:r>
      <w:r>
        <w:rPr>
          <w:highlight w:val="none"/>
        </w:rPr>
        <w:fldChar w:fldCharType="end"/>
      </w:r>
    </w:p>
    <w:p w14:paraId="1D22F5E5">
      <w:pPr>
        <w:pStyle w:val="44"/>
        <w:tabs>
          <w:tab w:val="right" w:leader="dot" w:pos="8845"/>
          <w:tab w:val="clear" w:pos="8835"/>
        </w:tabs>
        <w:rPr>
          <w:highlight w:val="none"/>
        </w:rPr>
      </w:pPr>
      <w:r>
        <w:rPr>
          <w:highlight w:val="none"/>
        </w:rPr>
        <w:fldChar w:fldCharType="begin"/>
      </w:r>
      <w:r>
        <w:rPr>
          <w:highlight w:val="none"/>
        </w:rPr>
        <w:instrText xml:space="preserve"> HYPERLINK \l "_Toc23578" </w:instrText>
      </w:r>
      <w:r>
        <w:rPr>
          <w:highlight w:val="none"/>
        </w:rPr>
        <w:fldChar w:fldCharType="separate"/>
      </w:r>
      <w:r>
        <w:rPr>
          <w:rFonts w:hint="eastAsia"/>
          <w:highlight w:val="none"/>
        </w:rPr>
        <w:t xml:space="preserve">3. </w:t>
      </w:r>
      <w:r>
        <w:rPr>
          <w:highlight w:val="none"/>
        </w:rPr>
        <w:t>单组目标值法</w:t>
      </w:r>
      <w:r>
        <w:rPr>
          <w:highlight w:val="none"/>
        </w:rPr>
        <w:tab/>
      </w:r>
      <w:r>
        <w:rPr>
          <w:highlight w:val="none"/>
        </w:rPr>
        <w:fldChar w:fldCharType="begin"/>
      </w:r>
      <w:r>
        <w:rPr>
          <w:highlight w:val="none"/>
        </w:rPr>
        <w:instrText xml:space="preserve"> PAGEREF _Toc23578 \h </w:instrText>
      </w:r>
      <w:r>
        <w:rPr>
          <w:highlight w:val="none"/>
        </w:rPr>
        <w:fldChar w:fldCharType="separate"/>
      </w:r>
      <w:r>
        <w:rPr>
          <w:highlight w:val="none"/>
        </w:rPr>
        <w:t>24</w:t>
      </w:r>
      <w:r>
        <w:rPr>
          <w:highlight w:val="none"/>
        </w:rPr>
        <w:fldChar w:fldCharType="end"/>
      </w:r>
      <w:r>
        <w:rPr>
          <w:highlight w:val="none"/>
        </w:rPr>
        <w:fldChar w:fldCharType="end"/>
      </w:r>
    </w:p>
    <w:p w14:paraId="6140158D">
      <w:pPr>
        <w:pStyle w:val="74"/>
        <w:tabs>
          <w:tab w:val="right" w:leader="dot" w:pos="8845"/>
          <w:tab w:val="clear" w:pos="8835"/>
        </w:tabs>
        <w:rPr>
          <w:highlight w:val="none"/>
        </w:rPr>
      </w:pPr>
      <w:r>
        <w:rPr>
          <w:highlight w:val="none"/>
        </w:rPr>
        <w:fldChar w:fldCharType="begin"/>
      </w:r>
      <w:r>
        <w:rPr>
          <w:highlight w:val="none"/>
        </w:rPr>
        <w:instrText xml:space="preserve"> HYPERLINK \l "_Toc3308" </w:instrText>
      </w:r>
      <w:r>
        <w:rPr>
          <w:highlight w:val="none"/>
        </w:rPr>
        <w:fldChar w:fldCharType="separate"/>
      </w:r>
      <w:r>
        <w:rPr>
          <w:rFonts w:hint="eastAsia"/>
          <w:highlight w:val="none"/>
        </w:rPr>
        <w:t xml:space="preserve">（二） </w:t>
      </w:r>
      <w:r>
        <w:rPr>
          <w:highlight w:val="none"/>
        </w:rPr>
        <w:t>受试者选择</w:t>
      </w:r>
      <w:r>
        <w:rPr>
          <w:highlight w:val="none"/>
        </w:rPr>
        <w:tab/>
      </w:r>
      <w:r>
        <w:rPr>
          <w:highlight w:val="none"/>
        </w:rPr>
        <w:fldChar w:fldCharType="begin"/>
      </w:r>
      <w:r>
        <w:rPr>
          <w:highlight w:val="none"/>
        </w:rPr>
        <w:instrText xml:space="preserve"> PAGEREF _Toc3308 \h </w:instrText>
      </w:r>
      <w:r>
        <w:rPr>
          <w:highlight w:val="none"/>
        </w:rPr>
        <w:fldChar w:fldCharType="separate"/>
      </w:r>
      <w:r>
        <w:rPr>
          <w:highlight w:val="none"/>
        </w:rPr>
        <w:t>27</w:t>
      </w:r>
      <w:r>
        <w:rPr>
          <w:highlight w:val="none"/>
        </w:rPr>
        <w:fldChar w:fldCharType="end"/>
      </w:r>
      <w:r>
        <w:rPr>
          <w:highlight w:val="none"/>
        </w:rPr>
        <w:fldChar w:fldCharType="end"/>
      </w:r>
    </w:p>
    <w:p w14:paraId="7287A760">
      <w:pPr>
        <w:pStyle w:val="44"/>
        <w:tabs>
          <w:tab w:val="right" w:leader="dot" w:pos="8845"/>
          <w:tab w:val="clear" w:pos="8835"/>
        </w:tabs>
        <w:rPr>
          <w:highlight w:val="none"/>
        </w:rPr>
      </w:pPr>
      <w:r>
        <w:rPr>
          <w:highlight w:val="none"/>
        </w:rPr>
        <w:fldChar w:fldCharType="begin"/>
      </w:r>
      <w:r>
        <w:rPr>
          <w:highlight w:val="none"/>
        </w:rPr>
        <w:instrText xml:space="preserve"> HYPERLINK \l "_Toc357" </w:instrText>
      </w:r>
      <w:r>
        <w:rPr>
          <w:highlight w:val="none"/>
        </w:rPr>
        <w:fldChar w:fldCharType="separate"/>
      </w:r>
      <w:r>
        <w:rPr>
          <w:rFonts w:hint="eastAsia"/>
          <w:highlight w:val="none"/>
        </w:rPr>
        <w:t xml:space="preserve">1. </w:t>
      </w:r>
      <w:r>
        <w:rPr>
          <w:highlight w:val="none"/>
        </w:rPr>
        <w:t>入选标准</w:t>
      </w:r>
      <w:r>
        <w:rPr>
          <w:highlight w:val="none"/>
        </w:rPr>
        <w:tab/>
      </w:r>
      <w:r>
        <w:rPr>
          <w:highlight w:val="none"/>
        </w:rPr>
        <w:fldChar w:fldCharType="begin"/>
      </w:r>
      <w:r>
        <w:rPr>
          <w:highlight w:val="none"/>
        </w:rPr>
        <w:instrText xml:space="preserve"> PAGEREF _Toc357 \h </w:instrText>
      </w:r>
      <w:r>
        <w:rPr>
          <w:highlight w:val="none"/>
        </w:rPr>
        <w:fldChar w:fldCharType="separate"/>
      </w:r>
      <w:r>
        <w:rPr>
          <w:highlight w:val="none"/>
        </w:rPr>
        <w:t>27</w:t>
      </w:r>
      <w:r>
        <w:rPr>
          <w:highlight w:val="none"/>
        </w:rPr>
        <w:fldChar w:fldCharType="end"/>
      </w:r>
      <w:r>
        <w:rPr>
          <w:highlight w:val="none"/>
        </w:rPr>
        <w:fldChar w:fldCharType="end"/>
      </w:r>
    </w:p>
    <w:p w14:paraId="592CEFF4">
      <w:pPr>
        <w:pStyle w:val="44"/>
        <w:tabs>
          <w:tab w:val="right" w:leader="dot" w:pos="8845"/>
          <w:tab w:val="clear" w:pos="8835"/>
        </w:tabs>
        <w:rPr>
          <w:highlight w:val="none"/>
        </w:rPr>
      </w:pPr>
      <w:r>
        <w:rPr>
          <w:highlight w:val="none"/>
        </w:rPr>
        <w:fldChar w:fldCharType="begin"/>
      </w:r>
      <w:r>
        <w:rPr>
          <w:highlight w:val="none"/>
        </w:rPr>
        <w:instrText xml:space="preserve"> HYPERLINK \l "_Toc1560" </w:instrText>
      </w:r>
      <w:r>
        <w:rPr>
          <w:highlight w:val="none"/>
        </w:rPr>
        <w:fldChar w:fldCharType="separate"/>
      </w:r>
      <w:r>
        <w:rPr>
          <w:rFonts w:hint="eastAsia"/>
          <w:highlight w:val="none"/>
        </w:rPr>
        <w:t xml:space="preserve">2. </w:t>
      </w:r>
      <w:r>
        <w:rPr>
          <w:highlight w:val="none"/>
        </w:rPr>
        <w:t>排除标准</w:t>
      </w:r>
      <w:r>
        <w:rPr>
          <w:highlight w:val="none"/>
        </w:rPr>
        <w:tab/>
      </w:r>
      <w:r>
        <w:rPr>
          <w:highlight w:val="none"/>
        </w:rPr>
        <w:fldChar w:fldCharType="begin"/>
      </w:r>
      <w:r>
        <w:rPr>
          <w:highlight w:val="none"/>
        </w:rPr>
        <w:instrText xml:space="preserve"> PAGEREF _Toc1560 \h </w:instrText>
      </w:r>
      <w:r>
        <w:rPr>
          <w:highlight w:val="none"/>
        </w:rPr>
        <w:fldChar w:fldCharType="separate"/>
      </w:r>
      <w:r>
        <w:rPr>
          <w:highlight w:val="none"/>
        </w:rPr>
        <w:t>28</w:t>
      </w:r>
      <w:r>
        <w:rPr>
          <w:highlight w:val="none"/>
        </w:rPr>
        <w:fldChar w:fldCharType="end"/>
      </w:r>
      <w:r>
        <w:rPr>
          <w:highlight w:val="none"/>
        </w:rPr>
        <w:fldChar w:fldCharType="end"/>
      </w:r>
    </w:p>
    <w:p w14:paraId="2BFE5B01">
      <w:pPr>
        <w:pStyle w:val="44"/>
        <w:tabs>
          <w:tab w:val="right" w:leader="dot" w:pos="8845"/>
          <w:tab w:val="clear" w:pos="8835"/>
        </w:tabs>
        <w:rPr>
          <w:highlight w:val="none"/>
        </w:rPr>
      </w:pPr>
      <w:r>
        <w:rPr>
          <w:highlight w:val="none"/>
        </w:rPr>
        <w:fldChar w:fldCharType="begin"/>
      </w:r>
      <w:r>
        <w:rPr>
          <w:highlight w:val="none"/>
        </w:rPr>
        <w:instrText xml:space="preserve"> HYPERLINK \l "_Toc11482" </w:instrText>
      </w:r>
      <w:r>
        <w:rPr>
          <w:highlight w:val="none"/>
        </w:rPr>
        <w:fldChar w:fldCharType="separate"/>
      </w:r>
      <w:r>
        <w:rPr>
          <w:rFonts w:hint="eastAsia"/>
          <w:highlight w:val="none"/>
        </w:rPr>
        <w:t xml:space="preserve">3. </w:t>
      </w:r>
      <w:r>
        <w:rPr>
          <w:highlight w:val="none"/>
        </w:rPr>
        <w:t>剔除标准</w:t>
      </w:r>
      <w:r>
        <w:rPr>
          <w:highlight w:val="none"/>
        </w:rPr>
        <w:tab/>
      </w:r>
      <w:r>
        <w:rPr>
          <w:highlight w:val="none"/>
        </w:rPr>
        <w:fldChar w:fldCharType="begin"/>
      </w:r>
      <w:r>
        <w:rPr>
          <w:highlight w:val="none"/>
        </w:rPr>
        <w:instrText xml:space="preserve"> PAGEREF _Toc11482 \h </w:instrText>
      </w:r>
      <w:r>
        <w:rPr>
          <w:highlight w:val="none"/>
        </w:rPr>
        <w:fldChar w:fldCharType="separate"/>
      </w:r>
      <w:r>
        <w:rPr>
          <w:highlight w:val="none"/>
        </w:rPr>
        <w:t>30</w:t>
      </w:r>
      <w:r>
        <w:rPr>
          <w:highlight w:val="none"/>
        </w:rPr>
        <w:fldChar w:fldCharType="end"/>
      </w:r>
      <w:r>
        <w:rPr>
          <w:highlight w:val="none"/>
        </w:rPr>
        <w:fldChar w:fldCharType="end"/>
      </w:r>
    </w:p>
    <w:p w14:paraId="57F5F666">
      <w:pPr>
        <w:pStyle w:val="44"/>
        <w:tabs>
          <w:tab w:val="right" w:leader="dot" w:pos="8845"/>
          <w:tab w:val="clear" w:pos="8835"/>
        </w:tabs>
        <w:rPr>
          <w:highlight w:val="none"/>
        </w:rPr>
      </w:pPr>
      <w:r>
        <w:rPr>
          <w:highlight w:val="none"/>
        </w:rPr>
        <w:fldChar w:fldCharType="begin"/>
      </w:r>
      <w:r>
        <w:rPr>
          <w:highlight w:val="none"/>
        </w:rPr>
        <w:instrText xml:space="preserve"> HYPERLINK \l "_Toc18553" </w:instrText>
      </w:r>
      <w:r>
        <w:rPr>
          <w:highlight w:val="none"/>
        </w:rPr>
        <w:fldChar w:fldCharType="separate"/>
      </w:r>
      <w:r>
        <w:rPr>
          <w:rFonts w:hint="eastAsia"/>
          <w:highlight w:val="none"/>
        </w:rPr>
        <w:t xml:space="preserve">4. </w:t>
      </w:r>
      <w:r>
        <w:rPr>
          <w:highlight w:val="none"/>
        </w:rPr>
        <w:t>脱落标准及处理</w:t>
      </w:r>
      <w:r>
        <w:rPr>
          <w:highlight w:val="none"/>
        </w:rPr>
        <w:tab/>
      </w:r>
      <w:r>
        <w:rPr>
          <w:highlight w:val="none"/>
        </w:rPr>
        <w:fldChar w:fldCharType="begin"/>
      </w:r>
      <w:r>
        <w:rPr>
          <w:highlight w:val="none"/>
        </w:rPr>
        <w:instrText xml:space="preserve"> PAGEREF _Toc18553 \h </w:instrText>
      </w:r>
      <w:r>
        <w:rPr>
          <w:highlight w:val="none"/>
        </w:rPr>
        <w:fldChar w:fldCharType="separate"/>
      </w:r>
      <w:r>
        <w:rPr>
          <w:highlight w:val="none"/>
        </w:rPr>
        <w:t>31</w:t>
      </w:r>
      <w:r>
        <w:rPr>
          <w:highlight w:val="none"/>
        </w:rPr>
        <w:fldChar w:fldCharType="end"/>
      </w:r>
      <w:r>
        <w:rPr>
          <w:highlight w:val="none"/>
        </w:rPr>
        <w:fldChar w:fldCharType="end"/>
      </w:r>
    </w:p>
    <w:p w14:paraId="11FA9A5F">
      <w:pPr>
        <w:pStyle w:val="44"/>
        <w:tabs>
          <w:tab w:val="right" w:leader="dot" w:pos="8845"/>
          <w:tab w:val="clear" w:pos="8835"/>
        </w:tabs>
        <w:rPr>
          <w:highlight w:val="none"/>
        </w:rPr>
      </w:pPr>
      <w:r>
        <w:rPr>
          <w:highlight w:val="none"/>
        </w:rPr>
        <w:fldChar w:fldCharType="begin"/>
      </w:r>
      <w:r>
        <w:rPr>
          <w:highlight w:val="none"/>
        </w:rPr>
        <w:instrText xml:space="preserve"> HYPERLINK \l "_Toc31387" </w:instrText>
      </w:r>
      <w:r>
        <w:rPr>
          <w:highlight w:val="none"/>
        </w:rPr>
        <w:fldChar w:fldCharType="separate"/>
      </w:r>
      <w:r>
        <w:rPr>
          <w:rFonts w:hint="eastAsia"/>
          <w:highlight w:val="none"/>
        </w:rPr>
        <w:t xml:space="preserve">5. </w:t>
      </w:r>
      <w:r>
        <w:rPr>
          <w:highlight w:val="none"/>
        </w:rPr>
        <w:t>停止试验的标准和程序</w:t>
      </w:r>
      <w:r>
        <w:rPr>
          <w:highlight w:val="none"/>
        </w:rPr>
        <w:tab/>
      </w:r>
      <w:r>
        <w:rPr>
          <w:highlight w:val="none"/>
        </w:rPr>
        <w:fldChar w:fldCharType="begin"/>
      </w:r>
      <w:r>
        <w:rPr>
          <w:highlight w:val="none"/>
        </w:rPr>
        <w:instrText xml:space="preserve"> PAGEREF _Toc31387 \h </w:instrText>
      </w:r>
      <w:r>
        <w:rPr>
          <w:highlight w:val="none"/>
        </w:rPr>
        <w:fldChar w:fldCharType="separate"/>
      </w:r>
      <w:r>
        <w:rPr>
          <w:highlight w:val="none"/>
        </w:rPr>
        <w:t>32</w:t>
      </w:r>
      <w:r>
        <w:rPr>
          <w:highlight w:val="none"/>
        </w:rPr>
        <w:fldChar w:fldCharType="end"/>
      </w:r>
      <w:r>
        <w:rPr>
          <w:highlight w:val="none"/>
        </w:rPr>
        <w:fldChar w:fldCharType="end"/>
      </w:r>
    </w:p>
    <w:p w14:paraId="5600F6E4">
      <w:pPr>
        <w:pStyle w:val="74"/>
        <w:tabs>
          <w:tab w:val="right" w:leader="dot" w:pos="8845"/>
          <w:tab w:val="clear" w:pos="8835"/>
        </w:tabs>
        <w:rPr>
          <w:highlight w:val="none"/>
        </w:rPr>
      </w:pPr>
      <w:r>
        <w:rPr>
          <w:highlight w:val="none"/>
        </w:rPr>
        <w:fldChar w:fldCharType="begin"/>
      </w:r>
      <w:r>
        <w:rPr>
          <w:highlight w:val="none"/>
        </w:rPr>
        <w:instrText xml:space="preserve"> HYPERLINK \l "_Toc30503" </w:instrText>
      </w:r>
      <w:r>
        <w:rPr>
          <w:highlight w:val="none"/>
        </w:rPr>
        <w:fldChar w:fldCharType="separate"/>
      </w:r>
      <w:r>
        <w:rPr>
          <w:rFonts w:hint="eastAsia"/>
          <w:highlight w:val="none"/>
        </w:rPr>
        <w:t xml:space="preserve">（三） </w:t>
      </w:r>
      <w:r>
        <w:rPr>
          <w:highlight w:val="none"/>
        </w:rPr>
        <w:t>评价方法</w:t>
      </w:r>
      <w:r>
        <w:rPr>
          <w:highlight w:val="none"/>
        </w:rPr>
        <w:tab/>
      </w:r>
      <w:r>
        <w:rPr>
          <w:highlight w:val="none"/>
        </w:rPr>
        <w:fldChar w:fldCharType="begin"/>
      </w:r>
      <w:r>
        <w:rPr>
          <w:highlight w:val="none"/>
        </w:rPr>
        <w:instrText xml:space="preserve"> PAGEREF _Toc30503 \h </w:instrText>
      </w:r>
      <w:r>
        <w:rPr>
          <w:highlight w:val="none"/>
        </w:rPr>
        <w:fldChar w:fldCharType="separate"/>
      </w:r>
      <w:r>
        <w:rPr>
          <w:highlight w:val="none"/>
        </w:rPr>
        <w:t>33</w:t>
      </w:r>
      <w:r>
        <w:rPr>
          <w:highlight w:val="none"/>
        </w:rPr>
        <w:fldChar w:fldCharType="end"/>
      </w:r>
      <w:r>
        <w:rPr>
          <w:highlight w:val="none"/>
        </w:rPr>
        <w:fldChar w:fldCharType="end"/>
      </w:r>
    </w:p>
    <w:p w14:paraId="7E0C747F">
      <w:pPr>
        <w:pStyle w:val="44"/>
        <w:tabs>
          <w:tab w:val="right" w:leader="dot" w:pos="8845"/>
          <w:tab w:val="clear" w:pos="8835"/>
        </w:tabs>
        <w:rPr>
          <w:highlight w:val="none"/>
        </w:rPr>
      </w:pPr>
      <w:r>
        <w:rPr>
          <w:highlight w:val="none"/>
        </w:rPr>
        <w:fldChar w:fldCharType="begin"/>
      </w:r>
      <w:r>
        <w:rPr>
          <w:highlight w:val="none"/>
        </w:rPr>
        <w:instrText xml:space="preserve"> HYPERLINK \l "_Toc8928" </w:instrText>
      </w:r>
      <w:r>
        <w:rPr>
          <w:highlight w:val="none"/>
        </w:rPr>
        <w:fldChar w:fldCharType="separate"/>
      </w:r>
      <w:r>
        <w:rPr>
          <w:rFonts w:hint="eastAsia"/>
          <w:highlight w:val="none"/>
        </w:rPr>
        <w:t xml:space="preserve">1. </w:t>
      </w:r>
      <w:r>
        <w:rPr>
          <w:highlight w:val="none"/>
        </w:rPr>
        <w:t>有效性评价</w:t>
      </w:r>
      <w:r>
        <w:rPr>
          <w:highlight w:val="none"/>
        </w:rPr>
        <w:tab/>
      </w:r>
      <w:r>
        <w:rPr>
          <w:highlight w:val="none"/>
        </w:rPr>
        <w:fldChar w:fldCharType="begin"/>
      </w:r>
      <w:r>
        <w:rPr>
          <w:highlight w:val="none"/>
        </w:rPr>
        <w:instrText xml:space="preserve"> PAGEREF _Toc8928 \h </w:instrText>
      </w:r>
      <w:r>
        <w:rPr>
          <w:highlight w:val="none"/>
        </w:rPr>
        <w:fldChar w:fldCharType="separate"/>
      </w:r>
      <w:r>
        <w:rPr>
          <w:highlight w:val="none"/>
        </w:rPr>
        <w:t>33</w:t>
      </w:r>
      <w:r>
        <w:rPr>
          <w:highlight w:val="none"/>
        </w:rPr>
        <w:fldChar w:fldCharType="end"/>
      </w:r>
      <w:r>
        <w:rPr>
          <w:highlight w:val="none"/>
        </w:rPr>
        <w:fldChar w:fldCharType="end"/>
      </w:r>
    </w:p>
    <w:p w14:paraId="3EDE2D04">
      <w:pPr>
        <w:pStyle w:val="44"/>
        <w:tabs>
          <w:tab w:val="right" w:leader="dot" w:pos="8845"/>
          <w:tab w:val="clear" w:pos="8835"/>
        </w:tabs>
        <w:rPr>
          <w:highlight w:val="none"/>
        </w:rPr>
      </w:pPr>
      <w:r>
        <w:rPr>
          <w:highlight w:val="none"/>
        </w:rPr>
        <w:fldChar w:fldCharType="begin"/>
      </w:r>
      <w:r>
        <w:rPr>
          <w:highlight w:val="none"/>
        </w:rPr>
        <w:instrText xml:space="preserve"> HYPERLINK \l "_Toc27915" </w:instrText>
      </w:r>
      <w:r>
        <w:rPr>
          <w:highlight w:val="none"/>
        </w:rPr>
        <w:fldChar w:fldCharType="separate"/>
      </w:r>
      <w:r>
        <w:rPr>
          <w:rFonts w:hint="eastAsia"/>
          <w:highlight w:val="none"/>
        </w:rPr>
        <w:t xml:space="preserve">2. </w:t>
      </w:r>
      <w:r>
        <w:rPr>
          <w:highlight w:val="none"/>
        </w:rPr>
        <w:t>安全性评价</w:t>
      </w:r>
      <w:r>
        <w:rPr>
          <w:highlight w:val="none"/>
        </w:rPr>
        <w:tab/>
      </w:r>
      <w:r>
        <w:rPr>
          <w:highlight w:val="none"/>
        </w:rPr>
        <w:fldChar w:fldCharType="begin"/>
      </w:r>
      <w:r>
        <w:rPr>
          <w:highlight w:val="none"/>
        </w:rPr>
        <w:instrText xml:space="preserve"> PAGEREF _Toc27915 \h </w:instrText>
      </w:r>
      <w:r>
        <w:rPr>
          <w:highlight w:val="none"/>
        </w:rPr>
        <w:fldChar w:fldCharType="separate"/>
      </w:r>
      <w:r>
        <w:rPr>
          <w:highlight w:val="none"/>
        </w:rPr>
        <w:t>37</w:t>
      </w:r>
      <w:r>
        <w:rPr>
          <w:highlight w:val="none"/>
        </w:rPr>
        <w:fldChar w:fldCharType="end"/>
      </w:r>
      <w:r>
        <w:rPr>
          <w:highlight w:val="none"/>
        </w:rPr>
        <w:fldChar w:fldCharType="end"/>
      </w:r>
    </w:p>
    <w:p w14:paraId="6C71B61C">
      <w:pPr>
        <w:pStyle w:val="74"/>
        <w:tabs>
          <w:tab w:val="right" w:leader="dot" w:pos="8845"/>
          <w:tab w:val="clear" w:pos="8835"/>
        </w:tabs>
        <w:rPr>
          <w:highlight w:val="none"/>
        </w:rPr>
      </w:pPr>
      <w:r>
        <w:rPr>
          <w:highlight w:val="none"/>
        </w:rPr>
        <w:fldChar w:fldCharType="begin"/>
      </w:r>
      <w:r>
        <w:rPr>
          <w:highlight w:val="none"/>
        </w:rPr>
        <w:instrText xml:space="preserve"> HYPERLINK \l "_Toc21043" </w:instrText>
      </w:r>
      <w:r>
        <w:rPr>
          <w:highlight w:val="none"/>
        </w:rPr>
        <w:fldChar w:fldCharType="separate"/>
      </w:r>
      <w:r>
        <w:rPr>
          <w:rFonts w:hint="eastAsia"/>
          <w:highlight w:val="none"/>
        </w:rPr>
        <w:t xml:space="preserve">（四） </w:t>
      </w:r>
      <w:r>
        <w:rPr>
          <w:highlight w:val="none"/>
        </w:rPr>
        <w:t>试验器械</w:t>
      </w:r>
      <w:r>
        <w:rPr>
          <w:highlight w:val="none"/>
        </w:rPr>
        <w:tab/>
      </w:r>
      <w:r>
        <w:rPr>
          <w:highlight w:val="none"/>
        </w:rPr>
        <w:fldChar w:fldCharType="begin"/>
      </w:r>
      <w:r>
        <w:rPr>
          <w:highlight w:val="none"/>
        </w:rPr>
        <w:instrText xml:space="preserve"> PAGEREF _Toc21043 \h </w:instrText>
      </w:r>
      <w:r>
        <w:rPr>
          <w:highlight w:val="none"/>
        </w:rPr>
        <w:fldChar w:fldCharType="separate"/>
      </w:r>
      <w:r>
        <w:rPr>
          <w:highlight w:val="none"/>
        </w:rPr>
        <w:t>39</w:t>
      </w:r>
      <w:r>
        <w:rPr>
          <w:highlight w:val="none"/>
        </w:rPr>
        <w:fldChar w:fldCharType="end"/>
      </w:r>
      <w:r>
        <w:rPr>
          <w:highlight w:val="none"/>
        </w:rPr>
        <w:fldChar w:fldCharType="end"/>
      </w:r>
    </w:p>
    <w:p w14:paraId="61645132">
      <w:pPr>
        <w:pStyle w:val="74"/>
        <w:tabs>
          <w:tab w:val="right" w:leader="dot" w:pos="8845"/>
          <w:tab w:val="clear" w:pos="8835"/>
        </w:tabs>
        <w:rPr>
          <w:highlight w:val="none"/>
        </w:rPr>
      </w:pPr>
      <w:r>
        <w:rPr>
          <w:highlight w:val="none"/>
        </w:rPr>
        <w:fldChar w:fldCharType="begin"/>
      </w:r>
      <w:r>
        <w:rPr>
          <w:highlight w:val="none"/>
        </w:rPr>
        <w:instrText xml:space="preserve"> HYPERLINK \l "_Toc159" </w:instrText>
      </w:r>
      <w:r>
        <w:rPr>
          <w:highlight w:val="none"/>
        </w:rPr>
        <w:fldChar w:fldCharType="separate"/>
      </w:r>
      <w:r>
        <w:rPr>
          <w:rFonts w:hint="eastAsia"/>
          <w:highlight w:val="none"/>
        </w:rPr>
        <w:t xml:space="preserve">（五） </w:t>
      </w:r>
      <w:r>
        <w:rPr>
          <w:highlight w:val="none"/>
        </w:rPr>
        <w:t>试验流程</w:t>
      </w:r>
      <w:r>
        <w:rPr>
          <w:highlight w:val="none"/>
        </w:rPr>
        <w:tab/>
      </w:r>
      <w:r>
        <w:rPr>
          <w:highlight w:val="none"/>
        </w:rPr>
        <w:fldChar w:fldCharType="begin"/>
      </w:r>
      <w:r>
        <w:rPr>
          <w:highlight w:val="none"/>
        </w:rPr>
        <w:instrText xml:space="preserve"> PAGEREF _Toc159 \h </w:instrText>
      </w:r>
      <w:r>
        <w:rPr>
          <w:highlight w:val="none"/>
        </w:rPr>
        <w:fldChar w:fldCharType="separate"/>
      </w:r>
      <w:r>
        <w:rPr>
          <w:highlight w:val="none"/>
        </w:rPr>
        <w:t>40</w:t>
      </w:r>
      <w:r>
        <w:rPr>
          <w:highlight w:val="none"/>
        </w:rPr>
        <w:fldChar w:fldCharType="end"/>
      </w:r>
      <w:r>
        <w:rPr>
          <w:highlight w:val="none"/>
        </w:rPr>
        <w:fldChar w:fldCharType="end"/>
      </w:r>
    </w:p>
    <w:p w14:paraId="608BE346">
      <w:pPr>
        <w:pStyle w:val="44"/>
        <w:tabs>
          <w:tab w:val="right" w:leader="dot" w:pos="8845"/>
          <w:tab w:val="clear" w:pos="8835"/>
        </w:tabs>
        <w:rPr>
          <w:highlight w:val="none"/>
        </w:rPr>
      </w:pPr>
      <w:r>
        <w:rPr>
          <w:highlight w:val="none"/>
        </w:rPr>
        <w:fldChar w:fldCharType="begin"/>
      </w:r>
      <w:r>
        <w:rPr>
          <w:highlight w:val="none"/>
        </w:rPr>
        <w:instrText xml:space="preserve"> HYPERLINK \l "_Toc18204" </w:instrText>
      </w:r>
      <w:r>
        <w:rPr>
          <w:highlight w:val="none"/>
        </w:rPr>
        <w:fldChar w:fldCharType="separate"/>
      </w:r>
      <w:r>
        <w:rPr>
          <w:rFonts w:hint="eastAsia"/>
          <w:highlight w:val="none"/>
        </w:rPr>
        <w:t xml:space="preserve">1. </w:t>
      </w:r>
      <w:r>
        <w:rPr>
          <w:highlight w:val="none"/>
        </w:rPr>
        <w:t>试验流程图</w:t>
      </w:r>
      <w:r>
        <w:rPr>
          <w:highlight w:val="none"/>
        </w:rPr>
        <w:tab/>
      </w:r>
      <w:r>
        <w:rPr>
          <w:highlight w:val="none"/>
        </w:rPr>
        <w:fldChar w:fldCharType="begin"/>
      </w:r>
      <w:r>
        <w:rPr>
          <w:highlight w:val="none"/>
        </w:rPr>
        <w:instrText xml:space="preserve"> PAGEREF _Toc18204 \h </w:instrText>
      </w:r>
      <w:r>
        <w:rPr>
          <w:highlight w:val="none"/>
        </w:rPr>
        <w:fldChar w:fldCharType="separate"/>
      </w:r>
      <w:r>
        <w:rPr>
          <w:highlight w:val="none"/>
        </w:rPr>
        <w:t>40</w:t>
      </w:r>
      <w:r>
        <w:rPr>
          <w:highlight w:val="none"/>
        </w:rPr>
        <w:fldChar w:fldCharType="end"/>
      </w:r>
      <w:r>
        <w:rPr>
          <w:highlight w:val="none"/>
        </w:rPr>
        <w:fldChar w:fldCharType="end"/>
      </w:r>
    </w:p>
    <w:p w14:paraId="719AD4C9">
      <w:pPr>
        <w:pStyle w:val="44"/>
        <w:tabs>
          <w:tab w:val="right" w:leader="dot" w:pos="8845"/>
          <w:tab w:val="clear" w:pos="8835"/>
        </w:tabs>
        <w:rPr>
          <w:highlight w:val="none"/>
        </w:rPr>
      </w:pPr>
      <w:r>
        <w:rPr>
          <w:highlight w:val="none"/>
        </w:rPr>
        <w:fldChar w:fldCharType="begin"/>
      </w:r>
      <w:r>
        <w:rPr>
          <w:highlight w:val="none"/>
        </w:rPr>
        <w:instrText xml:space="preserve"> HYPERLINK \l "_Toc13184" </w:instrText>
      </w:r>
      <w:r>
        <w:rPr>
          <w:highlight w:val="none"/>
        </w:rPr>
        <w:fldChar w:fldCharType="separate"/>
      </w:r>
      <w:r>
        <w:rPr>
          <w:rFonts w:hint="eastAsia"/>
          <w:highlight w:val="none"/>
        </w:rPr>
        <w:t xml:space="preserve">2. </w:t>
      </w:r>
      <w:r>
        <w:rPr>
          <w:highlight w:val="none"/>
        </w:rPr>
        <w:t>试验流程</w:t>
      </w:r>
      <w:r>
        <w:rPr>
          <w:highlight w:val="none"/>
        </w:rPr>
        <w:tab/>
      </w:r>
      <w:r>
        <w:rPr>
          <w:highlight w:val="none"/>
        </w:rPr>
        <w:fldChar w:fldCharType="begin"/>
      </w:r>
      <w:r>
        <w:rPr>
          <w:highlight w:val="none"/>
        </w:rPr>
        <w:instrText xml:space="preserve"> PAGEREF _Toc13184 \h </w:instrText>
      </w:r>
      <w:r>
        <w:rPr>
          <w:highlight w:val="none"/>
        </w:rPr>
        <w:fldChar w:fldCharType="separate"/>
      </w:r>
      <w:r>
        <w:rPr>
          <w:highlight w:val="none"/>
        </w:rPr>
        <w:t>45</w:t>
      </w:r>
      <w:r>
        <w:rPr>
          <w:highlight w:val="none"/>
        </w:rPr>
        <w:fldChar w:fldCharType="end"/>
      </w:r>
      <w:r>
        <w:rPr>
          <w:highlight w:val="none"/>
        </w:rPr>
        <w:fldChar w:fldCharType="end"/>
      </w:r>
    </w:p>
    <w:p w14:paraId="5BE2137C">
      <w:pPr>
        <w:pStyle w:val="44"/>
        <w:tabs>
          <w:tab w:val="right" w:leader="dot" w:pos="8845"/>
          <w:tab w:val="clear" w:pos="8835"/>
        </w:tabs>
        <w:rPr>
          <w:highlight w:val="none"/>
        </w:rPr>
      </w:pPr>
      <w:r>
        <w:rPr>
          <w:highlight w:val="none"/>
        </w:rPr>
        <w:fldChar w:fldCharType="begin"/>
      </w:r>
      <w:r>
        <w:rPr>
          <w:highlight w:val="none"/>
        </w:rPr>
        <w:instrText xml:space="preserve"> HYPERLINK \l "_Toc28835" </w:instrText>
      </w:r>
      <w:r>
        <w:rPr>
          <w:highlight w:val="none"/>
        </w:rPr>
        <w:fldChar w:fldCharType="separate"/>
      </w:r>
      <w:r>
        <w:rPr>
          <w:rFonts w:hint="eastAsia"/>
          <w:highlight w:val="none"/>
        </w:rPr>
        <w:t xml:space="preserve">3. </w:t>
      </w:r>
      <w:r>
        <w:rPr>
          <w:highlight w:val="none"/>
        </w:rPr>
        <w:t>器械管理</w:t>
      </w:r>
      <w:r>
        <w:rPr>
          <w:highlight w:val="none"/>
        </w:rPr>
        <w:tab/>
      </w:r>
      <w:r>
        <w:rPr>
          <w:highlight w:val="none"/>
        </w:rPr>
        <w:fldChar w:fldCharType="begin"/>
      </w:r>
      <w:r>
        <w:rPr>
          <w:highlight w:val="none"/>
        </w:rPr>
        <w:instrText xml:space="preserve"> PAGEREF _Toc28835 \h </w:instrText>
      </w:r>
      <w:r>
        <w:rPr>
          <w:highlight w:val="none"/>
        </w:rPr>
        <w:fldChar w:fldCharType="separate"/>
      </w:r>
      <w:r>
        <w:rPr>
          <w:highlight w:val="none"/>
        </w:rPr>
        <w:t>51</w:t>
      </w:r>
      <w:r>
        <w:rPr>
          <w:highlight w:val="none"/>
        </w:rPr>
        <w:fldChar w:fldCharType="end"/>
      </w:r>
      <w:r>
        <w:rPr>
          <w:highlight w:val="none"/>
        </w:rPr>
        <w:fldChar w:fldCharType="end"/>
      </w:r>
    </w:p>
    <w:p w14:paraId="0B126E9E">
      <w:pPr>
        <w:pStyle w:val="44"/>
        <w:tabs>
          <w:tab w:val="right" w:leader="dot" w:pos="8845"/>
          <w:tab w:val="clear" w:pos="8835"/>
        </w:tabs>
        <w:rPr>
          <w:highlight w:val="none"/>
        </w:rPr>
      </w:pPr>
      <w:r>
        <w:rPr>
          <w:highlight w:val="none"/>
        </w:rPr>
        <w:fldChar w:fldCharType="begin"/>
      </w:r>
      <w:r>
        <w:rPr>
          <w:highlight w:val="none"/>
        </w:rPr>
        <w:instrText xml:space="preserve"> HYPERLINK \l "_Toc7129" </w:instrText>
      </w:r>
      <w:r>
        <w:rPr>
          <w:highlight w:val="none"/>
        </w:rPr>
        <w:fldChar w:fldCharType="separate"/>
      </w:r>
      <w:r>
        <w:rPr>
          <w:rFonts w:hint="eastAsia"/>
          <w:highlight w:val="none"/>
        </w:rPr>
        <w:t xml:space="preserve">4. </w:t>
      </w:r>
      <w:r>
        <w:rPr>
          <w:highlight w:val="none"/>
        </w:rPr>
        <w:t>用械规范</w:t>
      </w:r>
      <w:r>
        <w:rPr>
          <w:highlight w:val="none"/>
        </w:rPr>
        <w:tab/>
      </w:r>
      <w:r>
        <w:rPr>
          <w:highlight w:val="none"/>
        </w:rPr>
        <w:fldChar w:fldCharType="begin"/>
      </w:r>
      <w:r>
        <w:rPr>
          <w:highlight w:val="none"/>
        </w:rPr>
        <w:instrText xml:space="preserve"> PAGEREF _Toc7129 \h </w:instrText>
      </w:r>
      <w:r>
        <w:rPr>
          <w:highlight w:val="none"/>
        </w:rPr>
        <w:fldChar w:fldCharType="separate"/>
      </w:r>
      <w:r>
        <w:rPr>
          <w:highlight w:val="none"/>
        </w:rPr>
        <w:t>52</w:t>
      </w:r>
      <w:r>
        <w:rPr>
          <w:highlight w:val="none"/>
        </w:rPr>
        <w:fldChar w:fldCharType="end"/>
      </w:r>
      <w:r>
        <w:rPr>
          <w:highlight w:val="none"/>
        </w:rPr>
        <w:fldChar w:fldCharType="end"/>
      </w:r>
    </w:p>
    <w:p w14:paraId="5D2A4C75">
      <w:pPr>
        <w:pStyle w:val="44"/>
        <w:tabs>
          <w:tab w:val="right" w:leader="dot" w:pos="8845"/>
          <w:tab w:val="clear" w:pos="8835"/>
        </w:tabs>
        <w:rPr>
          <w:highlight w:val="none"/>
        </w:rPr>
      </w:pPr>
      <w:r>
        <w:rPr>
          <w:highlight w:val="none"/>
        </w:rPr>
        <w:fldChar w:fldCharType="begin"/>
      </w:r>
      <w:r>
        <w:rPr>
          <w:highlight w:val="none"/>
        </w:rPr>
        <w:instrText xml:space="preserve"> HYPERLINK \l "_Toc7179" </w:instrText>
      </w:r>
      <w:r>
        <w:rPr>
          <w:highlight w:val="none"/>
        </w:rPr>
        <w:fldChar w:fldCharType="separate"/>
      </w:r>
      <w:r>
        <w:rPr>
          <w:rFonts w:hint="eastAsia"/>
          <w:highlight w:val="none"/>
        </w:rPr>
        <w:t>5. 合并治疗（用药）规范</w:t>
      </w:r>
      <w:r>
        <w:rPr>
          <w:highlight w:val="none"/>
        </w:rPr>
        <w:tab/>
      </w:r>
      <w:r>
        <w:rPr>
          <w:highlight w:val="none"/>
        </w:rPr>
        <w:fldChar w:fldCharType="begin"/>
      </w:r>
      <w:r>
        <w:rPr>
          <w:highlight w:val="none"/>
        </w:rPr>
        <w:instrText xml:space="preserve"> PAGEREF _Toc7179 \h </w:instrText>
      </w:r>
      <w:r>
        <w:rPr>
          <w:highlight w:val="none"/>
        </w:rPr>
        <w:fldChar w:fldCharType="separate"/>
      </w:r>
      <w:r>
        <w:rPr>
          <w:highlight w:val="none"/>
        </w:rPr>
        <w:t>53</w:t>
      </w:r>
      <w:r>
        <w:rPr>
          <w:highlight w:val="none"/>
        </w:rPr>
        <w:fldChar w:fldCharType="end"/>
      </w:r>
      <w:r>
        <w:rPr>
          <w:highlight w:val="none"/>
        </w:rPr>
        <w:fldChar w:fldCharType="end"/>
      </w:r>
    </w:p>
    <w:p w14:paraId="3AC41306">
      <w:pPr>
        <w:pStyle w:val="44"/>
        <w:tabs>
          <w:tab w:val="right" w:leader="dot" w:pos="8845"/>
          <w:tab w:val="clear" w:pos="8835"/>
        </w:tabs>
        <w:rPr>
          <w:highlight w:val="none"/>
        </w:rPr>
      </w:pPr>
      <w:r>
        <w:rPr>
          <w:highlight w:val="none"/>
        </w:rPr>
        <w:fldChar w:fldCharType="begin"/>
      </w:r>
      <w:r>
        <w:rPr>
          <w:highlight w:val="none"/>
        </w:rPr>
        <w:instrText xml:space="preserve"> HYPERLINK \l "_Toc22761" </w:instrText>
      </w:r>
      <w:r>
        <w:rPr>
          <w:highlight w:val="none"/>
        </w:rPr>
        <w:fldChar w:fldCharType="separate"/>
      </w:r>
      <w:r>
        <w:rPr>
          <w:rFonts w:hint="eastAsia"/>
          <w:highlight w:val="none"/>
        </w:rPr>
        <w:t xml:space="preserve">6. </w:t>
      </w:r>
      <w:r>
        <w:rPr>
          <w:highlight w:val="none"/>
        </w:rPr>
        <w:t>受试者培训</w:t>
      </w:r>
      <w:r>
        <w:rPr>
          <w:highlight w:val="none"/>
        </w:rPr>
        <w:tab/>
      </w:r>
      <w:r>
        <w:rPr>
          <w:highlight w:val="none"/>
        </w:rPr>
        <w:fldChar w:fldCharType="begin"/>
      </w:r>
      <w:r>
        <w:rPr>
          <w:highlight w:val="none"/>
        </w:rPr>
        <w:instrText xml:space="preserve"> PAGEREF _Toc22761 \h </w:instrText>
      </w:r>
      <w:r>
        <w:rPr>
          <w:highlight w:val="none"/>
        </w:rPr>
        <w:fldChar w:fldCharType="separate"/>
      </w:r>
      <w:r>
        <w:rPr>
          <w:highlight w:val="none"/>
        </w:rPr>
        <w:t>54</w:t>
      </w:r>
      <w:r>
        <w:rPr>
          <w:highlight w:val="none"/>
        </w:rPr>
        <w:fldChar w:fldCharType="end"/>
      </w:r>
      <w:r>
        <w:rPr>
          <w:highlight w:val="none"/>
        </w:rPr>
        <w:fldChar w:fldCharType="end"/>
      </w:r>
    </w:p>
    <w:p w14:paraId="0F1AA3F3">
      <w:pPr>
        <w:pStyle w:val="44"/>
        <w:tabs>
          <w:tab w:val="right" w:leader="dot" w:pos="8845"/>
          <w:tab w:val="clear" w:pos="8835"/>
        </w:tabs>
        <w:rPr>
          <w:highlight w:val="none"/>
        </w:rPr>
      </w:pPr>
      <w:r>
        <w:rPr>
          <w:highlight w:val="none"/>
        </w:rPr>
        <w:fldChar w:fldCharType="begin"/>
      </w:r>
      <w:r>
        <w:rPr>
          <w:highlight w:val="none"/>
        </w:rPr>
        <w:instrText xml:space="preserve"> HYPERLINK \l "_Toc24865" </w:instrText>
      </w:r>
      <w:r>
        <w:rPr>
          <w:highlight w:val="none"/>
        </w:rPr>
        <w:fldChar w:fldCharType="separate"/>
      </w:r>
      <w:r>
        <w:rPr>
          <w:rFonts w:hint="eastAsia"/>
          <w:highlight w:val="none"/>
        </w:rPr>
        <w:t xml:space="preserve">7. </w:t>
      </w:r>
      <w:r>
        <w:rPr>
          <w:highlight w:val="none"/>
        </w:rPr>
        <w:t>HeartCon II数据的管理</w:t>
      </w:r>
      <w:r>
        <w:rPr>
          <w:highlight w:val="none"/>
        </w:rPr>
        <w:tab/>
      </w:r>
      <w:r>
        <w:rPr>
          <w:highlight w:val="none"/>
        </w:rPr>
        <w:fldChar w:fldCharType="begin"/>
      </w:r>
      <w:r>
        <w:rPr>
          <w:highlight w:val="none"/>
        </w:rPr>
        <w:instrText xml:space="preserve"> PAGEREF _Toc24865 \h </w:instrText>
      </w:r>
      <w:r>
        <w:rPr>
          <w:highlight w:val="none"/>
        </w:rPr>
        <w:fldChar w:fldCharType="separate"/>
      </w:r>
      <w:r>
        <w:rPr>
          <w:highlight w:val="none"/>
        </w:rPr>
        <w:t>54</w:t>
      </w:r>
      <w:r>
        <w:rPr>
          <w:highlight w:val="none"/>
        </w:rPr>
        <w:fldChar w:fldCharType="end"/>
      </w:r>
      <w:r>
        <w:rPr>
          <w:highlight w:val="none"/>
        </w:rPr>
        <w:fldChar w:fldCharType="end"/>
      </w:r>
    </w:p>
    <w:p w14:paraId="0C1061CB">
      <w:pPr>
        <w:pStyle w:val="74"/>
        <w:tabs>
          <w:tab w:val="right" w:leader="dot" w:pos="8845"/>
          <w:tab w:val="clear" w:pos="8835"/>
        </w:tabs>
        <w:rPr>
          <w:highlight w:val="none"/>
        </w:rPr>
      </w:pPr>
      <w:r>
        <w:rPr>
          <w:highlight w:val="none"/>
        </w:rPr>
        <w:fldChar w:fldCharType="begin"/>
      </w:r>
      <w:r>
        <w:rPr>
          <w:highlight w:val="none"/>
        </w:rPr>
        <w:instrText xml:space="preserve"> HYPERLINK \l "_Toc26221" </w:instrText>
      </w:r>
      <w:r>
        <w:rPr>
          <w:highlight w:val="none"/>
        </w:rPr>
        <w:fldChar w:fldCharType="separate"/>
      </w:r>
      <w:r>
        <w:rPr>
          <w:rFonts w:hint="eastAsia"/>
          <w:highlight w:val="none"/>
        </w:rPr>
        <w:t xml:space="preserve">（六） </w:t>
      </w:r>
      <w:r>
        <w:rPr>
          <w:highlight w:val="none"/>
        </w:rPr>
        <w:t>偏倚控制措施</w:t>
      </w:r>
      <w:r>
        <w:rPr>
          <w:highlight w:val="none"/>
        </w:rPr>
        <w:tab/>
      </w:r>
      <w:r>
        <w:rPr>
          <w:highlight w:val="none"/>
        </w:rPr>
        <w:fldChar w:fldCharType="begin"/>
      </w:r>
      <w:r>
        <w:rPr>
          <w:highlight w:val="none"/>
        </w:rPr>
        <w:instrText xml:space="preserve"> PAGEREF _Toc26221 \h </w:instrText>
      </w:r>
      <w:r>
        <w:rPr>
          <w:highlight w:val="none"/>
        </w:rPr>
        <w:fldChar w:fldCharType="separate"/>
      </w:r>
      <w:r>
        <w:rPr>
          <w:highlight w:val="none"/>
        </w:rPr>
        <w:t>55</w:t>
      </w:r>
      <w:r>
        <w:rPr>
          <w:highlight w:val="none"/>
        </w:rPr>
        <w:fldChar w:fldCharType="end"/>
      </w:r>
      <w:r>
        <w:rPr>
          <w:highlight w:val="none"/>
        </w:rPr>
        <w:fldChar w:fldCharType="end"/>
      </w:r>
    </w:p>
    <w:p w14:paraId="6B846B48">
      <w:pPr>
        <w:pStyle w:val="44"/>
        <w:tabs>
          <w:tab w:val="right" w:leader="dot" w:pos="8845"/>
          <w:tab w:val="clear" w:pos="8835"/>
        </w:tabs>
        <w:rPr>
          <w:highlight w:val="none"/>
        </w:rPr>
      </w:pPr>
      <w:r>
        <w:rPr>
          <w:highlight w:val="none"/>
        </w:rPr>
        <w:fldChar w:fldCharType="begin"/>
      </w:r>
      <w:r>
        <w:rPr>
          <w:highlight w:val="none"/>
        </w:rPr>
        <w:instrText xml:space="preserve"> HYPERLINK \l "_Toc11613" </w:instrText>
      </w:r>
      <w:r>
        <w:rPr>
          <w:highlight w:val="none"/>
        </w:rPr>
        <w:fldChar w:fldCharType="separate"/>
      </w:r>
      <w:r>
        <w:rPr>
          <w:rFonts w:hint="eastAsia"/>
          <w:highlight w:val="none"/>
        </w:rPr>
        <w:t xml:space="preserve">1. </w:t>
      </w:r>
      <w:r>
        <w:rPr>
          <w:highlight w:val="none"/>
        </w:rPr>
        <w:t>多中心</w:t>
      </w:r>
      <w:r>
        <w:rPr>
          <w:highlight w:val="none"/>
        </w:rPr>
        <w:tab/>
      </w:r>
      <w:r>
        <w:rPr>
          <w:highlight w:val="none"/>
        </w:rPr>
        <w:fldChar w:fldCharType="begin"/>
      </w:r>
      <w:r>
        <w:rPr>
          <w:highlight w:val="none"/>
        </w:rPr>
        <w:instrText xml:space="preserve"> PAGEREF _Toc11613 \h </w:instrText>
      </w:r>
      <w:r>
        <w:rPr>
          <w:highlight w:val="none"/>
        </w:rPr>
        <w:fldChar w:fldCharType="separate"/>
      </w:r>
      <w:r>
        <w:rPr>
          <w:highlight w:val="none"/>
        </w:rPr>
        <w:t>55</w:t>
      </w:r>
      <w:r>
        <w:rPr>
          <w:highlight w:val="none"/>
        </w:rPr>
        <w:fldChar w:fldCharType="end"/>
      </w:r>
      <w:r>
        <w:rPr>
          <w:highlight w:val="none"/>
        </w:rPr>
        <w:fldChar w:fldCharType="end"/>
      </w:r>
    </w:p>
    <w:p w14:paraId="52148E62">
      <w:pPr>
        <w:pStyle w:val="44"/>
        <w:tabs>
          <w:tab w:val="right" w:leader="dot" w:pos="8845"/>
          <w:tab w:val="clear" w:pos="8835"/>
        </w:tabs>
        <w:rPr>
          <w:highlight w:val="none"/>
        </w:rPr>
      </w:pPr>
      <w:r>
        <w:rPr>
          <w:highlight w:val="none"/>
        </w:rPr>
        <w:fldChar w:fldCharType="begin"/>
      </w:r>
      <w:r>
        <w:rPr>
          <w:highlight w:val="none"/>
        </w:rPr>
        <w:instrText xml:space="preserve"> HYPERLINK \l "_Toc518" </w:instrText>
      </w:r>
      <w:r>
        <w:rPr>
          <w:highlight w:val="none"/>
        </w:rPr>
        <w:fldChar w:fldCharType="separate"/>
      </w:r>
      <w:r>
        <w:rPr>
          <w:rFonts w:hint="eastAsia"/>
          <w:highlight w:val="none"/>
        </w:rPr>
        <w:t xml:space="preserve">2. </w:t>
      </w:r>
      <w:r>
        <w:rPr>
          <w:highlight w:val="none"/>
        </w:rPr>
        <w:t>前瞻性</w:t>
      </w:r>
      <w:r>
        <w:rPr>
          <w:highlight w:val="none"/>
        </w:rPr>
        <w:tab/>
      </w:r>
      <w:r>
        <w:rPr>
          <w:highlight w:val="none"/>
        </w:rPr>
        <w:fldChar w:fldCharType="begin"/>
      </w:r>
      <w:r>
        <w:rPr>
          <w:highlight w:val="none"/>
        </w:rPr>
        <w:instrText xml:space="preserve"> PAGEREF _Toc518 \h </w:instrText>
      </w:r>
      <w:r>
        <w:rPr>
          <w:highlight w:val="none"/>
        </w:rPr>
        <w:fldChar w:fldCharType="separate"/>
      </w:r>
      <w:r>
        <w:rPr>
          <w:highlight w:val="none"/>
        </w:rPr>
        <w:t>55</w:t>
      </w:r>
      <w:r>
        <w:rPr>
          <w:highlight w:val="none"/>
        </w:rPr>
        <w:fldChar w:fldCharType="end"/>
      </w:r>
      <w:r>
        <w:rPr>
          <w:highlight w:val="none"/>
        </w:rPr>
        <w:fldChar w:fldCharType="end"/>
      </w:r>
    </w:p>
    <w:p w14:paraId="79A72EB9">
      <w:pPr>
        <w:pStyle w:val="44"/>
        <w:tabs>
          <w:tab w:val="right" w:leader="dot" w:pos="8845"/>
          <w:tab w:val="clear" w:pos="8835"/>
        </w:tabs>
        <w:rPr>
          <w:highlight w:val="none"/>
        </w:rPr>
      </w:pPr>
      <w:r>
        <w:rPr>
          <w:highlight w:val="none"/>
        </w:rPr>
        <w:fldChar w:fldCharType="begin"/>
      </w:r>
      <w:r>
        <w:rPr>
          <w:highlight w:val="none"/>
        </w:rPr>
        <w:instrText xml:space="preserve"> HYPERLINK \l "_Toc15827" </w:instrText>
      </w:r>
      <w:r>
        <w:rPr>
          <w:highlight w:val="none"/>
        </w:rPr>
        <w:fldChar w:fldCharType="separate"/>
      </w:r>
      <w:r>
        <w:rPr>
          <w:rFonts w:hint="eastAsia"/>
          <w:highlight w:val="none"/>
        </w:rPr>
        <w:t xml:space="preserve">3. </w:t>
      </w:r>
      <w:r>
        <w:rPr>
          <w:highlight w:val="none"/>
        </w:rPr>
        <w:t>研究者培训</w:t>
      </w:r>
      <w:r>
        <w:rPr>
          <w:highlight w:val="none"/>
        </w:rPr>
        <w:tab/>
      </w:r>
      <w:r>
        <w:rPr>
          <w:highlight w:val="none"/>
        </w:rPr>
        <w:fldChar w:fldCharType="begin"/>
      </w:r>
      <w:r>
        <w:rPr>
          <w:highlight w:val="none"/>
        </w:rPr>
        <w:instrText xml:space="preserve"> PAGEREF _Toc15827 \h </w:instrText>
      </w:r>
      <w:r>
        <w:rPr>
          <w:highlight w:val="none"/>
        </w:rPr>
        <w:fldChar w:fldCharType="separate"/>
      </w:r>
      <w:r>
        <w:rPr>
          <w:highlight w:val="none"/>
        </w:rPr>
        <w:t>55</w:t>
      </w:r>
      <w:r>
        <w:rPr>
          <w:highlight w:val="none"/>
        </w:rPr>
        <w:fldChar w:fldCharType="end"/>
      </w:r>
      <w:r>
        <w:rPr>
          <w:highlight w:val="none"/>
        </w:rPr>
        <w:fldChar w:fldCharType="end"/>
      </w:r>
    </w:p>
    <w:p w14:paraId="1DB86958">
      <w:pPr>
        <w:pStyle w:val="44"/>
        <w:tabs>
          <w:tab w:val="right" w:leader="dot" w:pos="8845"/>
          <w:tab w:val="clear" w:pos="8835"/>
        </w:tabs>
        <w:rPr>
          <w:highlight w:val="none"/>
        </w:rPr>
      </w:pPr>
      <w:r>
        <w:rPr>
          <w:highlight w:val="none"/>
        </w:rPr>
        <w:fldChar w:fldCharType="begin"/>
      </w:r>
      <w:r>
        <w:rPr>
          <w:highlight w:val="none"/>
        </w:rPr>
        <w:instrText xml:space="preserve"> HYPERLINK \l "_Toc31362" </w:instrText>
      </w:r>
      <w:r>
        <w:rPr>
          <w:highlight w:val="none"/>
        </w:rPr>
        <w:fldChar w:fldCharType="separate"/>
      </w:r>
      <w:r>
        <w:rPr>
          <w:rFonts w:hint="eastAsia"/>
          <w:highlight w:val="none"/>
        </w:rPr>
        <w:t xml:space="preserve">4. </w:t>
      </w:r>
      <w:r>
        <w:rPr>
          <w:highlight w:val="none"/>
        </w:rPr>
        <w:t>临床试验监查</w:t>
      </w:r>
      <w:r>
        <w:rPr>
          <w:highlight w:val="none"/>
        </w:rPr>
        <w:tab/>
      </w:r>
      <w:r>
        <w:rPr>
          <w:highlight w:val="none"/>
        </w:rPr>
        <w:fldChar w:fldCharType="begin"/>
      </w:r>
      <w:r>
        <w:rPr>
          <w:highlight w:val="none"/>
        </w:rPr>
        <w:instrText xml:space="preserve"> PAGEREF _Toc31362 \h </w:instrText>
      </w:r>
      <w:r>
        <w:rPr>
          <w:highlight w:val="none"/>
        </w:rPr>
        <w:fldChar w:fldCharType="separate"/>
      </w:r>
      <w:r>
        <w:rPr>
          <w:highlight w:val="none"/>
        </w:rPr>
        <w:t>55</w:t>
      </w:r>
      <w:r>
        <w:rPr>
          <w:highlight w:val="none"/>
        </w:rPr>
        <w:fldChar w:fldCharType="end"/>
      </w:r>
      <w:r>
        <w:rPr>
          <w:highlight w:val="none"/>
        </w:rPr>
        <w:fldChar w:fldCharType="end"/>
      </w:r>
    </w:p>
    <w:p w14:paraId="46AE0B71">
      <w:pPr>
        <w:pStyle w:val="44"/>
        <w:tabs>
          <w:tab w:val="right" w:leader="dot" w:pos="8845"/>
          <w:tab w:val="clear" w:pos="8835"/>
        </w:tabs>
        <w:rPr>
          <w:highlight w:val="none"/>
        </w:rPr>
      </w:pPr>
      <w:r>
        <w:rPr>
          <w:highlight w:val="none"/>
        </w:rPr>
        <w:fldChar w:fldCharType="begin"/>
      </w:r>
      <w:r>
        <w:rPr>
          <w:highlight w:val="none"/>
        </w:rPr>
        <w:instrText xml:space="preserve"> HYPERLINK \l "_Toc23521" </w:instrText>
      </w:r>
      <w:r>
        <w:rPr>
          <w:highlight w:val="none"/>
        </w:rPr>
        <w:fldChar w:fldCharType="separate"/>
      </w:r>
      <w:r>
        <w:rPr>
          <w:rFonts w:hint="eastAsia"/>
          <w:highlight w:val="none"/>
        </w:rPr>
        <w:t xml:space="preserve">5. </w:t>
      </w:r>
      <w:r>
        <w:rPr>
          <w:highlight w:val="none"/>
        </w:rPr>
        <w:t>数据管理与数据审核</w:t>
      </w:r>
      <w:r>
        <w:rPr>
          <w:highlight w:val="none"/>
        </w:rPr>
        <w:tab/>
      </w:r>
      <w:r>
        <w:rPr>
          <w:highlight w:val="none"/>
        </w:rPr>
        <w:fldChar w:fldCharType="begin"/>
      </w:r>
      <w:r>
        <w:rPr>
          <w:highlight w:val="none"/>
        </w:rPr>
        <w:instrText xml:space="preserve"> PAGEREF _Toc23521 \h </w:instrText>
      </w:r>
      <w:r>
        <w:rPr>
          <w:highlight w:val="none"/>
        </w:rPr>
        <w:fldChar w:fldCharType="separate"/>
      </w:r>
      <w:r>
        <w:rPr>
          <w:highlight w:val="none"/>
        </w:rPr>
        <w:t>56</w:t>
      </w:r>
      <w:r>
        <w:rPr>
          <w:highlight w:val="none"/>
        </w:rPr>
        <w:fldChar w:fldCharType="end"/>
      </w:r>
      <w:r>
        <w:rPr>
          <w:highlight w:val="none"/>
        </w:rPr>
        <w:fldChar w:fldCharType="end"/>
      </w:r>
    </w:p>
    <w:p w14:paraId="1DF9C9EA">
      <w:pPr>
        <w:pStyle w:val="59"/>
        <w:tabs>
          <w:tab w:val="right" w:leader="dot" w:pos="8845"/>
          <w:tab w:val="clear" w:pos="8835"/>
        </w:tabs>
        <w:rPr>
          <w:highlight w:val="none"/>
        </w:rPr>
      </w:pPr>
      <w:r>
        <w:rPr>
          <w:highlight w:val="none"/>
        </w:rPr>
        <w:fldChar w:fldCharType="begin"/>
      </w:r>
      <w:r>
        <w:rPr>
          <w:highlight w:val="none"/>
        </w:rPr>
        <w:instrText xml:space="preserve"> HYPERLINK \l "_Toc31341" </w:instrText>
      </w:r>
      <w:r>
        <w:rPr>
          <w:highlight w:val="none"/>
        </w:rPr>
        <w:fldChar w:fldCharType="separate"/>
      </w:r>
      <w:r>
        <w:rPr>
          <w:rFonts w:hint="eastAsia"/>
          <w:highlight w:val="none"/>
        </w:rPr>
        <w:t xml:space="preserve">六、 </w:t>
      </w:r>
      <w:r>
        <w:rPr>
          <w:highlight w:val="none"/>
        </w:rPr>
        <w:t>统计学考虑</w:t>
      </w:r>
      <w:r>
        <w:rPr>
          <w:highlight w:val="none"/>
        </w:rPr>
        <w:tab/>
      </w:r>
      <w:r>
        <w:rPr>
          <w:highlight w:val="none"/>
        </w:rPr>
        <w:fldChar w:fldCharType="begin"/>
      </w:r>
      <w:r>
        <w:rPr>
          <w:highlight w:val="none"/>
        </w:rPr>
        <w:instrText xml:space="preserve"> PAGEREF _Toc31341 \h </w:instrText>
      </w:r>
      <w:r>
        <w:rPr>
          <w:highlight w:val="none"/>
        </w:rPr>
        <w:fldChar w:fldCharType="separate"/>
      </w:r>
      <w:r>
        <w:rPr>
          <w:highlight w:val="none"/>
        </w:rPr>
        <w:t>56</w:t>
      </w:r>
      <w:r>
        <w:rPr>
          <w:highlight w:val="none"/>
        </w:rPr>
        <w:fldChar w:fldCharType="end"/>
      </w:r>
      <w:r>
        <w:rPr>
          <w:highlight w:val="none"/>
        </w:rPr>
        <w:fldChar w:fldCharType="end"/>
      </w:r>
    </w:p>
    <w:p w14:paraId="12C3E403">
      <w:pPr>
        <w:pStyle w:val="74"/>
        <w:tabs>
          <w:tab w:val="right" w:leader="dot" w:pos="8845"/>
          <w:tab w:val="clear" w:pos="8835"/>
        </w:tabs>
        <w:rPr>
          <w:highlight w:val="none"/>
        </w:rPr>
      </w:pPr>
      <w:r>
        <w:rPr>
          <w:highlight w:val="none"/>
        </w:rPr>
        <w:fldChar w:fldCharType="begin"/>
      </w:r>
      <w:r>
        <w:rPr>
          <w:highlight w:val="none"/>
        </w:rPr>
        <w:instrText xml:space="preserve"> HYPERLINK \l "_Toc31746" </w:instrText>
      </w:r>
      <w:r>
        <w:rPr>
          <w:highlight w:val="none"/>
        </w:rPr>
        <w:fldChar w:fldCharType="separate"/>
      </w:r>
      <w:r>
        <w:rPr>
          <w:rFonts w:hint="eastAsia"/>
          <w:highlight w:val="none"/>
        </w:rPr>
        <w:t xml:space="preserve">（一） </w:t>
      </w:r>
      <w:r>
        <w:rPr>
          <w:highlight w:val="none"/>
        </w:rPr>
        <w:t>样本量估算</w:t>
      </w:r>
      <w:r>
        <w:rPr>
          <w:highlight w:val="none"/>
        </w:rPr>
        <w:tab/>
      </w:r>
      <w:r>
        <w:rPr>
          <w:highlight w:val="none"/>
        </w:rPr>
        <w:fldChar w:fldCharType="begin"/>
      </w:r>
      <w:r>
        <w:rPr>
          <w:highlight w:val="none"/>
        </w:rPr>
        <w:instrText xml:space="preserve"> PAGEREF _Toc31746 \h </w:instrText>
      </w:r>
      <w:r>
        <w:rPr>
          <w:highlight w:val="none"/>
        </w:rPr>
        <w:fldChar w:fldCharType="separate"/>
      </w:r>
      <w:r>
        <w:rPr>
          <w:highlight w:val="none"/>
        </w:rPr>
        <w:t>56</w:t>
      </w:r>
      <w:r>
        <w:rPr>
          <w:highlight w:val="none"/>
        </w:rPr>
        <w:fldChar w:fldCharType="end"/>
      </w:r>
      <w:r>
        <w:rPr>
          <w:highlight w:val="none"/>
        </w:rPr>
        <w:fldChar w:fldCharType="end"/>
      </w:r>
    </w:p>
    <w:p w14:paraId="000EFDF1">
      <w:pPr>
        <w:pStyle w:val="44"/>
        <w:tabs>
          <w:tab w:val="right" w:leader="dot" w:pos="8845"/>
          <w:tab w:val="clear" w:pos="8835"/>
        </w:tabs>
        <w:rPr>
          <w:highlight w:val="none"/>
        </w:rPr>
      </w:pPr>
      <w:r>
        <w:rPr>
          <w:highlight w:val="none"/>
        </w:rPr>
        <w:fldChar w:fldCharType="begin"/>
      </w:r>
      <w:r>
        <w:rPr>
          <w:highlight w:val="none"/>
        </w:rPr>
        <w:instrText xml:space="preserve"> HYPERLINK \l "_Toc12293" </w:instrText>
      </w:r>
      <w:r>
        <w:rPr>
          <w:highlight w:val="none"/>
        </w:rPr>
        <w:fldChar w:fldCharType="separate"/>
      </w:r>
      <w:r>
        <w:rPr>
          <w:rFonts w:hint="eastAsia"/>
          <w:highlight w:val="none"/>
        </w:rPr>
        <w:t xml:space="preserve">1. </w:t>
      </w:r>
      <w:r>
        <w:rPr>
          <w:highlight w:val="none"/>
        </w:rPr>
        <w:t>总样本量</w:t>
      </w:r>
      <w:r>
        <w:rPr>
          <w:highlight w:val="none"/>
        </w:rPr>
        <w:tab/>
      </w:r>
      <w:r>
        <w:rPr>
          <w:highlight w:val="none"/>
        </w:rPr>
        <w:fldChar w:fldCharType="begin"/>
      </w:r>
      <w:r>
        <w:rPr>
          <w:highlight w:val="none"/>
        </w:rPr>
        <w:instrText xml:space="preserve"> PAGEREF _Toc12293 \h </w:instrText>
      </w:r>
      <w:r>
        <w:rPr>
          <w:highlight w:val="none"/>
        </w:rPr>
        <w:fldChar w:fldCharType="separate"/>
      </w:r>
      <w:r>
        <w:rPr>
          <w:highlight w:val="none"/>
        </w:rPr>
        <w:t>56</w:t>
      </w:r>
      <w:r>
        <w:rPr>
          <w:highlight w:val="none"/>
        </w:rPr>
        <w:fldChar w:fldCharType="end"/>
      </w:r>
      <w:r>
        <w:rPr>
          <w:highlight w:val="none"/>
        </w:rPr>
        <w:fldChar w:fldCharType="end"/>
      </w:r>
    </w:p>
    <w:p w14:paraId="5A30B887">
      <w:pPr>
        <w:pStyle w:val="44"/>
        <w:tabs>
          <w:tab w:val="right" w:leader="dot" w:pos="8845"/>
          <w:tab w:val="clear" w:pos="8835"/>
        </w:tabs>
        <w:rPr>
          <w:highlight w:val="none"/>
        </w:rPr>
      </w:pPr>
      <w:r>
        <w:rPr>
          <w:highlight w:val="none"/>
        </w:rPr>
        <w:fldChar w:fldCharType="begin"/>
      </w:r>
      <w:r>
        <w:rPr>
          <w:highlight w:val="none"/>
        </w:rPr>
        <w:instrText xml:space="preserve"> HYPERLINK \l "_Toc14433" </w:instrText>
      </w:r>
      <w:r>
        <w:rPr>
          <w:highlight w:val="none"/>
        </w:rPr>
        <w:fldChar w:fldCharType="separate"/>
      </w:r>
      <w:r>
        <w:rPr>
          <w:rFonts w:hint="eastAsia"/>
          <w:highlight w:val="none"/>
        </w:rPr>
        <w:t xml:space="preserve">2. </w:t>
      </w:r>
      <w:r>
        <w:rPr>
          <w:highlight w:val="none"/>
        </w:rPr>
        <w:t>样本量分配及其确定依据</w:t>
      </w:r>
      <w:r>
        <w:rPr>
          <w:highlight w:val="none"/>
        </w:rPr>
        <w:tab/>
      </w:r>
      <w:r>
        <w:rPr>
          <w:highlight w:val="none"/>
        </w:rPr>
        <w:fldChar w:fldCharType="begin"/>
      </w:r>
      <w:r>
        <w:rPr>
          <w:highlight w:val="none"/>
        </w:rPr>
        <w:instrText xml:space="preserve"> PAGEREF _Toc14433 \h </w:instrText>
      </w:r>
      <w:r>
        <w:rPr>
          <w:highlight w:val="none"/>
        </w:rPr>
        <w:fldChar w:fldCharType="separate"/>
      </w:r>
      <w:r>
        <w:rPr>
          <w:highlight w:val="none"/>
        </w:rPr>
        <w:t>58</w:t>
      </w:r>
      <w:r>
        <w:rPr>
          <w:highlight w:val="none"/>
        </w:rPr>
        <w:fldChar w:fldCharType="end"/>
      </w:r>
      <w:r>
        <w:rPr>
          <w:highlight w:val="none"/>
        </w:rPr>
        <w:fldChar w:fldCharType="end"/>
      </w:r>
    </w:p>
    <w:p w14:paraId="1A23F2CE">
      <w:pPr>
        <w:pStyle w:val="74"/>
        <w:tabs>
          <w:tab w:val="right" w:leader="dot" w:pos="8845"/>
          <w:tab w:val="clear" w:pos="8835"/>
        </w:tabs>
        <w:rPr>
          <w:highlight w:val="none"/>
        </w:rPr>
      </w:pPr>
      <w:r>
        <w:rPr>
          <w:highlight w:val="none"/>
        </w:rPr>
        <w:fldChar w:fldCharType="begin"/>
      </w:r>
      <w:r>
        <w:rPr>
          <w:highlight w:val="none"/>
        </w:rPr>
        <w:instrText xml:space="preserve"> HYPERLINK \l "_Toc1554" </w:instrText>
      </w:r>
      <w:r>
        <w:rPr>
          <w:highlight w:val="none"/>
        </w:rPr>
        <w:fldChar w:fldCharType="separate"/>
      </w:r>
      <w:r>
        <w:rPr>
          <w:rFonts w:hint="eastAsia"/>
          <w:highlight w:val="none"/>
        </w:rPr>
        <w:t xml:space="preserve">（二） </w:t>
      </w:r>
      <w:r>
        <w:rPr>
          <w:highlight w:val="none"/>
        </w:rPr>
        <w:t>分析数据集</w:t>
      </w:r>
      <w:r>
        <w:rPr>
          <w:highlight w:val="none"/>
        </w:rPr>
        <w:tab/>
      </w:r>
      <w:r>
        <w:rPr>
          <w:highlight w:val="none"/>
        </w:rPr>
        <w:fldChar w:fldCharType="begin"/>
      </w:r>
      <w:r>
        <w:rPr>
          <w:highlight w:val="none"/>
        </w:rPr>
        <w:instrText xml:space="preserve"> PAGEREF _Toc1554 \h </w:instrText>
      </w:r>
      <w:r>
        <w:rPr>
          <w:highlight w:val="none"/>
        </w:rPr>
        <w:fldChar w:fldCharType="separate"/>
      </w:r>
      <w:r>
        <w:rPr>
          <w:highlight w:val="none"/>
        </w:rPr>
        <w:t>58</w:t>
      </w:r>
      <w:r>
        <w:rPr>
          <w:highlight w:val="none"/>
        </w:rPr>
        <w:fldChar w:fldCharType="end"/>
      </w:r>
      <w:r>
        <w:rPr>
          <w:highlight w:val="none"/>
        </w:rPr>
        <w:fldChar w:fldCharType="end"/>
      </w:r>
    </w:p>
    <w:p w14:paraId="70268F31">
      <w:pPr>
        <w:pStyle w:val="74"/>
        <w:tabs>
          <w:tab w:val="right" w:leader="dot" w:pos="8845"/>
          <w:tab w:val="clear" w:pos="8835"/>
        </w:tabs>
        <w:rPr>
          <w:highlight w:val="none"/>
        </w:rPr>
      </w:pPr>
      <w:r>
        <w:rPr>
          <w:highlight w:val="none"/>
        </w:rPr>
        <w:fldChar w:fldCharType="begin"/>
      </w:r>
      <w:r>
        <w:rPr>
          <w:highlight w:val="none"/>
        </w:rPr>
        <w:instrText xml:space="preserve"> HYPERLINK \l "_Toc11493" </w:instrText>
      </w:r>
      <w:r>
        <w:rPr>
          <w:highlight w:val="none"/>
        </w:rPr>
        <w:fldChar w:fldCharType="separate"/>
      </w:r>
      <w:r>
        <w:rPr>
          <w:rFonts w:hint="eastAsia"/>
          <w:highlight w:val="none"/>
        </w:rPr>
        <w:t xml:space="preserve">（三） </w:t>
      </w:r>
      <w:r>
        <w:rPr>
          <w:highlight w:val="none"/>
        </w:rPr>
        <w:t>统计方法</w:t>
      </w:r>
      <w:r>
        <w:rPr>
          <w:highlight w:val="none"/>
        </w:rPr>
        <w:tab/>
      </w:r>
      <w:r>
        <w:rPr>
          <w:highlight w:val="none"/>
        </w:rPr>
        <w:fldChar w:fldCharType="begin"/>
      </w:r>
      <w:r>
        <w:rPr>
          <w:highlight w:val="none"/>
        </w:rPr>
        <w:instrText xml:space="preserve"> PAGEREF _Toc11493 \h </w:instrText>
      </w:r>
      <w:r>
        <w:rPr>
          <w:highlight w:val="none"/>
        </w:rPr>
        <w:fldChar w:fldCharType="separate"/>
      </w:r>
      <w:r>
        <w:rPr>
          <w:highlight w:val="none"/>
        </w:rPr>
        <w:t>59</w:t>
      </w:r>
      <w:r>
        <w:rPr>
          <w:highlight w:val="none"/>
        </w:rPr>
        <w:fldChar w:fldCharType="end"/>
      </w:r>
      <w:r>
        <w:rPr>
          <w:highlight w:val="none"/>
        </w:rPr>
        <w:fldChar w:fldCharType="end"/>
      </w:r>
    </w:p>
    <w:p w14:paraId="12503A26">
      <w:pPr>
        <w:pStyle w:val="44"/>
        <w:tabs>
          <w:tab w:val="right" w:leader="dot" w:pos="8845"/>
          <w:tab w:val="clear" w:pos="8835"/>
        </w:tabs>
        <w:rPr>
          <w:highlight w:val="none"/>
        </w:rPr>
      </w:pPr>
      <w:r>
        <w:rPr>
          <w:highlight w:val="none"/>
        </w:rPr>
        <w:fldChar w:fldCharType="begin"/>
      </w:r>
      <w:r>
        <w:rPr>
          <w:highlight w:val="none"/>
        </w:rPr>
        <w:instrText xml:space="preserve"> HYPERLINK \l "_Toc31786" </w:instrText>
      </w:r>
      <w:r>
        <w:rPr>
          <w:highlight w:val="none"/>
        </w:rPr>
        <w:fldChar w:fldCharType="separate"/>
      </w:r>
      <w:r>
        <w:rPr>
          <w:rFonts w:hint="eastAsia"/>
          <w:highlight w:val="none"/>
        </w:rPr>
        <w:t xml:space="preserve">1. </w:t>
      </w:r>
      <w:r>
        <w:rPr>
          <w:highlight w:val="none"/>
        </w:rPr>
        <w:t>一般原则</w:t>
      </w:r>
      <w:r>
        <w:rPr>
          <w:highlight w:val="none"/>
        </w:rPr>
        <w:tab/>
      </w:r>
      <w:r>
        <w:rPr>
          <w:highlight w:val="none"/>
        </w:rPr>
        <w:fldChar w:fldCharType="begin"/>
      </w:r>
      <w:r>
        <w:rPr>
          <w:highlight w:val="none"/>
        </w:rPr>
        <w:instrText xml:space="preserve"> PAGEREF _Toc31786 \h </w:instrText>
      </w:r>
      <w:r>
        <w:rPr>
          <w:highlight w:val="none"/>
        </w:rPr>
        <w:fldChar w:fldCharType="separate"/>
      </w:r>
      <w:r>
        <w:rPr>
          <w:highlight w:val="none"/>
        </w:rPr>
        <w:t>59</w:t>
      </w:r>
      <w:r>
        <w:rPr>
          <w:highlight w:val="none"/>
        </w:rPr>
        <w:fldChar w:fldCharType="end"/>
      </w:r>
      <w:r>
        <w:rPr>
          <w:highlight w:val="none"/>
        </w:rPr>
        <w:fldChar w:fldCharType="end"/>
      </w:r>
    </w:p>
    <w:p w14:paraId="2AD37449">
      <w:pPr>
        <w:pStyle w:val="44"/>
        <w:tabs>
          <w:tab w:val="right" w:leader="dot" w:pos="8845"/>
          <w:tab w:val="clear" w:pos="8835"/>
        </w:tabs>
        <w:rPr>
          <w:highlight w:val="none"/>
        </w:rPr>
      </w:pPr>
      <w:r>
        <w:rPr>
          <w:highlight w:val="none"/>
        </w:rPr>
        <w:fldChar w:fldCharType="begin"/>
      </w:r>
      <w:r>
        <w:rPr>
          <w:highlight w:val="none"/>
        </w:rPr>
        <w:instrText xml:space="preserve"> HYPERLINK \l "_Toc10448" </w:instrText>
      </w:r>
      <w:r>
        <w:rPr>
          <w:highlight w:val="none"/>
        </w:rPr>
        <w:fldChar w:fldCharType="separate"/>
      </w:r>
      <w:r>
        <w:rPr>
          <w:rFonts w:hint="eastAsia"/>
          <w:highlight w:val="none"/>
        </w:rPr>
        <w:t>2. 基线特征和人口学资料</w:t>
      </w:r>
      <w:r>
        <w:rPr>
          <w:highlight w:val="none"/>
        </w:rPr>
        <w:tab/>
      </w:r>
      <w:r>
        <w:rPr>
          <w:highlight w:val="none"/>
        </w:rPr>
        <w:fldChar w:fldCharType="begin"/>
      </w:r>
      <w:r>
        <w:rPr>
          <w:highlight w:val="none"/>
        </w:rPr>
        <w:instrText xml:space="preserve"> PAGEREF _Toc10448 \h </w:instrText>
      </w:r>
      <w:r>
        <w:rPr>
          <w:highlight w:val="none"/>
        </w:rPr>
        <w:fldChar w:fldCharType="separate"/>
      </w:r>
      <w:r>
        <w:rPr>
          <w:highlight w:val="none"/>
        </w:rPr>
        <w:t>59</w:t>
      </w:r>
      <w:r>
        <w:rPr>
          <w:highlight w:val="none"/>
        </w:rPr>
        <w:fldChar w:fldCharType="end"/>
      </w:r>
      <w:r>
        <w:rPr>
          <w:highlight w:val="none"/>
        </w:rPr>
        <w:fldChar w:fldCharType="end"/>
      </w:r>
    </w:p>
    <w:p w14:paraId="0D20DC01">
      <w:pPr>
        <w:pStyle w:val="44"/>
        <w:tabs>
          <w:tab w:val="right" w:leader="dot" w:pos="8845"/>
          <w:tab w:val="clear" w:pos="8835"/>
        </w:tabs>
        <w:rPr>
          <w:highlight w:val="none"/>
        </w:rPr>
      </w:pPr>
      <w:r>
        <w:rPr>
          <w:highlight w:val="none"/>
        </w:rPr>
        <w:fldChar w:fldCharType="begin"/>
      </w:r>
      <w:r>
        <w:rPr>
          <w:highlight w:val="none"/>
        </w:rPr>
        <w:instrText xml:space="preserve"> HYPERLINK \l "_Toc25195" </w:instrText>
      </w:r>
      <w:r>
        <w:rPr>
          <w:highlight w:val="none"/>
        </w:rPr>
        <w:fldChar w:fldCharType="separate"/>
      </w:r>
      <w:r>
        <w:rPr>
          <w:rFonts w:hint="eastAsia"/>
          <w:highlight w:val="none"/>
        </w:rPr>
        <w:t>3. 主要有效性分析</w:t>
      </w:r>
      <w:r>
        <w:rPr>
          <w:highlight w:val="none"/>
        </w:rPr>
        <w:tab/>
      </w:r>
      <w:r>
        <w:rPr>
          <w:highlight w:val="none"/>
        </w:rPr>
        <w:fldChar w:fldCharType="begin"/>
      </w:r>
      <w:r>
        <w:rPr>
          <w:highlight w:val="none"/>
        </w:rPr>
        <w:instrText xml:space="preserve"> PAGEREF _Toc25195 \h </w:instrText>
      </w:r>
      <w:r>
        <w:rPr>
          <w:highlight w:val="none"/>
        </w:rPr>
        <w:fldChar w:fldCharType="separate"/>
      </w:r>
      <w:r>
        <w:rPr>
          <w:highlight w:val="none"/>
        </w:rPr>
        <w:t>60</w:t>
      </w:r>
      <w:r>
        <w:rPr>
          <w:highlight w:val="none"/>
        </w:rPr>
        <w:fldChar w:fldCharType="end"/>
      </w:r>
      <w:r>
        <w:rPr>
          <w:highlight w:val="none"/>
        </w:rPr>
        <w:fldChar w:fldCharType="end"/>
      </w:r>
    </w:p>
    <w:p w14:paraId="40A4D0C7">
      <w:pPr>
        <w:pStyle w:val="44"/>
        <w:tabs>
          <w:tab w:val="right" w:leader="dot" w:pos="8845"/>
          <w:tab w:val="clear" w:pos="8835"/>
        </w:tabs>
        <w:rPr>
          <w:highlight w:val="none"/>
        </w:rPr>
      </w:pPr>
      <w:r>
        <w:rPr>
          <w:highlight w:val="none"/>
        </w:rPr>
        <w:fldChar w:fldCharType="begin"/>
      </w:r>
      <w:r>
        <w:rPr>
          <w:highlight w:val="none"/>
        </w:rPr>
        <w:instrText xml:space="preserve"> HYPERLINK \l "_Toc2601" </w:instrText>
      </w:r>
      <w:r>
        <w:rPr>
          <w:highlight w:val="none"/>
        </w:rPr>
        <w:fldChar w:fldCharType="separate"/>
      </w:r>
      <w:r>
        <w:rPr>
          <w:rFonts w:hint="eastAsia"/>
          <w:highlight w:val="none"/>
        </w:rPr>
        <w:t>4. 次要有效性分析</w:t>
      </w:r>
      <w:r>
        <w:rPr>
          <w:highlight w:val="none"/>
        </w:rPr>
        <w:tab/>
      </w:r>
      <w:r>
        <w:rPr>
          <w:highlight w:val="none"/>
        </w:rPr>
        <w:fldChar w:fldCharType="begin"/>
      </w:r>
      <w:r>
        <w:rPr>
          <w:highlight w:val="none"/>
        </w:rPr>
        <w:instrText xml:space="preserve"> PAGEREF _Toc2601 \h </w:instrText>
      </w:r>
      <w:r>
        <w:rPr>
          <w:highlight w:val="none"/>
        </w:rPr>
        <w:fldChar w:fldCharType="separate"/>
      </w:r>
      <w:r>
        <w:rPr>
          <w:highlight w:val="none"/>
        </w:rPr>
        <w:t>60</w:t>
      </w:r>
      <w:r>
        <w:rPr>
          <w:highlight w:val="none"/>
        </w:rPr>
        <w:fldChar w:fldCharType="end"/>
      </w:r>
      <w:r>
        <w:rPr>
          <w:highlight w:val="none"/>
        </w:rPr>
        <w:fldChar w:fldCharType="end"/>
      </w:r>
    </w:p>
    <w:p w14:paraId="0DEA47E6">
      <w:pPr>
        <w:pStyle w:val="44"/>
        <w:tabs>
          <w:tab w:val="right" w:leader="dot" w:pos="8845"/>
          <w:tab w:val="clear" w:pos="8835"/>
        </w:tabs>
        <w:rPr>
          <w:highlight w:val="none"/>
        </w:rPr>
      </w:pPr>
      <w:r>
        <w:rPr>
          <w:highlight w:val="none"/>
        </w:rPr>
        <w:fldChar w:fldCharType="begin"/>
      </w:r>
      <w:r>
        <w:rPr>
          <w:highlight w:val="none"/>
        </w:rPr>
        <w:instrText xml:space="preserve"> HYPERLINK \l "_Toc7089" </w:instrText>
      </w:r>
      <w:r>
        <w:rPr>
          <w:highlight w:val="none"/>
        </w:rPr>
        <w:fldChar w:fldCharType="separate"/>
      </w:r>
      <w:r>
        <w:rPr>
          <w:rFonts w:hint="eastAsia"/>
          <w:highlight w:val="none"/>
        </w:rPr>
        <w:t xml:space="preserve">5. </w:t>
      </w:r>
      <w:r>
        <w:rPr>
          <w:highlight w:val="none"/>
        </w:rPr>
        <w:t>安全性分析</w:t>
      </w:r>
      <w:r>
        <w:rPr>
          <w:highlight w:val="none"/>
        </w:rPr>
        <w:tab/>
      </w:r>
      <w:r>
        <w:rPr>
          <w:highlight w:val="none"/>
        </w:rPr>
        <w:fldChar w:fldCharType="begin"/>
      </w:r>
      <w:r>
        <w:rPr>
          <w:highlight w:val="none"/>
        </w:rPr>
        <w:instrText xml:space="preserve"> PAGEREF _Toc7089 \h </w:instrText>
      </w:r>
      <w:r>
        <w:rPr>
          <w:highlight w:val="none"/>
        </w:rPr>
        <w:fldChar w:fldCharType="separate"/>
      </w:r>
      <w:r>
        <w:rPr>
          <w:highlight w:val="none"/>
        </w:rPr>
        <w:t>60</w:t>
      </w:r>
      <w:r>
        <w:rPr>
          <w:highlight w:val="none"/>
        </w:rPr>
        <w:fldChar w:fldCharType="end"/>
      </w:r>
      <w:r>
        <w:rPr>
          <w:highlight w:val="none"/>
        </w:rPr>
        <w:fldChar w:fldCharType="end"/>
      </w:r>
    </w:p>
    <w:p w14:paraId="6FD501B7">
      <w:pPr>
        <w:pStyle w:val="74"/>
        <w:tabs>
          <w:tab w:val="right" w:leader="dot" w:pos="8845"/>
          <w:tab w:val="clear" w:pos="8835"/>
        </w:tabs>
        <w:rPr>
          <w:highlight w:val="none"/>
        </w:rPr>
      </w:pPr>
      <w:r>
        <w:rPr>
          <w:highlight w:val="none"/>
        </w:rPr>
        <w:fldChar w:fldCharType="begin"/>
      </w:r>
      <w:r>
        <w:rPr>
          <w:highlight w:val="none"/>
        </w:rPr>
        <w:instrText xml:space="preserve"> HYPERLINK \l "_Toc31104" </w:instrText>
      </w:r>
      <w:r>
        <w:rPr>
          <w:highlight w:val="none"/>
        </w:rPr>
        <w:fldChar w:fldCharType="separate"/>
      </w:r>
      <w:r>
        <w:rPr>
          <w:rFonts w:hint="eastAsia"/>
          <w:highlight w:val="none"/>
        </w:rPr>
        <w:t xml:space="preserve">（四） </w:t>
      </w:r>
      <w:r>
        <w:rPr>
          <w:highlight w:val="none"/>
        </w:rPr>
        <w:t>缺失值和异常值的处理</w:t>
      </w:r>
      <w:r>
        <w:rPr>
          <w:highlight w:val="none"/>
        </w:rPr>
        <w:tab/>
      </w:r>
      <w:r>
        <w:rPr>
          <w:highlight w:val="none"/>
        </w:rPr>
        <w:fldChar w:fldCharType="begin"/>
      </w:r>
      <w:r>
        <w:rPr>
          <w:highlight w:val="none"/>
        </w:rPr>
        <w:instrText xml:space="preserve"> PAGEREF _Toc31104 \h </w:instrText>
      </w:r>
      <w:r>
        <w:rPr>
          <w:highlight w:val="none"/>
        </w:rPr>
        <w:fldChar w:fldCharType="separate"/>
      </w:r>
      <w:r>
        <w:rPr>
          <w:highlight w:val="none"/>
        </w:rPr>
        <w:t>60</w:t>
      </w:r>
      <w:r>
        <w:rPr>
          <w:highlight w:val="none"/>
        </w:rPr>
        <w:fldChar w:fldCharType="end"/>
      </w:r>
      <w:r>
        <w:rPr>
          <w:highlight w:val="none"/>
        </w:rPr>
        <w:fldChar w:fldCharType="end"/>
      </w:r>
    </w:p>
    <w:p w14:paraId="59AFCE67">
      <w:pPr>
        <w:pStyle w:val="44"/>
        <w:tabs>
          <w:tab w:val="right" w:leader="dot" w:pos="8845"/>
          <w:tab w:val="clear" w:pos="8835"/>
        </w:tabs>
        <w:rPr>
          <w:highlight w:val="none"/>
        </w:rPr>
      </w:pPr>
      <w:r>
        <w:rPr>
          <w:highlight w:val="none"/>
        </w:rPr>
        <w:fldChar w:fldCharType="begin"/>
      </w:r>
      <w:r>
        <w:rPr>
          <w:highlight w:val="none"/>
        </w:rPr>
        <w:instrText xml:space="preserve"> HYPERLINK \l "_Toc25297" </w:instrText>
      </w:r>
      <w:r>
        <w:rPr>
          <w:highlight w:val="none"/>
        </w:rPr>
        <w:fldChar w:fldCharType="separate"/>
      </w:r>
      <w:r>
        <w:rPr>
          <w:rFonts w:hint="eastAsia"/>
          <w:highlight w:val="none"/>
        </w:rPr>
        <w:t xml:space="preserve">1. </w:t>
      </w:r>
      <w:r>
        <w:rPr>
          <w:highlight w:val="none"/>
        </w:rPr>
        <w:t>缺失值处理</w:t>
      </w:r>
      <w:r>
        <w:rPr>
          <w:highlight w:val="none"/>
        </w:rPr>
        <w:tab/>
      </w:r>
      <w:r>
        <w:rPr>
          <w:highlight w:val="none"/>
        </w:rPr>
        <w:fldChar w:fldCharType="begin"/>
      </w:r>
      <w:r>
        <w:rPr>
          <w:highlight w:val="none"/>
        </w:rPr>
        <w:instrText xml:space="preserve"> PAGEREF _Toc25297 \h </w:instrText>
      </w:r>
      <w:r>
        <w:rPr>
          <w:highlight w:val="none"/>
        </w:rPr>
        <w:fldChar w:fldCharType="separate"/>
      </w:r>
      <w:r>
        <w:rPr>
          <w:highlight w:val="none"/>
        </w:rPr>
        <w:t>61</w:t>
      </w:r>
      <w:r>
        <w:rPr>
          <w:highlight w:val="none"/>
        </w:rPr>
        <w:fldChar w:fldCharType="end"/>
      </w:r>
      <w:r>
        <w:rPr>
          <w:highlight w:val="none"/>
        </w:rPr>
        <w:fldChar w:fldCharType="end"/>
      </w:r>
    </w:p>
    <w:p w14:paraId="488E2840">
      <w:pPr>
        <w:pStyle w:val="44"/>
        <w:tabs>
          <w:tab w:val="right" w:leader="dot" w:pos="8845"/>
          <w:tab w:val="clear" w:pos="8835"/>
        </w:tabs>
        <w:rPr>
          <w:highlight w:val="none"/>
        </w:rPr>
      </w:pPr>
      <w:r>
        <w:rPr>
          <w:highlight w:val="none"/>
        </w:rPr>
        <w:fldChar w:fldCharType="begin"/>
      </w:r>
      <w:r>
        <w:rPr>
          <w:highlight w:val="none"/>
        </w:rPr>
        <w:instrText xml:space="preserve"> HYPERLINK \l "_Toc12497" </w:instrText>
      </w:r>
      <w:r>
        <w:rPr>
          <w:highlight w:val="none"/>
        </w:rPr>
        <w:fldChar w:fldCharType="separate"/>
      </w:r>
      <w:r>
        <w:rPr>
          <w:rFonts w:hint="eastAsia"/>
          <w:highlight w:val="none"/>
        </w:rPr>
        <w:t xml:space="preserve">2. </w:t>
      </w:r>
      <w:r>
        <w:rPr>
          <w:highlight w:val="none"/>
        </w:rPr>
        <w:t>不合理数据处理</w:t>
      </w:r>
      <w:r>
        <w:rPr>
          <w:highlight w:val="none"/>
        </w:rPr>
        <w:tab/>
      </w:r>
      <w:r>
        <w:rPr>
          <w:highlight w:val="none"/>
        </w:rPr>
        <w:fldChar w:fldCharType="begin"/>
      </w:r>
      <w:r>
        <w:rPr>
          <w:highlight w:val="none"/>
        </w:rPr>
        <w:instrText xml:space="preserve"> PAGEREF _Toc12497 \h </w:instrText>
      </w:r>
      <w:r>
        <w:rPr>
          <w:highlight w:val="none"/>
        </w:rPr>
        <w:fldChar w:fldCharType="separate"/>
      </w:r>
      <w:r>
        <w:rPr>
          <w:highlight w:val="none"/>
        </w:rPr>
        <w:t>61</w:t>
      </w:r>
      <w:r>
        <w:rPr>
          <w:highlight w:val="none"/>
        </w:rPr>
        <w:fldChar w:fldCharType="end"/>
      </w:r>
      <w:r>
        <w:rPr>
          <w:highlight w:val="none"/>
        </w:rPr>
        <w:fldChar w:fldCharType="end"/>
      </w:r>
    </w:p>
    <w:p w14:paraId="10AAE922">
      <w:pPr>
        <w:pStyle w:val="44"/>
        <w:tabs>
          <w:tab w:val="right" w:leader="dot" w:pos="8845"/>
          <w:tab w:val="clear" w:pos="8835"/>
        </w:tabs>
        <w:rPr>
          <w:highlight w:val="none"/>
        </w:rPr>
      </w:pPr>
      <w:r>
        <w:rPr>
          <w:highlight w:val="none"/>
        </w:rPr>
        <w:fldChar w:fldCharType="begin"/>
      </w:r>
      <w:r>
        <w:rPr>
          <w:highlight w:val="none"/>
        </w:rPr>
        <w:instrText xml:space="preserve"> HYPERLINK \l "_Toc12903" </w:instrText>
      </w:r>
      <w:r>
        <w:rPr>
          <w:highlight w:val="none"/>
        </w:rPr>
        <w:fldChar w:fldCharType="separate"/>
      </w:r>
      <w:r>
        <w:rPr>
          <w:rFonts w:hint="eastAsia"/>
          <w:highlight w:val="none"/>
        </w:rPr>
        <w:t xml:space="preserve">3. </w:t>
      </w:r>
      <w:r>
        <w:rPr>
          <w:highlight w:val="none"/>
        </w:rPr>
        <w:t>错误数据处理</w:t>
      </w:r>
      <w:r>
        <w:rPr>
          <w:highlight w:val="none"/>
        </w:rPr>
        <w:tab/>
      </w:r>
      <w:r>
        <w:rPr>
          <w:highlight w:val="none"/>
        </w:rPr>
        <w:fldChar w:fldCharType="begin"/>
      </w:r>
      <w:r>
        <w:rPr>
          <w:highlight w:val="none"/>
        </w:rPr>
        <w:instrText xml:space="preserve"> PAGEREF _Toc12903 \h </w:instrText>
      </w:r>
      <w:r>
        <w:rPr>
          <w:highlight w:val="none"/>
        </w:rPr>
        <w:fldChar w:fldCharType="separate"/>
      </w:r>
      <w:r>
        <w:rPr>
          <w:highlight w:val="none"/>
        </w:rPr>
        <w:t>61</w:t>
      </w:r>
      <w:r>
        <w:rPr>
          <w:highlight w:val="none"/>
        </w:rPr>
        <w:fldChar w:fldCharType="end"/>
      </w:r>
      <w:r>
        <w:rPr>
          <w:highlight w:val="none"/>
        </w:rPr>
        <w:fldChar w:fldCharType="end"/>
      </w:r>
    </w:p>
    <w:p w14:paraId="07BE7494">
      <w:pPr>
        <w:pStyle w:val="74"/>
        <w:tabs>
          <w:tab w:val="right" w:leader="dot" w:pos="8845"/>
          <w:tab w:val="clear" w:pos="8835"/>
        </w:tabs>
        <w:rPr>
          <w:highlight w:val="none"/>
        </w:rPr>
      </w:pPr>
      <w:r>
        <w:rPr>
          <w:highlight w:val="none"/>
        </w:rPr>
        <w:fldChar w:fldCharType="begin"/>
      </w:r>
      <w:r>
        <w:rPr>
          <w:highlight w:val="none"/>
        </w:rPr>
        <w:instrText xml:space="preserve"> HYPERLINK \l "_Toc3733" </w:instrText>
      </w:r>
      <w:r>
        <w:rPr>
          <w:highlight w:val="none"/>
        </w:rPr>
        <w:fldChar w:fldCharType="separate"/>
      </w:r>
      <w:r>
        <w:rPr>
          <w:rFonts w:hint="eastAsia"/>
          <w:highlight w:val="none"/>
        </w:rPr>
        <w:t>（五） 报告偏离原定统计计划的程序</w:t>
      </w:r>
      <w:r>
        <w:rPr>
          <w:highlight w:val="none"/>
        </w:rPr>
        <w:tab/>
      </w:r>
      <w:r>
        <w:rPr>
          <w:highlight w:val="none"/>
        </w:rPr>
        <w:fldChar w:fldCharType="begin"/>
      </w:r>
      <w:r>
        <w:rPr>
          <w:highlight w:val="none"/>
        </w:rPr>
        <w:instrText xml:space="preserve"> PAGEREF _Toc3733 \h </w:instrText>
      </w:r>
      <w:r>
        <w:rPr>
          <w:highlight w:val="none"/>
        </w:rPr>
        <w:fldChar w:fldCharType="separate"/>
      </w:r>
      <w:r>
        <w:rPr>
          <w:highlight w:val="none"/>
        </w:rPr>
        <w:t>61</w:t>
      </w:r>
      <w:r>
        <w:rPr>
          <w:highlight w:val="none"/>
        </w:rPr>
        <w:fldChar w:fldCharType="end"/>
      </w:r>
      <w:r>
        <w:rPr>
          <w:highlight w:val="none"/>
        </w:rPr>
        <w:fldChar w:fldCharType="end"/>
      </w:r>
    </w:p>
    <w:p w14:paraId="308B0039">
      <w:pPr>
        <w:pStyle w:val="59"/>
        <w:tabs>
          <w:tab w:val="right" w:leader="dot" w:pos="8845"/>
          <w:tab w:val="clear" w:pos="8835"/>
        </w:tabs>
        <w:rPr>
          <w:highlight w:val="none"/>
        </w:rPr>
      </w:pPr>
      <w:r>
        <w:rPr>
          <w:highlight w:val="none"/>
        </w:rPr>
        <w:fldChar w:fldCharType="begin"/>
      </w:r>
      <w:r>
        <w:rPr>
          <w:highlight w:val="none"/>
        </w:rPr>
        <w:instrText xml:space="preserve"> HYPERLINK \l "_Toc11306" </w:instrText>
      </w:r>
      <w:r>
        <w:rPr>
          <w:highlight w:val="none"/>
        </w:rPr>
        <w:fldChar w:fldCharType="separate"/>
      </w:r>
      <w:r>
        <w:rPr>
          <w:rFonts w:hint="eastAsia"/>
          <w:highlight w:val="none"/>
        </w:rPr>
        <w:t xml:space="preserve">七、 </w:t>
      </w:r>
      <w:r>
        <w:rPr>
          <w:highlight w:val="none"/>
        </w:rPr>
        <w:t>监查计划</w:t>
      </w:r>
      <w:r>
        <w:rPr>
          <w:highlight w:val="none"/>
        </w:rPr>
        <w:tab/>
      </w:r>
      <w:r>
        <w:rPr>
          <w:highlight w:val="none"/>
        </w:rPr>
        <w:fldChar w:fldCharType="begin"/>
      </w:r>
      <w:r>
        <w:rPr>
          <w:highlight w:val="none"/>
        </w:rPr>
        <w:instrText xml:space="preserve"> PAGEREF _Toc11306 \h </w:instrText>
      </w:r>
      <w:r>
        <w:rPr>
          <w:highlight w:val="none"/>
        </w:rPr>
        <w:fldChar w:fldCharType="separate"/>
      </w:r>
      <w:r>
        <w:rPr>
          <w:highlight w:val="none"/>
        </w:rPr>
        <w:t>62</w:t>
      </w:r>
      <w:r>
        <w:rPr>
          <w:highlight w:val="none"/>
        </w:rPr>
        <w:fldChar w:fldCharType="end"/>
      </w:r>
      <w:r>
        <w:rPr>
          <w:highlight w:val="none"/>
        </w:rPr>
        <w:fldChar w:fldCharType="end"/>
      </w:r>
    </w:p>
    <w:p w14:paraId="5F9455DC">
      <w:pPr>
        <w:pStyle w:val="74"/>
        <w:tabs>
          <w:tab w:val="right" w:leader="dot" w:pos="8845"/>
          <w:tab w:val="clear" w:pos="8835"/>
        </w:tabs>
        <w:rPr>
          <w:highlight w:val="none"/>
        </w:rPr>
      </w:pPr>
      <w:r>
        <w:rPr>
          <w:highlight w:val="none"/>
        </w:rPr>
        <w:fldChar w:fldCharType="begin"/>
      </w:r>
      <w:r>
        <w:rPr>
          <w:highlight w:val="none"/>
        </w:rPr>
        <w:instrText xml:space="preserve"> HYPERLINK \l "_Toc32320" </w:instrText>
      </w:r>
      <w:r>
        <w:rPr>
          <w:highlight w:val="none"/>
        </w:rPr>
        <w:fldChar w:fldCharType="separate"/>
      </w:r>
      <w:r>
        <w:rPr>
          <w:rFonts w:hint="eastAsia"/>
          <w:highlight w:val="none"/>
        </w:rPr>
        <w:t xml:space="preserve">（一） </w:t>
      </w:r>
      <w:r>
        <w:rPr>
          <w:highlight w:val="none"/>
        </w:rPr>
        <w:t>试验前监查</w:t>
      </w:r>
      <w:r>
        <w:rPr>
          <w:highlight w:val="none"/>
        </w:rPr>
        <w:tab/>
      </w:r>
      <w:r>
        <w:rPr>
          <w:highlight w:val="none"/>
        </w:rPr>
        <w:fldChar w:fldCharType="begin"/>
      </w:r>
      <w:r>
        <w:rPr>
          <w:highlight w:val="none"/>
        </w:rPr>
        <w:instrText xml:space="preserve"> PAGEREF _Toc32320 \h </w:instrText>
      </w:r>
      <w:r>
        <w:rPr>
          <w:highlight w:val="none"/>
        </w:rPr>
        <w:fldChar w:fldCharType="separate"/>
      </w:r>
      <w:r>
        <w:rPr>
          <w:highlight w:val="none"/>
        </w:rPr>
        <w:t>63</w:t>
      </w:r>
      <w:r>
        <w:rPr>
          <w:highlight w:val="none"/>
        </w:rPr>
        <w:fldChar w:fldCharType="end"/>
      </w:r>
      <w:r>
        <w:rPr>
          <w:highlight w:val="none"/>
        </w:rPr>
        <w:fldChar w:fldCharType="end"/>
      </w:r>
    </w:p>
    <w:p w14:paraId="58AEB9E1">
      <w:pPr>
        <w:pStyle w:val="74"/>
        <w:tabs>
          <w:tab w:val="right" w:leader="dot" w:pos="8845"/>
          <w:tab w:val="clear" w:pos="8835"/>
        </w:tabs>
        <w:rPr>
          <w:highlight w:val="none"/>
        </w:rPr>
      </w:pPr>
      <w:r>
        <w:rPr>
          <w:highlight w:val="none"/>
        </w:rPr>
        <w:fldChar w:fldCharType="begin"/>
      </w:r>
      <w:r>
        <w:rPr>
          <w:highlight w:val="none"/>
        </w:rPr>
        <w:instrText xml:space="preserve"> HYPERLINK \l "_Toc1007" </w:instrText>
      </w:r>
      <w:r>
        <w:rPr>
          <w:highlight w:val="none"/>
        </w:rPr>
        <w:fldChar w:fldCharType="separate"/>
      </w:r>
      <w:r>
        <w:rPr>
          <w:rFonts w:hint="eastAsia"/>
          <w:highlight w:val="none"/>
        </w:rPr>
        <w:t xml:space="preserve">（二） </w:t>
      </w:r>
      <w:r>
        <w:rPr>
          <w:highlight w:val="none"/>
        </w:rPr>
        <w:t>试验中监查</w:t>
      </w:r>
      <w:r>
        <w:rPr>
          <w:highlight w:val="none"/>
        </w:rPr>
        <w:tab/>
      </w:r>
      <w:r>
        <w:rPr>
          <w:highlight w:val="none"/>
        </w:rPr>
        <w:fldChar w:fldCharType="begin"/>
      </w:r>
      <w:r>
        <w:rPr>
          <w:highlight w:val="none"/>
        </w:rPr>
        <w:instrText xml:space="preserve"> PAGEREF _Toc1007 \h </w:instrText>
      </w:r>
      <w:r>
        <w:rPr>
          <w:highlight w:val="none"/>
        </w:rPr>
        <w:fldChar w:fldCharType="separate"/>
      </w:r>
      <w:r>
        <w:rPr>
          <w:highlight w:val="none"/>
        </w:rPr>
        <w:t>63</w:t>
      </w:r>
      <w:r>
        <w:rPr>
          <w:highlight w:val="none"/>
        </w:rPr>
        <w:fldChar w:fldCharType="end"/>
      </w:r>
      <w:r>
        <w:rPr>
          <w:highlight w:val="none"/>
        </w:rPr>
        <w:fldChar w:fldCharType="end"/>
      </w:r>
    </w:p>
    <w:p w14:paraId="421DC83A">
      <w:pPr>
        <w:pStyle w:val="74"/>
        <w:tabs>
          <w:tab w:val="right" w:leader="dot" w:pos="8845"/>
          <w:tab w:val="clear" w:pos="8835"/>
        </w:tabs>
        <w:rPr>
          <w:highlight w:val="none"/>
        </w:rPr>
      </w:pPr>
      <w:r>
        <w:rPr>
          <w:highlight w:val="none"/>
        </w:rPr>
        <w:fldChar w:fldCharType="begin"/>
      </w:r>
      <w:r>
        <w:rPr>
          <w:highlight w:val="none"/>
        </w:rPr>
        <w:instrText xml:space="preserve"> HYPERLINK \l "_Toc18874" </w:instrText>
      </w:r>
      <w:r>
        <w:rPr>
          <w:highlight w:val="none"/>
        </w:rPr>
        <w:fldChar w:fldCharType="separate"/>
      </w:r>
      <w:r>
        <w:rPr>
          <w:rFonts w:hint="eastAsia"/>
          <w:highlight w:val="none"/>
        </w:rPr>
        <w:t xml:space="preserve">（三） </w:t>
      </w:r>
      <w:r>
        <w:rPr>
          <w:highlight w:val="none"/>
        </w:rPr>
        <w:t>试验结束后或提前终止前监查</w:t>
      </w:r>
      <w:r>
        <w:rPr>
          <w:highlight w:val="none"/>
        </w:rPr>
        <w:tab/>
      </w:r>
      <w:r>
        <w:rPr>
          <w:highlight w:val="none"/>
        </w:rPr>
        <w:fldChar w:fldCharType="begin"/>
      </w:r>
      <w:r>
        <w:rPr>
          <w:highlight w:val="none"/>
        </w:rPr>
        <w:instrText xml:space="preserve"> PAGEREF _Toc18874 \h </w:instrText>
      </w:r>
      <w:r>
        <w:rPr>
          <w:highlight w:val="none"/>
        </w:rPr>
        <w:fldChar w:fldCharType="separate"/>
      </w:r>
      <w:r>
        <w:rPr>
          <w:highlight w:val="none"/>
        </w:rPr>
        <w:t>63</w:t>
      </w:r>
      <w:r>
        <w:rPr>
          <w:highlight w:val="none"/>
        </w:rPr>
        <w:fldChar w:fldCharType="end"/>
      </w:r>
      <w:r>
        <w:rPr>
          <w:highlight w:val="none"/>
        </w:rPr>
        <w:fldChar w:fldCharType="end"/>
      </w:r>
    </w:p>
    <w:p w14:paraId="0B972A99">
      <w:pPr>
        <w:pStyle w:val="59"/>
        <w:tabs>
          <w:tab w:val="right" w:leader="dot" w:pos="8845"/>
          <w:tab w:val="clear" w:pos="8835"/>
        </w:tabs>
        <w:rPr>
          <w:highlight w:val="none"/>
        </w:rPr>
      </w:pPr>
      <w:r>
        <w:rPr>
          <w:highlight w:val="none"/>
        </w:rPr>
        <w:fldChar w:fldCharType="begin"/>
      </w:r>
      <w:r>
        <w:rPr>
          <w:highlight w:val="none"/>
        </w:rPr>
        <w:instrText xml:space="preserve"> HYPERLINK \l "_Toc21445" </w:instrText>
      </w:r>
      <w:r>
        <w:rPr>
          <w:highlight w:val="none"/>
        </w:rPr>
        <w:fldChar w:fldCharType="separate"/>
      </w:r>
      <w:r>
        <w:rPr>
          <w:rFonts w:hint="eastAsia"/>
          <w:highlight w:val="none"/>
        </w:rPr>
        <w:t xml:space="preserve">八、 </w:t>
      </w:r>
      <w:r>
        <w:rPr>
          <w:highlight w:val="none"/>
        </w:rPr>
        <w:t>数据管理</w:t>
      </w:r>
      <w:r>
        <w:rPr>
          <w:highlight w:val="none"/>
        </w:rPr>
        <w:tab/>
      </w:r>
      <w:r>
        <w:rPr>
          <w:highlight w:val="none"/>
        </w:rPr>
        <w:fldChar w:fldCharType="begin"/>
      </w:r>
      <w:r>
        <w:rPr>
          <w:highlight w:val="none"/>
        </w:rPr>
        <w:instrText xml:space="preserve"> PAGEREF _Toc21445 \h </w:instrText>
      </w:r>
      <w:r>
        <w:rPr>
          <w:highlight w:val="none"/>
        </w:rPr>
        <w:fldChar w:fldCharType="separate"/>
      </w:r>
      <w:r>
        <w:rPr>
          <w:highlight w:val="none"/>
        </w:rPr>
        <w:t>64</w:t>
      </w:r>
      <w:r>
        <w:rPr>
          <w:highlight w:val="none"/>
        </w:rPr>
        <w:fldChar w:fldCharType="end"/>
      </w:r>
      <w:r>
        <w:rPr>
          <w:highlight w:val="none"/>
        </w:rPr>
        <w:fldChar w:fldCharType="end"/>
      </w:r>
    </w:p>
    <w:p w14:paraId="4149D4AC">
      <w:pPr>
        <w:pStyle w:val="74"/>
        <w:tabs>
          <w:tab w:val="right" w:leader="dot" w:pos="8845"/>
          <w:tab w:val="clear" w:pos="8835"/>
        </w:tabs>
        <w:rPr>
          <w:highlight w:val="none"/>
        </w:rPr>
      </w:pPr>
      <w:r>
        <w:rPr>
          <w:highlight w:val="none"/>
        </w:rPr>
        <w:fldChar w:fldCharType="begin"/>
      </w:r>
      <w:r>
        <w:rPr>
          <w:highlight w:val="none"/>
        </w:rPr>
        <w:instrText xml:space="preserve"> HYPERLINK \l "_Toc17300" </w:instrText>
      </w:r>
      <w:r>
        <w:rPr>
          <w:highlight w:val="none"/>
        </w:rPr>
        <w:fldChar w:fldCharType="separate"/>
      </w:r>
      <w:r>
        <w:rPr>
          <w:rFonts w:hint="eastAsia"/>
          <w:highlight w:val="none"/>
        </w:rPr>
        <w:t xml:space="preserve">（一） </w:t>
      </w:r>
      <w:r>
        <w:rPr>
          <w:highlight w:val="none"/>
        </w:rPr>
        <w:t>权限分配与数据录入</w:t>
      </w:r>
      <w:r>
        <w:rPr>
          <w:highlight w:val="none"/>
        </w:rPr>
        <w:tab/>
      </w:r>
      <w:r>
        <w:rPr>
          <w:highlight w:val="none"/>
        </w:rPr>
        <w:fldChar w:fldCharType="begin"/>
      </w:r>
      <w:r>
        <w:rPr>
          <w:highlight w:val="none"/>
        </w:rPr>
        <w:instrText xml:space="preserve"> PAGEREF _Toc17300 \h </w:instrText>
      </w:r>
      <w:r>
        <w:rPr>
          <w:highlight w:val="none"/>
        </w:rPr>
        <w:fldChar w:fldCharType="separate"/>
      </w:r>
      <w:r>
        <w:rPr>
          <w:highlight w:val="none"/>
        </w:rPr>
        <w:t>64</w:t>
      </w:r>
      <w:r>
        <w:rPr>
          <w:highlight w:val="none"/>
        </w:rPr>
        <w:fldChar w:fldCharType="end"/>
      </w:r>
      <w:r>
        <w:rPr>
          <w:highlight w:val="none"/>
        </w:rPr>
        <w:fldChar w:fldCharType="end"/>
      </w:r>
    </w:p>
    <w:p w14:paraId="4870A0F4">
      <w:pPr>
        <w:pStyle w:val="74"/>
        <w:tabs>
          <w:tab w:val="right" w:leader="dot" w:pos="8845"/>
          <w:tab w:val="clear" w:pos="8835"/>
        </w:tabs>
        <w:rPr>
          <w:highlight w:val="none"/>
        </w:rPr>
      </w:pPr>
      <w:r>
        <w:rPr>
          <w:highlight w:val="none"/>
        </w:rPr>
        <w:fldChar w:fldCharType="begin"/>
      </w:r>
      <w:r>
        <w:rPr>
          <w:highlight w:val="none"/>
        </w:rPr>
        <w:instrText xml:space="preserve"> HYPERLINK \l "_Toc10690" </w:instrText>
      </w:r>
      <w:r>
        <w:rPr>
          <w:highlight w:val="none"/>
        </w:rPr>
        <w:fldChar w:fldCharType="separate"/>
      </w:r>
      <w:r>
        <w:rPr>
          <w:rFonts w:hint="eastAsia"/>
          <w:highlight w:val="none"/>
        </w:rPr>
        <w:t xml:space="preserve">（二） </w:t>
      </w:r>
      <w:r>
        <w:rPr>
          <w:highlight w:val="none"/>
        </w:rPr>
        <w:t>质疑的发送和解决</w:t>
      </w:r>
      <w:r>
        <w:rPr>
          <w:highlight w:val="none"/>
        </w:rPr>
        <w:tab/>
      </w:r>
      <w:r>
        <w:rPr>
          <w:highlight w:val="none"/>
        </w:rPr>
        <w:fldChar w:fldCharType="begin"/>
      </w:r>
      <w:r>
        <w:rPr>
          <w:highlight w:val="none"/>
        </w:rPr>
        <w:instrText xml:space="preserve"> PAGEREF _Toc10690 \h </w:instrText>
      </w:r>
      <w:r>
        <w:rPr>
          <w:highlight w:val="none"/>
        </w:rPr>
        <w:fldChar w:fldCharType="separate"/>
      </w:r>
      <w:r>
        <w:rPr>
          <w:highlight w:val="none"/>
        </w:rPr>
        <w:t>64</w:t>
      </w:r>
      <w:r>
        <w:rPr>
          <w:highlight w:val="none"/>
        </w:rPr>
        <w:fldChar w:fldCharType="end"/>
      </w:r>
      <w:r>
        <w:rPr>
          <w:highlight w:val="none"/>
        </w:rPr>
        <w:fldChar w:fldCharType="end"/>
      </w:r>
    </w:p>
    <w:p w14:paraId="23DB7BA5">
      <w:pPr>
        <w:pStyle w:val="74"/>
        <w:tabs>
          <w:tab w:val="right" w:leader="dot" w:pos="8845"/>
          <w:tab w:val="clear" w:pos="8835"/>
        </w:tabs>
        <w:rPr>
          <w:highlight w:val="none"/>
        </w:rPr>
      </w:pPr>
      <w:r>
        <w:rPr>
          <w:highlight w:val="none"/>
        </w:rPr>
        <w:fldChar w:fldCharType="begin"/>
      </w:r>
      <w:r>
        <w:rPr>
          <w:highlight w:val="none"/>
        </w:rPr>
        <w:instrText xml:space="preserve"> HYPERLINK \l "_Toc30738" </w:instrText>
      </w:r>
      <w:r>
        <w:rPr>
          <w:highlight w:val="none"/>
        </w:rPr>
        <w:fldChar w:fldCharType="separate"/>
      </w:r>
      <w:r>
        <w:rPr>
          <w:rFonts w:hint="eastAsia"/>
          <w:highlight w:val="none"/>
        </w:rPr>
        <w:t xml:space="preserve">（三） </w:t>
      </w:r>
      <w:r>
        <w:rPr>
          <w:highlight w:val="none"/>
        </w:rPr>
        <w:t>数据的修改和审核</w:t>
      </w:r>
      <w:r>
        <w:rPr>
          <w:highlight w:val="none"/>
        </w:rPr>
        <w:tab/>
      </w:r>
      <w:r>
        <w:rPr>
          <w:highlight w:val="none"/>
        </w:rPr>
        <w:fldChar w:fldCharType="begin"/>
      </w:r>
      <w:r>
        <w:rPr>
          <w:highlight w:val="none"/>
        </w:rPr>
        <w:instrText xml:space="preserve"> PAGEREF _Toc30738 \h </w:instrText>
      </w:r>
      <w:r>
        <w:rPr>
          <w:highlight w:val="none"/>
        </w:rPr>
        <w:fldChar w:fldCharType="separate"/>
      </w:r>
      <w:r>
        <w:rPr>
          <w:highlight w:val="none"/>
        </w:rPr>
        <w:t>65</w:t>
      </w:r>
      <w:r>
        <w:rPr>
          <w:highlight w:val="none"/>
        </w:rPr>
        <w:fldChar w:fldCharType="end"/>
      </w:r>
      <w:r>
        <w:rPr>
          <w:highlight w:val="none"/>
        </w:rPr>
        <w:fldChar w:fldCharType="end"/>
      </w:r>
    </w:p>
    <w:p w14:paraId="36233BF6">
      <w:pPr>
        <w:pStyle w:val="74"/>
        <w:tabs>
          <w:tab w:val="right" w:leader="dot" w:pos="8845"/>
          <w:tab w:val="clear" w:pos="8835"/>
        </w:tabs>
        <w:rPr>
          <w:highlight w:val="none"/>
        </w:rPr>
      </w:pPr>
      <w:r>
        <w:rPr>
          <w:highlight w:val="none"/>
        </w:rPr>
        <w:fldChar w:fldCharType="begin"/>
      </w:r>
      <w:r>
        <w:rPr>
          <w:highlight w:val="none"/>
        </w:rPr>
        <w:instrText xml:space="preserve"> HYPERLINK \l "_Toc25989" </w:instrText>
      </w:r>
      <w:r>
        <w:rPr>
          <w:highlight w:val="none"/>
        </w:rPr>
        <w:fldChar w:fldCharType="separate"/>
      </w:r>
      <w:r>
        <w:rPr>
          <w:rFonts w:hint="eastAsia"/>
          <w:highlight w:val="none"/>
        </w:rPr>
        <w:t xml:space="preserve">（四） </w:t>
      </w:r>
      <w:r>
        <w:rPr>
          <w:highlight w:val="none"/>
        </w:rPr>
        <w:t>电子签名</w:t>
      </w:r>
      <w:r>
        <w:rPr>
          <w:highlight w:val="none"/>
        </w:rPr>
        <w:tab/>
      </w:r>
      <w:r>
        <w:rPr>
          <w:highlight w:val="none"/>
        </w:rPr>
        <w:fldChar w:fldCharType="begin"/>
      </w:r>
      <w:r>
        <w:rPr>
          <w:highlight w:val="none"/>
        </w:rPr>
        <w:instrText xml:space="preserve"> PAGEREF _Toc25989 \h </w:instrText>
      </w:r>
      <w:r>
        <w:rPr>
          <w:highlight w:val="none"/>
        </w:rPr>
        <w:fldChar w:fldCharType="separate"/>
      </w:r>
      <w:r>
        <w:rPr>
          <w:highlight w:val="none"/>
        </w:rPr>
        <w:t>65</w:t>
      </w:r>
      <w:r>
        <w:rPr>
          <w:highlight w:val="none"/>
        </w:rPr>
        <w:fldChar w:fldCharType="end"/>
      </w:r>
      <w:r>
        <w:rPr>
          <w:highlight w:val="none"/>
        </w:rPr>
        <w:fldChar w:fldCharType="end"/>
      </w:r>
    </w:p>
    <w:p w14:paraId="00C0301A">
      <w:pPr>
        <w:pStyle w:val="74"/>
        <w:tabs>
          <w:tab w:val="right" w:leader="dot" w:pos="8845"/>
          <w:tab w:val="clear" w:pos="8835"/>
        </w:tabs>
        <w:rPr>
          <w:highlight w:val="none"/>
        </w:rPr>
      </w:pPr>
      <w:r>
        <w:rPr>
          <w:highlight w:val="none"/>
        </w:rPr>
        <w:fldChar w:fldCharType="begin"/>
      </w:r>
      <w:r>
        <w:rPr>
          <w:highlight w:val="none"/>
        </w:rPr>
        <w:instrText xml:space="preserve"> HYPERLINK \l "_Toc17206" </w:instrText>
      </w:r>
      <w:r>
        <w:rPr>
          <w:highlight w:val="none"/>
        </w:rPr>
        <w:fldChar w:fldCharType="separate"/>
      </w:r>
      <w:r>
        <w:rPr>
          <w:rFonts w:hint="eastAsia"/>
          <w:highlight w:val="none"/>
        </w:rPr>
        <w:t xml:space="preserve">（五） </w:t>
      </w:r>
      <w:r>
        <w:rPr>
          <w:highlight w:val="none"/>
        </w:rPr>
        <w:t>数据库锁定及导出</w:t>
      </w:r>
      <w:r>
        <w:rPr>
          <w:highlight w:val="none"/>
        </w:rPr>
        <w:tab/>
      </w:r>
      <w:r>
        <w:rPr>
          <w:highlight w:val="none"/>
        </w:rPr>
        <w:fldChar w:fldCharType="begin"/>
      </w:r>
      <w:r>
        <w:rPr>
          <w:highlight w:val="none"/>
        </w:rPr>
        <w:instrText xml:space="preserve"> PAGEREF _Toc17206 \h </w:instrText>
      </w:r>
      <w:r>
        <w:rPr>
          <w:highlight w:val="none"/>
        </w:rPr>
        <w:fldChar w:fldCharType="separate"/>
      </w:r>
      <w:r>
        <w:rPr>
          <w:highlight w:val="none"/>
        </w:rPr>
        <w:t>65</w:t>
      </w:r>
      <w:r>
        <w:rPr>
          <w:highlight w:val="none"/>
        </w:rPr>
        <w:fldChar w:fldCharType="end"/>
      </w:r>
      <w:r>
        <w:rPr>
          <w:highlight w:val="none"/>
        </w:rPr>
        <w:fldChar w:fldCharType="end"/>
      </w:r>
    </w:p>
    <w:p w14:paraId="6801FFDA">
      <w:pPr>
        <w:pStyle w:val="59"/>
        <w:tabs>
          <w:tab w:val="right" w:leader="dot" w:pos="8845"/>
          <w:tab w:val="clear" w:pos="8835"/>
        </w:tabs>
        <w:rPr>
          <w:highlight w:val="none"/>
        </w:rPr>
      </w:pPr>
      <w:r>
        <w:rPr>
          <w:highlight w:val="none"/>
        </w:rPr>
        <w:fldChar w:fldCharType="begin"/>
      </w:r>
      <w:r>
        <w:rPr>
          <w:highlight w:val="none"/>
        </w:rPr>
        <w:instrText xml:space="preserve"> HYPERLINK \l "_Toc27253" </w:instrText>
      </w:r>
      <w:r>
        <w:rPr>
          <w:highlight w:val="none"/>
        </w:rPr>
        <w:fldChar w:fldCharType="separate"/>
      </w:r>
      <w:r>
        <w:rPr>
          <w:rFonts w:hint="eastAsia"/>
          <w:highlight w:val="none"/>
        </w:rPr>
        <w:t xml:space="preserve">九、 </w:t>
      </w:r>
      <w:r>
        <w:rPr>
          <w:highlight w:val="none"/>
        </w:rPr>
        <w:t>风险受益分析</w:t>
      </w:r>
      <w:r>
        <w:rPr>
          <w:highlight w:val="none"/>
        </w:rPr>
        <w:tab/>
      </w:r>
      <w:r>
        <w:rPr>
          <w:highlight w:val="none"/>
        </w:rPr>
        <w:fldChar w:fldCharType="begin"/>
      </w:r>
      <w:r>
        <w:rPr>
          <w:highlight w:val="none"/>
        </w:rPr>
        <w:instrText xml:space="preserve"> PAGEREF _Toc27253 \h </w:instrText>
      </w:r>
      <w:r>
        <w:rPr>
          <w:highlight w:val="none"/>
        </w:rPr>
        <w:fldChar w:fldCharType="separate"/>
      </w:r>
      <w:r>
        <w:rPr>
          <w:highlight w:val="none"/>
        </w:rPr>
        <w:t>66</w:t>
      </w:r>
      <w:r>
        <w:rPr>
          <w:highlight w:val="none"/>
        </w:rPr>
        <w:fldChar w:fldCharType="end"/>
      </w:r>
      <w:r>
        <w:rPr>
          <w:highlight w:val="none"/>
        </w:rPr>
        <w:fldChar w:fldCharType="end"/>
      </w:r>
    </w:p>
    <w:p w14:paraId="2FC1470F">
      <w:pPr>
        <w:pStyle w:val="74"/>
        <w:tabs>
          <w:tab w:val="right" w:leader="dot" w:pos="8845"/>
          <w:tab w:val="clear" w:pos="8835"/>
        </w:tabs>
        <w:rPr>
          <w:highlight w:val="none"/>
        </w:rPr>
      </w:pPr>
      <w:r>
        <w:rPr>
          <w:highlight w:val="none"/>
        </w:rPr>
        <w:fldChar w:fldCharType="begin"/>
      </w:r>
      <w:r>
        <w:rPr>
          <w:highlight w:val="none"/>
        </w:rPr>
        <w:instrText xml:space="preserve"> HYPERLINK \l "_Toc23665" </w:instrText>
      </w:r>
      <w:r>
        <w:rPr>
          <w:highlight w:val="none"/>
        </w:rPr>
        <w:fldChar w:fldCharType="separate"/>
      </w:r>
      <w:r>
        <w:rPr>
          <w:rFonts w:hint="eastAsia"/>
          <w:highlight w:val="none"/>
        </w:rPr>
        <w:t xml:space="preserve">（一） </w:t>
      </w:r>
      <w:r>
        <w:rPr>
          <w:highlight w:val="none"/>
        </w:rPr>
        <w:t>研究受益</w:t>
      </w:r>
      <w:r>
        <w:rPr>
          <w:highlight w:val="none"/>
        </w:rPr>
        <w:tab/>
      </w:r>
      <w:r>
        <w:rPr>
          <w:highlight w:val="none"/>
        </w:rPr>
        <w:fldChar w:fldCharType="begin"/>
      </w:r>
      <w:r>
        <w:rPr>
          <w:highlight w:val="none"/>
        </w:rPr>
        <w:instrText xml:space="preserve"> PAGEREF _Toc23665 \h </w:instrText>
      </w:r>
      <w:r>
        <w:rPr>
          <w:highlight w:val="none"/>
        </w:rPr>
        <w:fldChar w:fldCharType="separate"/>
      </w:r>
      <w:r>
        <w:rPr>
          <w:highlight w:val="none"/>
        </w:rPr>
        <w:t>66</w:t>
      </w:r>
      <w:r>
        <w:rPr>
          <w:highlight w:val="none"/>
        </w:rPr>
        <w:fldChar w:fldCharType="end"/>
      </w:r>
      <w:r>
        <w:rPr>
          <w:highlight w:val="none"/>
        </w:rPr>
        <w:fldChar w:fldCharType="end"/>
      </w:r>
    </w:p>
    <w:p w14:paraId="24CFC8DE">
      <w:pPr>
        <w:pStyle w:val="74"/>
        <w:tabs>
          <w:tab w:val="right" w:leader="dot" w:pos="8845"/>
          <w:tab w:val="clear" w:pos="8835"/>
        </w:tabs>
        <w:rPr>
          <w:highlight w:val="none"/>
        </w:rPr>
      </w:pPr>
      <w:r>
        <w:rPr>
          <w:highlight w:val="none"/>
        </w:rPr>
        <w:fldChar w:fldCharType="begin"/>
      </w:r>
      <w:r>
        <w:rPr>
          <w:highlight w:val="none"/>
        </w:rPr>
        <w:instrText xml:space="preserve"> HYPERLINK \l "_Toc5442" </w:instrText>
      </w:r>
      <w:r>
        <w:rPr>
          <w:highlight w:val="none"/>
        </w:rPr>
        <w:fldChar w:fldCharType="separate"/>
      </w:r>
      <w:r>
        <w:rPr>
          <w:rFonts w:hint="eastAsia"/>
          <w:highlight w:val="none"/>
        </w:rPr>
        <w:t xml:space="preserve">（二） </w:t>
      </w:r>
      <w:r>
        <w:rPr>
          <w:highlight w:val="none"/>
        </w:rPr>
        <w:t>研究风险及处理措施</w:t>
      </w:r>
      <w:r>
        <w:rPr>
          <w:highlight w:val="none"/>
        </w:rPr>
        <w:tab/>
      </w:r>
      <w:r>
        <w:rPr>
          <w:highlight w:val="none"/>
        </w:rPr>
        <w:fldChar w:fldCharType="begin"/>
      </w:r>
      <w:r>
        <w:rPr>
          <w:highlight w:val="none"/>
        </w:rPr>
        <w:instrText xml:space="preserve"> PAGEREF _Toc5442 \h </w:instrText>
      </w:r>
      <w:r>
        <w:rPr>
          <w:highlight w:val="none"/>
        </w:rPr>
        <w:fldChar w:fldCharType="separate"/>
      </w:r>
      <w:r>
        <w:rPr>
          <w:highlight w:val="none"/>
        </w:rPr>
        <w:t>66</w:t>
      </w:r>
      <w:r>
        <w:rPr>
          <w:highlight w:val="none"/>
        </w:rPr>
        <w:fldChar w:fldCharType="end"/>
      </w:r>
      <w:r>
        <w:rPr>
          <w:highlight w:val="none"/>
        </w:rPr>
        <w:fldChar w:fldCharType="end"/>
      </w:r>
    </w:p>
    <w:p w14:paraId="5259ABE3">
      <w:pPr>
        <w:pStyle w:val="44"/>
        <w:tabs>
          <w:tab w:val="right" w:leader="dot" w:pos="8845"/>
          <w:tab w:val="clear" w:pos="8835"/>
        </w:tabs>
        <w:rPr>
          <w:highlight w:val="none"/>
        </w:rPr>
      </w:pPr>
      <w:r>
        <w:rPr>
          <w:highlight w:val="none"/>
        </w:rPr>
        <w:fldChar w:fldCharType="begin"/>
      </w:r>
      <w:r>
        <w:rPr>
          <w:highlight w:val="none"/>
        </w:rPr>
        <w:instrText xml:space="preserve"> HYPERLINK \l "_Toc11439" </w:instrText>
      </w:r>
      <w:r>
        <w:rPr>
          <w:highlight w:val="none"/>
        </w:rPr>
        <w:fldChar w:fldCharType="separate"/>
      </w:r>
      <w:r>
        <w:rPr>
          <w:rFonts w:hint="eastAsia"/>
          <w:highlight w:val="none"/>
        </w:rPr>
        <w:t xml:space="preserve">1. </w:t>
      </w:r>
      <w:r>
        <w:rPr>
          <w:highlight w:val="none"/>
        </w:rPr>
        <w:t>受试者筛选评估阶段</w:t>
      </w:r>
      <w:r>
        <w:rPr>
          <w:highlight w:val="none"/>
        </w:rPr>
        <w:tab/>
      </w:r>
      <w:r>
        <w:rPr>
          <w:highlight w:val="none"/>
        </w:rPr>
        <w:fldChar w:fldCharType="begin"/>
      </w:r>
      <w:r>
        <w:rPr>
          <w:highlight w:val="none"/>
        </w:rPr>
        <w:instrText xml:space="preserve"> PAGEREF _Toc11439 \h </w:instrText>
      </w:r>
      <w:r>
        <w:rPr>
          <w:highlight w:val="none"/>
        </w:rPr>
        <w:fldChar w:fldCharType="separate"/>
      </w:r>
      <w:r>
        <w:rPr>
          <w:highlight w:val="none"/>
        </w:rPr>
        <w:t>66</w:t>
      </w:r>
      <w:r>
        <w:rPr>
          <w:highlight w:val="none"/>
        </w:rPr>
        <w:fldChar w:fldCharType="end"/>
      </w:r>
      <w:r>
        <w:rPr>
          <w:highlight w:val="none"/>
        </w:rPr>
        <w:fldChar w:fldCharType="end"/>
      </w:r>
    </w:p>
    <w:p w14:paraId="552408FE">
      <w:pPr>
        <w:pStyle w:val="44"/>
        <w:tabs>
          <w:tab w:val="right" w:leader="dot" w:pos="8845"/>
          <w:tab w:val="clear" w:pos="8835"/>
        </w:tabs>
        <w:rPr>
          <w:highlight w:val="none"/>
        </w:rPr>
      </w:pPr>
      <w:r>
        <w:rPr>
          <w:highlight w:val="none"/>
        </w:rPr>
        <w:fldChar w:fldCharType="begin"/>
      </w:r>
      <w:r>
        <w:rPr>
          <w:highlight w:val="none"/>
        </w:rPr>
        <w:instrText xml:space="preserve"> HYPERLINK \l "_Toc5691" </w:instrText>
      </w:r>
      <w:r>
        <w:rPr>
          <w:highlight w:val="none"/>
        </w:rPr>
        <w:fldChar w:fldCharType="separate"/>
      </w:r>
      <w:r>
        <w:rPr>
          <w:rFonts w:hint="eastAsia"/>
          <w:highlight w:val="none"/>
        </w:rPr>
        <w:t xml:space="preserve">2. </w:t>
      </w:r>
      <w:r>
        <w:rPr>
          <w:highlight w:val="none"/>
        </w:rPr>
        <w:t>器械可能出现的风险</w:t>
      </w:r>
      <w:r>
        <w:rPr>
          <w:highlight w:val="none"/>
        </w:rPr>
        <w:tab/>
      </w:r>
      <w:r>
        <w:rPr>
          <w:highlight w:val="none"/>
        </w:rPr>
        <w:fldChar w:fldCharType="begin"/>
      </w:r>
      <w:r>
        <w:rPr>
          <w:highlight w:val="none"/>
        </w:rPr>
        <w:instrText xml:space="preserve"> PAGEREF _Toc5691 \h </w:instrText>
      </w:r>
      <w:r>
        <w:rPr>
          <w:highlight w:val="none"/>
        </w:rPr>
        <w:fldChar w:fldCharType="separate"/>
      </w:r>
      <w:r>
        <w:rPr>
          <w:highlight w:val="none"/>
        </w:rPr>
        <w:t>67</w:t>
      </w:r>
      <w:r>
        <w:rPr>
          <w:highlight w:val="none"/>
        </w:rPr>
        <w:fldChar w:fldCharType="end"/>
      </w:r>
      <w:r>
        <w:rPr>
          <w:highlight w:val="none"/>
        </w:rPr>
        <w:fldChar w:fldCharType="end"/>
      </w:r>
    </w:p>
    <w:p w14:paraId="6279D6D5">
      <w:pPr>
        <w:pStyle w:val="44"/>
        <w:tabs>
          <w:tab w:val="right" w:leader="dot" w:pos="8845"/>
          <w:tab w:val="clear" w:pos="8835"/>
        </w:tabs>
        <w:rPr>
          <w:highlight w:val="none"/>
        </w:rPr>
      </w:pPr>
      <w:r>
        <w:rPr>
          <w:highlight w:val="none"/>
        </w:rPr>
        <w:fldChar w:fldCharType="begin"/>
      </w:r>
      <w:r>
        <w:rPr>
          <w:highlight w:val="none"/>
        </w:rPr>
        <w:instrText xml:space="preserve"> HYPERLINK \l "_Toc10701" </w:instrText>
      </w:r>
      <w:r>
        <w:rPr>
          <w:highlight w:val="none"/>
        </w:rPr>
        <w:fldChar w:fldCharType="separate"/>
      </w:r>
      <w:r>
        <w:rPr>
          <w:rFonts w:hint="eastAsia"/>
          <w:highlight w:val="none"/>
        </w:rPr>
        <w:t xml:space="preserve">3. </w:t>
      </w:r>
      <w:r>
        <w:rPr>
          <w:highlight w:val="none"/>
        </w:rPr>
        <w:t>受试者可能出现的风险及处置措施（详见附件</w:t>
      </w:r>
      <w:r>
        <w:rPr>
          <w:rFonts w:hint="eastAsia"/>
          <w:highlight w:val="none"/>
        </w:rPr>
        <w:t>8</w:t>
      </w:r>
      <w:r>
        <w:rPr>
          <w:highlight w:val="none"/>
        </w:rPr>
        <w:t>）</w:t>
      </w:r>
      <w:r>
        <w:rPr>
          <w:highlight w:val="none"/>
        </w:rPr>
        <w:tab/>
      </w:r>
      <w:r>
        <w:rPr>
          <w:highlight w:val="none"/>
        </w:rPr>
        <w:fldChar w:fldCharType="begin"/>
      </w:r>
      <w:r>
        <w:rPr>
          <w:highlight w:val="none"/>
        </w:rPr>
        <w:instrText xml:space="preserve"> PAGEREF _Toc10701 \h </w:instrText>
      </w:r>
      <w:r>
        <w:rPr>
          <w:highlight w:val="none"/>
        </w:rPr>
        <w:fldChar w:fldCharType="separate"/>
      </w:r>
      <w:r>
        <w:rPr>
          <w:highlight w:val="none"/>
        </w:rPr>
        <w:t>67</w:t>
      </w:r>
      <w:r>
        <w:rPr>
          <w:highlight w:val="none"/>
        </w:rPr>
        <w:fldChar w:fldCharType="end"/>
      </w:r>
      <w:r>
        <w:rPr>
          <w:highlight w:val="none"/>
        </w:rPr>
        <w:fldChar w:fldCharType="end"/>
      </w:r>
    </w:p>
    <w:p w14:paraId="77338C0E">
      <w:pPr>
        <w:pStyle w:val="59"/>
        <w:tabs>
          <w:tab w:val="right" w:leader="dot" w:pos="8845"/>
          <w:tab w:val="clear" w:pos="8835"/>
        </w:tabs>
        <w:rPr>
          <w:highlight w:val="none"/>
        </w:rPr>
      </w:pPr>
      <w:r>
        <w:rPr>
          <w:highlight w:val="none"/>
        </w:rPr>
        <w:fldChar w:fldCharType="begin"/>
      </w:r>
      <w:r>
        <w:rPr>
          <w:highlight w:val="none"/>
        </w:rPr>
        <w:instrText xml:space="preserve"> HYPERLINK \l "_Toc8044" </w:instrText>
      </w:r>
      <w:r>
        <w:rPr>
          <w:highlight w:val="none"/>
        </w:rPr>
        <w:fldChar w:fldCharType="separate"/>
      </w:r>
      <w:r>
        <w:rPr>
          <w:rFonts w:hint="eastAsia"/>
          <w:highlight w:val="none"/>
        </w:rPr>
        <w:t xml:space="preserve">十、 </w:t>
      </w:r>
      <w:r>
        <w:rPr>
          <w:highlight w:val="none"/>
        </w:rPr>
        <w:t>临床试验的质量控制</w:t>
      </w:r>
      <w:r>
        <w:rPr>
          <w:highlight w:val="none"/>
        </w:rPr>
        <w:tab/>
      </w:r>
      <w:r>
        <w:rPr>
          <w:highlight w:val="none"/>
        </w:rPr>
        <w:fldChar w:fldCharType="begin"/>
      </w:r>
      <w:r>
        <w:rPr>
          <w:highlight w:val="none"/>
        </w:rPr>
        <w:instrText xml:space="preserve"> PAGEREF _Toc8044 \h </w:instrText>
      </w:r>
      <w:r>
        <w:rPr>
          <w:highlight w:val="none"/>
        </w:rPr>
        <w:fldChar w:fldCharType="separate"/>
      </w:r>
      <w:r>
        <w:rPr>
          <w:highlight w:val="none"/>
        </w:rPr>
        <w:t>68</w:t>
      </w:r>
      <w:r>
        <w:rPr>
          <w:highlight w:val="none"/>
        </w:rPr>
        <w:fldChar w:fldCharType="end"/>
      </w:r>
      <w:r>
        <w:rPr>
          <w:highlight w:val="none"/>
        </w:rPr>
        <w:fldChar w:fldCharType="end"/>
      </w:r>
    </w:p>
    <w:p w14:paraId="0F90FDC2">
      <w:pPr>
        <w:pStyle w:val="74"/>
        <w:tabs>
          <w:tab w:val="right" w:leader="dot" w:pos="8845"/>
          <w:tab w:val="clear" w:pos="8835"/>
        </w:tabs>
        <w:rPr>
          <w:highlight w:val="none"/>
        </w:rPr>
      </w:pPr>
      <w:r>
        <w:rPr>
          <w:highlight w:val="none"/>
        </w:rPr>
        <w:fldChar w:fldCharType="begin"/>
      </w:r>
      <w:r>
        <w:rPr>
          <w:highlight w:val="none"/>
        </w:rPr>
        <w:instrText xml:space="preserve"> HYPERLINK \l "_Toc2750" </w:instrText>
      </w:r>
      <w:r>
        <w:rPr>
          <w:highlight w:val="none"/>
        </w:rPr>
        <w:fldChar w:fldCharType="separate"/>
      </w:r>
      <w:r>
        <w:rPr>
          <w:rFonts w:hint="eastAsia"/>
          <w:highlight w:val="none"/>
        </w:rPr>
        <w:t xml:space="preserve">（一） </w:t>
      </w:r>
      <w:r>
        <w:rPr>
          <w:highlight w:val="none"/>
        </w:rPr>
        <w:t>研究者的培训</w:t>
      </w:r>
      <w:r>
        <w:rPr>
          <w:highlight w:val="none"/>
        </w:rPr>
        <w:tab/>
      </w:r>
      <w:r>
        <w:rPr>
          <w:highlight w:val="none"/>
        </w:rPr>
        <w:fldChar w:fldCharType="begin"/>
      </w:r>
      <w:r>
        <w:rPr>
          <w:highlight w:val="none"/>
        </w:rPr>
        <w:instrText xml:space="preserve"> PAGEREF _Toc2750 \h </w:instrText>
      </w:r>
      <w:r>
        <w:rPr>
          <w:highlight w:val="none"/>
        </w:rPr>
        <w:fldChar w:fldCharType="separate"/>
      </w:r>
      <w:r>
        <w:rPr>
          <w:highlight w:val="none"/>
        </w:rPr>
        <w:t>68</w:t>
      </w:r>
      <w:r>
        <w:rPr>
          <w:highlight w:val="none"/>
        </w:rPr>
        <w:fldChar w:fldCharType="end"/>
      </w:r>
      <w:r>
        <w:rPr>
          <w:highlight w:val="none"/>
        </w:rPr>
        <w:fldChar w:fldCharType="end"/>
      </w:r>
    </w:p>
    <w:p w14:paraId="4863BAF1">
      <w:pPr>
        <w:pStyle w:val="74"/>
        <w:tabs>
          <w:tab w:val="right" w:leader="dot" w:pos="8845"/>
          <w:tab w:val="clear" w:pos="8835"/>
        </w:tabs>
        <w:rPr>
          <w:highlight w:val="none"/>
        </w:rPr>
      </w:pPr>
      <w:r>
        <w:rPr>
          <w:highlight w:val="none"/>
        </w:rPr>
        <w:fldChar w:fldCharType="begin"/>
      </w:r>
      <w:r>
        <w:rPr>
          <w:highlight w:val="none"/>
        </w:rPr>
        <w:instrText xml:space="preserve"> HYPERLINK \l "_Toc3242" </w:instrText>
      </w:r>
      <w:r>
        <w:rPr>
          <w:highlight w:val="none"/>
        </w:rPr>
        <w:fldChar w:fldCharType="separate"/>
      </w:r>
      <w:r>
        <w:rPr>
          <w:rFonts w:hint="eastAsia"/>
          <w:highlight w:val="none"/>
        </w:rPr>
        <w:t xml:space="preserve">（二） </w:t>
      </w:r>
      <w:r>
        <w:rPr>
          <w:highlight w:val="none"/>
        </w:rPr>
        <w:t>提高受试者依从性的措施</w:t>
      </w:r>
      <w:r>
        <w:rPr>
          <w:highlight w:val="none"/>
        </w:rPr>
        <w:tab/>
      </w:r>
      <w:r>
        <w:rPr>
          <w:highlight w:val="none"/>
        </w:rPr>
        <w:fldChar w:fldCharType="begin"/>
      </w:r>
      <w:r>
        <w:rPr>
          <w:highlight w:val="none"/>
        </w:rPr>
        <w:instrText xml:space="preserve"> PAGEREF _Toc3242 \h </w:instrText>
      </w:r>
      <w:r>
        <w:rPr>
          <w:highlight w:val="none"/>
        </w:rPr>
        <w:fldChar w:fldCharType="separate"/>
      </w:r>
      <w:r>
        <w:rPr>
          <w:highlight w:val="none"/>
        </w:rPr>
        <w:t>68</w:t>
      </w:r>
      <w:r>
        <w:rPr>
          <w:highlight w:val="none"/>
        </w:rPr>
        <w:fldChar w:fldCharType="end"/>
      </w:r>
      <w:r>
        <w:rPr>
          <w:highlight w:val="none"/>
        </w:rPr>
        <w:fldChar w:fldCharType="end"/>
      </w:r>
    </w:p>
    <w:p w14:paraId="3507839F">
      <w:pPr>
        <w:pStyle w:val="74"/>
        <w:tabs>
          <w:tab w:val="right" w:leader="dot" w:pos="8845"/>
          <w:tab w:val="clear" w:pos="8835"/>
        </w:tabs>
        <w:rPr>
          <w:highlight w:val="none"/>
        </w:rPr>
      </w:pPr>
      <w:r>
        <w:rPr>
          <w:highlight w:val="none"/>
        </w:rPr>
        <w:fldChar w:fldCharType="begin"/>
      </w:r>
      <w:r>
        <w:rPr>
          <w:highlight w:val="none"/>
        </w:rPr>
        <w:instrText xml:space="preserve"> HYPERLINK \l "_Toc495" </w:instrText>
      </w:r>
      <w:r>
        <w:rPr>
          <w:highlight w:val="none"/>
        </w:rPr>
        <w:fldChar w:fldCharType="separate"/>
      </w:r>
      <w:r>
        <w:rPr>
          <w:rFonts w:hint="eastAsia"/>
          <w:highlight w:val="none"/>
        </w:rPr>
        <w:t xml:space="preserve">（三） </w:t>
      </w:r>
      <w:r>
        <w:rPr>
          <w:highlight w:val="none"/>
        </w:rPr>
        <w:t>临床试验的监查</w:t>
      </w:r>
      <w:r>
        <w:rPr>
          <w:highlight w:val="none"/>
        </w:rPr>
        <w:tab/>
      </w:r>
      <w:r>
        <w:rPr>
          <w:highlight w:val="none"/>
        </w:rPr>
        <w:fldChar w:fldCharType="begin"/>
      </w:r>
      <w:r>
        <w:rPr>
          <w:highlight w:val="none"/>
        </w:rPr>
        <w:instrText xml:space="preserve"> PAGEREF _Toc495 \h </w:instrText>
      </w:r>
      <w:r>
        <w:rPr>
          <w:highlight w:val="none"/>
        </w:rPr>
        <w:fldChar w:fldCharType="separate"/>
      </w:r>
      <w:r>
        <w:rPr>
          <w:highlight w:val="none"/>
        </w:rPr>
        <w:t>68</w:t>
      </w:r>
      <w:r>
        <w:rPr>
          <w:highlight w:val="none"/>
        </w:rPr>
        <w:fldChar w:fldCharType="end"/>
      </w:r>
      <w:r>
        <w:rPr>
          <w:highlight w:val="none"/>
        </w:rPr>
        <w:fldChar w:fldCharType="end"/>
      </w:r>
    </w:p>
    <w:p w14:paraId="7C513CF4">
      <w:pPr>
        <w:pStyle w:val="74"/>
        <w:tabs>
          <w:tab w:val="right" w:leader="dot" w:pos="8845"/>
          <w:tab w:val="clear" w:pos="8835"/>
        </w:tabs>
        <w:rPr>
          <w:highlight w:val="none"/>
        </w:rPr>
      </w:pPr>
      <w:r>
        <w:rPr>
          <w:highlight w:val="none"/>
        </w:rPr>
        <w:fldChar w:fldCharType="begin"/>
      </w:r>
      <w:r>
        <w:rPr>
          <w:highlight w:val="none"/>
        </w:rPr>
        <w:instrText xml:space="preserve"> HYPERLINK \l "_Toc7409" </w:instrText>
      </w:r>
      <w:r>
        <w:rPr>
          <w:highlight w:val="none"/>
        </w:rPr>
        <w:fldChar w:fldCharType="separate"/>
      </w:r>
      <w:r>
        <w:rPr>
          <w:rFonts w:hint="eastAsia"/>
          <w:highlight w:val="none"/>
        </w:rPr>
        <w:t xml:space="preserve">（四） </w:t>
      </w:r>
      <w:r>
        <w:rPr>
          <w:highlight w:val="none"/>
        </w:rPr>
        <w:t>电子病例报告表的填写</w:t>
      </w:r>
      <w:r>
        <w:rPr>
          <w:highlight w:val="none"/>
        </w:rPr>
        <w:tab/>
      </w:r>
      <w:r>
        <w:rPr>
          <w:highlight w:val="none"/>
        </w:rPr>
        <w:fldChar w:fldCharType="begin"/>
      </w:r>
      <w:r>
        <w:rPr>
          <w:highlight w:val="none"/>
        </w:rPr>
        <w:instrText xml:space="preserve"> PAGEREF _Toc7409 \h </w:instrText>
      </w:r>
      <w:r>
        <w:rPr>
          <w:highlight w:val="none"/>
        </w:rPr>
        <w:fldChar w:fldCharType="separate"/>
      </w:r>
      <w:r>
        <w:rPr>
          <w:highlight w:val="none"/>
        </w:rPr>
        <w:t>68</w:t>
      </w:r>
      <w:r>
        <w:rPr>
          <w:highlight w:val="none"/>
        </w:rPr>
        <w:fldChar w:fldCharType="end"/>
      </w:r>
      <w:r>
        <w:rPr>
          <w:highlight w:val="none"/>
        </w:rPr>
        <w:fldChar w:fldCharType="end"/>
      </w:r>
    </w:p>
    <w:p w14:paraId="539C66CF">
      <w:pPr>
        <w:pStyle w:val="74"/>
        <w:tabs>
          <w:tab w:val="right" w:leader="dot" w:pos="8845"/>
          <w:tab w:val="clear" w:pos="8835"/>
        </w:tabs>
        <w:rPr>
          <w:highlight w:val="none"/>
        </w:rPr>
      </w:pPr>
      <w:r>
        <w:rPr>
          <w:highlight w:val="none"/>
        </w:rPr>
        <w:fldChar w:fldCharType="begin"/>
      </w:r>
      <w:r>
        <w:rPr>
          <w:highlight w:val="none"/>
        </w:rPr>
        <w:instrText xml:space="preserve"> HYPERLINK \l "_Toc22439" </w:instrText>
      </w:r>
      <w:r>
        <w:rPr>
          <w:highlight w:val="none"/>
        </w:rPr>
        <w:fldChar w:fldCharType="separate"/>
      </w:r>
      <w:r>
        <w:rPr>
          <w:rFonts w:hint="eastAsia"/>
          <w:highlight w:val="none"/>
        </w:rPr>
        <w:t xml:space="preserve">（五） </w:t>
      </w:r>
      <w:r>
        <w:rPr>
          <w:highlight w:val="none"/>
        </w:rPr>
        <w:t>原始资料的保存</w:t>
      </w:r>
      <w:r>
        <w:rPr>
          <w:highlight w:val="none"/>
        </w:rPr>
        <w:tab/>
      </w:r>
      <w:r>
        <w:rPr>
          <w:highlight w:val="none"/>
        </w:rPr>
        <w:fldChar w:fldCharType="begin"/>
      </w:r>
      <w:r>
        <w:rPr>
          <w:highlight w:val="none"/>
        </w:rPr>
        <w:instrText xml:space="preserve"> PAGEREF _Toc22439 \h </w:instrText>
      </w:r>
      <w:r>
        <w:rPr>
          <w:highlight w:val="none"/>
        </w:rPr>
        <w:fldChar w:fldCharType="separate"/>
      </w:r>
      <w:r>
        <w:rPr>
          <w:highlight w:val="none"/>
        </w:rPr>
        <w:t>69</w:t>
      </w:r>
      <w:r>
        <w:rPr>
          <w:highlight w:val="none"/>
        </w:rPr>
        <w:fldChar w:fldCharType="end"/>
      </w:r>
      <w:r>
        <w:rPr>
          <w:highlight w:val="none"/>
        </w:rPr>
        <w:fldChar w:fldCharType="end"/>
      </w:r>
    </w:p>
    <w:p w14:paraId="3220EAF1">
      <w:pPr>
        <w:pStyle w:val="74"/>
        <w:tabs>
          <w:tab w:val="right" w:leader="dot" w:pos="8845"/>
          <w:tab w:val="clear" w:pos="8835"/>
        </w:tabs>
        <w:rPr>
          <w:highlight w:val="none"/>
        </w:rPr>
      </w:pPr>
      <w:r>
        <w:rPr>
          <w:highlight w:val="none"/>
        </w:rPr>
        <w:fldChar w:fldCharType="begin"/>
      </w:r>
      <w:r>
        <w:rPr>
          <w:highlight w:val="none"/>
        </w:rPr>
        <w:instrText xml:space="preserve"> HYPERLINK \l "_Toc20418" </w:instrText>
      </w:r>
      <w:r>
        <w:rPr>
          <w:highlight w:val="none"/>
        </w:rPr>
        <w:fldChar w:fldCharType="separate"/>
      </w:r>
      <w:r>
        <w:rPr>
          <w:rFonts w:hint="eastAsia"/>
          <w:highlight w:val="none"/>
        </w:rPr>
        <w:t xml:space="preserve">（六） </w:t>
      </w:r>
      <w:r>
        <w:rPr>
          <w:highlight w:val="none"/>
        </w:rPr>
        <w:t>器械生产和供应的质控措施</w:t>
      </w:r>
      <w:r>
        <w:rPr>
          <w:highlight w:val="none"/>
        </w:rPr>
        <w:tab/>
      </w:r>
      <w:r>
        <w:rPr>
          <w:highlight w:val="none"/>
        </w:rPr>
        <w:fldChar w:fldCharType="begin"/>
      </w:r>
      <w:r>
        <w:rPr>
          <w:highlight w:val="none"/>
        </w:rPr>
        <w:instrText xml:space="preserve"> PAGEREF _Toc20418 \h </w:instrText>
      </w:r>
      <w:r>
        <w:rPr>
          <w:highlight w:val="none"/>
        </w:rPr>
        <w:fldChar w:fldCharType="separate"/>
      </w:r>
      <w:r>
        <w:rPr>
          <w:highlight w:val="none"/>
        </w:rPr>
        <w:t>69</w:t>
      </w:r>
      <w:r>
        <w:rPr>
          <w:highlight w:val="none"/>
        </w:rPr>
        <w:fldChar w:fldCharType="end"/>
      </w:r>
      <w:r>
        <w:rPr>
          <w:highlight w:val="none"/>
        </w:rPr>
        <w:fldChar w:fldCharType="end"/>
      </w:r>
    </w:p>
    <w:p w14:paraId="33E1EDED">
      <w:pPr>
        <w:pStyle w:val="59"/>
        <w:tabs>
          <w:tab w:val="right" w:leader="dot" w:pos="8845"/>
          <w:tab w:val="clear" w:pos="8835"/>
        </w:tabs>
        <w:rPr>
          <w:highlight w:val="none"/>
        </w:rPr>
      </w:pPr>
      <w:r>
        <w:rPr>
          <w:highlight w:val="none"/>
        </w:rPr>
        <w:fldChar w:fldCharType="begin"/>
      </w:r>
      <w:r>
        <w:rPr>
          <w:highlight w:val="none"/>
        </w:rPr>
        <w:instrText xml:space="preserve"> HYPERLINK \l "_Toc19566" </w:instrText>
      </w:r>
      <w:r>
        <w:rPr>
          <w:highlight w:val="none"/>
        </w:rPr>
        <w:fldChar w:fldCharType="separate"/>
      </w:r>
      <w:r>
        <w:rPr>
          <w:rFonts w:hint="eastAsia"/>
          <w:highlight w:val="none"/>
        </w:rPr>
        <w:t xml:space="preserve">十一、 </w:t>
      </w:r>
      <w:r>
        <w:rPr>
          <w:highlight w:val="none"/>
        </w:rPr>
        <w:t>临床试验的伦理问题以及知情同意</w:t>
      </w:r>
      <w:r>
        <w:rPr>
          <w:highlight w:val="none"/>
        </w:rPr>
        <w:tab/>
      </w:r>
      <w:r>
        <w:rPr>
          <w:highlight w:val="none"/>
        </w:rPr>
        <w:fldChar w:fldCharType="begin"/>
      </w:r>
      <w:r>
        <w:rPr>
          <w:highlight w:val="none"/>
        </w:rPr>
        <w:instrText xml:space="preserve"> PAGEREF _Toc19566 \h </w:instrText>
      </w:r>
      <w:r>
        <w:rPr>
          <w:highlight w:val="none"/>
        </w:rPr>
        <w:fldChar w:fldCharType="separate"/>
      </w:r>
      <w:r>
        <w:rPr>
          <w:highlight w:val="none"/>
        </w:rPr>
        <w:t>70</w:t>
      </w:r>
      <w:r>
        <w:rPr>
          <w:highlight w:val="none"/>
        </w:rPr>
        <w:fldChar w:fldCharType="end"/>
      </w:r>
      <w:r>
        <w:rPr>
          <w:highlight w:val="none"/>
        </w:rPr>
        <w:fldChar w:fldCharType="end"/>
      </w:r>
    </w:p>
    <w:p w14:paraId="7D7176C9">
      <w:pPr>
        <w:pStyle w:val="74"/>
        <w:tabs>
          <w:tab w:val="right" w:leader="dot" w:pos="8845"/>
          <w:tab w:val="clear" w:pos="8835"/>
        </w:tabs>
        <w:rPr>
          <w:highlight w:val="none"/>
        </w:rPr>
      </w:pPr>
      <w:r>
        <w:rPr>
          <w:highlight w:val="none"/>
        </w:rPr>
        <w:fldChar w:fldCharType="begin"/>
      </w:r>
      <w:r>
        <w:rPr>
          <w:highlight w:val="none"/>
        </w:rPr>
        <w:instrText xml:space="preserve"> HYPERLINK \l "_Toc20065" </w:instrText>
      </w:r>
      <w:r>
        <w:rPr>
          <w:highlight w:val="none"/>
        </w:rPr>
        <w:fldChar w:fldCharType="separate"/>
      </w:r>
      <w:r>
        <w:rPr>
          <w:rFonts w:hint="eastAsia"/>
          <w:highlight w:val="none"/>
        </w:rPr>
        <w:t xml:space="preserve">（一） </w:t>
      </w:r>
      <w:r>
        <w:rPr>
          <w:highlight w:val="none"/>
        </w:rPr>
        <w:t>伦理方面的考虑</w:t>
      </w:r>
      <w:r>
        <w:rPr>
          <w:highlight w:val="none"/>
        </w:rPr>
        <w:tab/>
      </w:r>
      <w:r>
        <w:rPr>
          <w:highlight w:val="none"/>
        </w:rPr>
        <w:fldChar w:fldCharType="begin"/>
      </w:r>
      <w:r>
        <w:rPr>
          <w:highlight w:val="none"/>
        </w:rPr>
        <w:instrText xml:space="preserve"> PAGEREF _Toc20065 \h </w:instrText>
      </w:r>
      <w:r>
        <w:rPr>
          <w:highlight w:val="none"/>
        </w:rPr>
        <w:fldChar w:fldCharType="separate"/>
      </w:r>
      <w:r>
        <w:rPr>
          <w:highlight w:val="none"/>
        </w:rPr>
        <w:t>70</w:t>
      </w:r>
      <w:r>
        <w:rPr>
          <w:highlight w:val="none"/>
        </w:rPr>
        <w:fldChar w:fldCharType="end"/>
      </w:r>
      <w:r>
        <w:rPr>
          <w:highlight w:val="none"/>
        </w:rPr>
        <w:fldChar w:fldCharType="end"/>
      </w:r>
    </w:p>
    <w:p w14:paraId="04E6E71F">
      <w:pPr>
        <w:pStyle w:val="74"/>
        <w:tabs>
          <w:tab w:val="right" w:leader="dot" w:pos="8845"/>
          <w:tab w:val="clear" w:pos="8835"/>
        </w:tabs>
        <w:rPr>
          <w:highlight w:val="none"/>
        </w:rPr>
      </w:pPr>
      <w:r>
        <w:rPr>
          <w:highlight w:val="none"/>
        </w:rPr>
        <w:fldChar w:fldCharType="begin"/>
      </w:r>
      <w:r>
        <w:rPr>
          <w:highlight w:val="none"/>
        </w:rPr>
        <w:instrText xml:space="preserve"> HYPERLINK \l "_Toc11213" </w:instrText>
      </w:r>
      <w:r>
        <w:rPr>
          <w:highlight w:val="none"/>
        </w:rPr>
        <w:fldChar w:fldCharType="separate"/>
      </w:r>
      <w:r>
        <w:rPr>
          <w:rFonts w:hint="eastAsia"/>
          <w:highlight w:val="none"/>
        </w:rPr>
        <w:t xml:space="preserve">（二） </w:t>
      </w:r>
      <w:r>
        <w:rPr>
          <w:highlight w:val="none"/>
        </w:rPr>
        <w:t>知情同意过程</w:t>
      </w:r>
      <w:r>
        <w:rPr>
          <w:highlight w:val="none"/>
        </w:rPr>
        <w:tab/>
      </w:r>
      <w:r>
        <w:rPr>
          <w:highlight w:val="none"/>
        </w:rPr>
        <w:fldChar w:fldCharType="begin"/>
      </w:r>
      <w:r>
        <w:rPr>
          <w:highlight w:val="none"/>
        </w:rPr>
        <w:instrText xml:space="preserve"> PAGEREF _Toc11213 \h </w:instrText>
      </w:r>
      <w:r>
        <w:rPr>
          <w:highlight w:val="none"/>
        </w:rPr>
        <w:fldChar w:fldCharType="separate"/>
      </w:r>
      <w:r>
        <w:rPr>
          <w:highlight w:val="none"/>
        </w:rPr>
        <w:t>71</w:t>
      </w:r>
      <w:r>
        <w:rPr>
          <w:highlight w:val="none"/>
        </w:rPr>
        <w:fldChar w:fldCharType="end"/>
      </w:r>
      <w:r>
        <w:rPr>
          <w:highlight w:val="none"/>
        </w:rPr>
        <w:fldChar w:fldCharType="end"/>
      </w:r>
    </w:p>
    <w:p w14:paraId="293D4B88">
      <w:pPr>
        <w:pStyle w:val="59"/>
        <w:tabs>
          <w:tab w:val="right" w:leader="dot" w:pos="8845"/>
          <w:tab w:val="clear" w:pos="8835"/>
        </w:tabs>
        <w:rPr>
          <w:highlight w:val="none"/>
        </w:rPr>
      </w:pPr>
      <w:r>
        <w:rPr>
          <w:highlight w:val="none"/>
        </w:rPr>
        <w:fldChar w:fldCharType="begin"/>
      </w:r>
      <w:r>
        <w:rPr>
          <w:highlight w:val="none"/>
        </w:rPr>
        <w:instrText xml:space="preserve"> HYPERLINK \l "_Toc18475" </w:instrText>
      </w:r>
      <w:r>
        <w:rPr>
          <w:highlight w:val="none"/>
        </w:rPr>
        <w:fldChar w:fldCharType="separate"/>
      </w:r>
      <w:r>
        <w:rPr>
          <w:rFonts w:hint="eastAsia"/>
          <w:highlight w:val="none"/>
        </w:rPr>
        <w:t xml:space="preserve">十二、 </w:t>
      </w:r>
      <w:r>
        <w:rPr>
          <w:highlight w:val="none"/>
        </w:rPr>
        <w:t>对不良事件和器械缺陷报告的规定</w:t>
      </w:r>
      <w:r>
        <w:rPr>
          <w:highlight w:val="none"/>
        </w:rPr>
        <w:tab/>
      </w:r>
      <w:r>
        <w:rPr>
          <w:highlight w:val="none"/>
        </w:rPr>
        <w:fldChar w:fldCharType="begin"/>
      </w:r>
      <w:r>
        <w:rPr>
          <w:highlight w:val="none"/>
        </w:rPr>
        <w:instrText xml:space="preserve"> PAGEREF _Toc18475 \h </w:instrText>
      </w:r>
      <w:r>
        <w:rPr>
          <w:highlight w:val="none"/>
        </w:rPr>
        <w:fldChar w:fldCharType="separate"/>
      </w:r>
      <w:r>
        <w:rPr>
          <w:highlight w:val="none"/>
        </w:rPr>
        <w:t>72</w:t>
      </w:r>
      <w:r>
        <w:rPr>
          <w:highlight w:val="none"/>
        </w:rPr>
        <w:fldChar w:fldCharType="end"/>
      </w:r>
      <w:r>
        <w:rPr>
          <w:highlight w:val="none"/>
        </w:rPr>
        <w:fldChar w:fldCharType="end"/>
      </w:r>
    </w:p>
    <w:p w14:paraId="2F876DE2">
      <w:pPr>
        <w:pStyle w:val="74"/>
        <w:tabs>
          <w:tab w:val="right" w:leader="dot" w:pos="8845"/>
          <w:tab w:val="clear" w:pos="8835"/>
        </w:tabs>
        <w:rPr>
          <w:highlight w:val="none"/>
        </w:rPr>
      </w:pPr>
      <w:r>
        <w:rPr>
          <w:highlight w:val="none"/>
        </w:rPr>
        <w:fldChar w:fldCharType="begin"/>
      </w:r>
      <w:r>
        <w:rPr>
          <w:highlight w:val="none"/>
        </w:rPr>
        <w:instrText xml:space="preserve"> HYPERLINK \l "_Toc31198" </w:instrText>
      </w:r>
      <w:r>
        <w:rPr>
          <w:highlight w:val="none"/>
        </w:rPr>
        <w:fldChar w:fldCharType="separate"/>
      </w:r>
      <w:r>
        <w:rPr>
          <w:rFonts w:hint="eastAsia"/>
          <w:highlight w:val="none"/>
        </w:rPr>
        <w:t xml:space="preserve">（一） </w:t>
      </w:r>
      <w:r>
        <w:rPr>
          <w:highlight w:val="none"/>
        </w:rPr>
        <w:t>不良事件的定义和报告规定</w:t>
      </w:r>
      <w:r>
        <w:rPr>
          <w:highlight w:val="none"/>
        </w:rPr>
        <w:tab/>
      </w:r>
      <w:r>
        <w:rPr>
          <w:highlight w:val="none"/>
        </w:rPr>
        <w:fldChar w:fldCharType="begin"/>
      </w:r>
      <w:r>
        <w:rPr>
          <w:highlight w:val="none"/>
        </w:rPr>
        <w:instrText xml:space="preserve"> PAGEREF _Toc31198 \h </w:instrText>
      </w:r>
      <w:r>
        <w:rPr>
          <w:highlight w:val="none"/>
        </w:rPr>
        <w:fldChar w:fldCharType="separate"/>
      </w:r>
      <w:r>
        <w:rPr>
          <w:highlight w:val="none"/>
        </w:rPr>
        <w:t>72</w:t>
      </w:r>
      <w:r>
        <w:rPr>
          <w:highlight w:val="none"/>
        </w:rPr>
        <w:fldChar w:fldCharType="end"/>
      </w:r>
      <w:r>
        <w:rPr>
          <w:highlight w:val="none"/>
        </w:rPr>
        <w:fldChar w:fldCharType="end"/>
      </w:r>
    </w:p>
    <w:p w14:paraId="798F49E5">
      <w:pPr>
        <w:pStyle w:val="44"/>
        <w:tabs>
          <w:tab w:val="right" w:leader="dot" w:pos="8845"/>
          <w:tab w:val="clear" w:pos="8835"/>
        </w:tabs>
        <w:rPr>
          <w:highlight w:val="none"/>
        </w:rPr>
      </w:pPr>
      <w:r>
        <w:rPr>
          <w:highlight w:val="none"/>
        </w:rPr>
        <w:fldChar w:fldCharType="begin"/>
      </w:r>
      <w:r>
        <w:rPr>
          <w:highlight w:val="none"/>
        </w:rPr>
        <w:instrText xml:space="preserve"> HYPERLINK \l "_Toc8785" </w:instrText>
      </w:r>
      <w:r>
        <w:rPr>
          <w:highlight w:val="none"/>
        </w:rPr>
        <w:fldChar w:fldCharType="separate"/>
      </w:r>
      <w:r>
        <w:rPr>
          <w:rFonts w:hint="eastAsia"/>
          <w:highlight w:val="none"/>
        </w:rPr>
        <w:t xml:space="preserve">1. </w:t>
      </w:r>
      <w:r>
        <w:rPr>
          <w:highlight w:val="none"/>
        </w:rPr>
        <w:t>不良事件</w:t>
      </w:r>
      <w:r>
        <w:rPr>
          <w:highlight w:val="none"/>
        </w:rPr>
        <w:tab/>
      </w:r>
      <w:r>
        <w:rPr>
          <w:highlight w:val="none"/>
        </w:rPr>
        <w:fldChar w:fldCharType="begin"/>
      </w:r>
      <w:r>
        <w:rPr>
          <w:highlight w:val="none"/>
        </w:rPr>
        <w:instrText xml:space="preserve"> PAGEREF _Toc8785 \h </w:instrText>
      </w:r>
      <w:r>
        <w:rPr>
          <w:highlight w:val="none"/>
        </w:rPr>
        <w:fldChar w:fldCharType="separate"/>
      </w:r>
      <w:r>
        <w:rPr>
          <w:highlight w:val="none"/>
        </w:rPr>
        <w:t>72</w:t>
      </w:r>
      <w:r>
        <w:rPr>
          <w:highlight w:val="none"/>
        </w:rPr>
        <w:fldChar w:fldCharType="end"/>
      </w:r>
      <w:r>
        <w:rPr>
          <w:highlight w:val="none"/>
        </w:rPr>
        <w:fldChar w:fldCharType="end"/>
      </w:r>
    </w:p>
    <w:p w14:paraId="0912CB62">
      <w:pPr>
        <w:pStyle w:val="44"/>
        <w:tabs>
          <w:tab w:val="right" w:leader="dot" w:pos="8845"/>
          <w:tab w:val="clear" w:pos="8835"/>
        </w:tabs>
        <w:rPr>
          <w:highlight w:val="none"/>
        </w:rPr>
      </w:pPr>
      <w:r>
        <w:rPr>
          <w:highlight w:val="none"/>
        </w:rPr>
        <w:fldChar w:fldCharType="begin"/>
      </w:r>
      <w:r>
        <w:rPr>
          <w:highlight w:val="none"/>
        </w:rPr>
        <w:instrText xml:space="preserve"> HYPERLINK \l "_Toc14979" </w:instrText>
      </w:r>
      <w:r>
        <w:rPr>
          <w:highlight w:val="none"/>
        </w:rPr>
        <w:fldChar w:fldCharType="separate"/>
      </w:r>
      <w:r>
        <w:rPr>
          <w:rFonts w:hint="eastAsia"/>
          <w:highlight w:val="none"/>
        </w:rPr>
        <w:t xml:space="preserve">2. </w:t>
      </w:r>
      <w:r>
        <w:rPr>
          <w:highlight w:val="none"/>
        </w:rPr>
        <w:t>不良事件严重程度分级</w:t>
      </w:r>
      <w:r>
        <w:rPr>
          <w:highlight w:val="none"/>
        </w:rPr>
        <w:tab/>
      </w:r>
      <w:r>
        <w:rPr>
          <w:highlight w:val="none"/>
        </w:rPr>
        <w:fldChar w:fldCharType="begin"/>
      </w:r>
      <w:r>
        <w:rPr>
          <w:highlight w:val="none"/>
        </w:rPr>
        <w:instrText xml:space="preserve"> PAGEREF _Toc14979 \h </w:instrText>
      </w:r>
      <w:r>
        <w:rPr>
          <w:highlight w:val="none"/>
        </w:rPr>
        <w:fldChar w:fldCharType="separate"/>
      </w:r>
      <w:r>
        <w:rPr>
          <w:highlight w:val="none"/>
        </w:rPr>
        <w:t>72</w:t>
      </w:r>
      <w:r>
        <w:rPr>
          <w:highlight w:val="none"/>
        </w:rPr>
        <w:fldChar w:fldCharType="end"/>
      </w:r>
      <w:r>
        <w:rPr>
          <w:highlight w:val="none"/>
        </w:rPr>
        <w:fldChar w:fldCharType="end"/>
      </w:r>
    </w:p>
    <w:p w14:paraId="31112560">
      <w:pPr>
        <w:pStyle w:val="44"/>
        <w:tabs>
          <w:tab w:val="right" w:leader="dot" w:pos="8845"/>
          <w:tab w:val="clear" w:pos="8835"/>
        </w:tabs>
        <w:rPr>
          <w:highlight w:val="none"/>
        </w:rPr>
      </w:pPr>
      <w:r>
        <w:rPr>
          <w:highlight w:val="none"/>
        </w:rPr>
        <w:fldChar w:fldCharType="begin"/>
      </w:r>
      <w:r>
        <w:rPr>
          <w:highlight w:val="none"/>
        </w:rPr>
        <w:instrText xml:space="preserve"> HYPERLINK \l "_Toc7870" </w:instrText>
      </w:r>
      <w:r>
        <w:rPr>
          <w:highlight w:val="none"/>
        </w:rPr>
        <w:fldChar w:fldCharType="separate"/>
      </w:r>
      <w:r>
        <w:rPr>
          <w:rFonts w:hint="eastAsia"/>
          <w:highlight w:val="none"/>
        </w:rPr>
        <w:t xml:space="preserve">3. </w:t>
      </w:r>
      <w:r>
        <w:rPr>
          <w:highlight w:val="none"/>
        </w:rPr>
        <w:t>不良事件转归</w:t>
      </w:r>
      <w:r>
        <w:rPr>
          <w:highlight w:val="none"/>
        </w:rPr>
        <w:tab/>
      </w:r>
      <w:r>
        <w:rPr>
          <w:highlight w:val="none"/>
        </w:rPr>
        <w:fldChar w:fldCharType="begin"/>
      </w:r>
      <w:r>
        <w:rPr>
          <w:highlight w:val="none"/>
        </w:rPr>
        <w:instrText xml:space="preserve"> PAGEREF _Toc7870 \h </w:instrText>
      </w:r>
      <w:r>
        <w:rPr>
          <w:highlight w:val="none"/>
        </w:rPr>
        <w:fldChar w:fldCharType="separate"/>
      </w:r>
      <w:r>
        <w:rPr>
          <w:highlight w:val="none"/>
        </w:rPr>
        <w:t>73</w:t>
      </w:r>
      <w:r>
        <w:rPr>
          <w:highlight w:val="none"/>
        </w:rPr>
        <w:fldChar w:fldCharType="end"/>
      </w:r>
      <w:r>
        <w:rPr>
          <w:highlight w:val="none"/>
        </w:rPr>
        <w:fldChar w:fldCharType="end"/>
      </w:r>
    </w:p>
    <w:p w14:paraId="79D3A53E">
      <w:pPr>
        <w:pStyle w:val="44"/>
        <w:tabs>
          <w:tab w:val="right" w:leader="dot" w:pos="8845"/>
          <w:tab w:val="clear" w:pos="8835"/>
        </w:tabs>
        <w:rPr>
          <w:highlight w:val="none"/>
        </w:rPr>
      </w:pPr>
      <w:r>
        <w:rPr>
          <w:highlight w:val="none"/>
        </w:rPr>
        <w:fldChar w:fldCharType="begin"/>
      </w:r>
      <w:r>
        <w:rPr>
          <w:highlight w:val="none"/>
        </w:rPr>
        <w:instrText xml:space="preserve"> HYPERLINK \l "_Toc1861" </w:instrText>
      </w:r>
      <w:r>
        <w:rPr>
          <w:highlight w:val="none"/>
        </w:rPr>
        <w:fldChar w:fldCharType="separate"/>
      </w:r>
      <w:r>
        <w:rPr>
          <w:rFonts w:hint="eastAsia"/>
          <w:highlight w:val="none"/>
        </w:rPr>
        <w:t xml:space="preserve">4. </w:t>
      </w:r>
      <w:r>
        <w:rPr>
          <w:highlight w:val="none"/>
        </w:rPr>
        <w:t>不良事件与器械关系判定</w:t>
      </w:r>
      <w:r>
        <w:rPr>
          <w:rFonts w:hint="eastAsia"/>
          <w:highlight w:val="none"/>
        </w:rPr>
        <w:t>（详见附件8）</w:t>
      </w:r>
      <w:r>
        <w:rPr>
          <w:highlight w:val="none"/>
        </w:rPr>
        <w:tab/>
      </w:r>
      <w:r>
        <w:rPr>
          <w:highlight w:val="none"/>
        </w:rPr>
        <w:fldChar w:fldCharType="begin"/>
      </w:r>
      <w:r>
        <w:rPr>
          <w:highlight w:val="none"/>
        </w:rPr>
        <w:instrText xml:space="preserve"> PAGEREF _Toc1861 \h </w:instrText>
      </w:r>
      <w:r>
        <w:rPr>
          <w:highlight w:val="none"/>
        </w:rPr>
        <w:fldChar w:fldCharType="separate"/>
      </w:r>
      <w:r>
        <w:rPr>
          <w:highlight w:val="none"/>
        </w:rPr>
        <w:t>74</w:t>
      </w:r>
      <w:r>
        <w:rPr>
          <w:highlight w:val="none"/>
        </w:rPr>
        <w:fldChar w:fldCharType="end"/>
      </w:r>
      <w:r>
        <w:rPr>
          <w:highlight w:val="none"/>
        </w:rPr>
        <w:fldChar w:fldCharType="end"/>
      </w:r>
    </w:p>
    <w:p w14:paraId="477745C4">
      <w:pPr>
        <w:pStyle w:val="44"/>
        <w:tabs>
          <w:tab w:val="right" w:leader="dot" w:pos="8845"/>
          <w:tab w:val="clear" w:pos="8835"/>
        </w:tabs>
        <w:rPr>
          <w:highlight w:val="none"/>
        </w:rPr>
      </w:pPr>
      <w:r>
        <w:rPr>
          <w:highlight w:val="none"/>
        </w:rPr>
        <w:fldChar w:fldCharType="begin"/>
      </w:r>
      <w:r>
        <w:rPr>
          <w:highlight w:val="none"/>
        </w:rPr>
        <w:instrText xml:space="preserve"> HYPERLINK \l "_Toc31485" </w:instrText>
      </w:r>
      <w:r>
        <w:rPr>
          <w:highlight w:val="none"/>
        </w:rPr>
        <w:fldChar w:fldCharType="separate"/>
      </w:r>
      <w:r>
        <w:rPr>
          <w:rFonts w:hint="eastAsia"/>
          <w:highlight w:val="none"/>
        </w:rPr>
        <w:t xml:space="preserve">5. </w:t>
      </w:r>
      <w:r>
        <w:rPr>
          <w:highlight w:val="none"/>
        </w:rPr>
        <w:t>不良事件记录</w:t>
      </w:r>
      <w:r>
        <w:rPr>
          <w:highlight w:val="none"/>
        </w:rPr>
        <w:tab/>
      </w:r>
      <w:r>
        <w:rPr>
          <w:highlight w:val="none"/>
        </w:rPr>
        <w:fldChar w:fldCharType="begin"/>
      </w:r>
      <w:r>
        <w:rPr>
          <w:highlight w:val="none"/>
        </w:rPr>
        <w:instrText xml:space="preserve"> PAGEREF _Toc31485 \h </w:instrText>
      </w:r>
      <w:r>
        <w:rPr>
          <w:highlight w:val="none"/>
        </w:rPr>
        <w:fldChar w:fldCharType="separate"/>
      </w:r>
      <w:r>
        <w:rPr>
          <w:highlight w:val="none"/>
        </w:rPr>
        <w:t>74</w:t>
      </w:r>
      <w:r>
        <w:rPr>
          <w:highlight w:val="none"/>
        </w:rPr>
        <w:fldChar w:fldCharType="end"/>
      </w:r>
      <w:r>
        <w:rPr>
          <w:highlight w:val="none"/>
        </w:rPr>
        <w:fldChar w:fldCharType="end"/>
      </w:r>
    </w:p>
    <w:p w14:paraId="45BC4EFD">
      <w:pPr>
        <w:pStyle w:val="44"/>
        <w:tabs>
          <w:tab w:val="right" w:leader="dot" w:pos="8845"/>
          <w:tab w:val="clear" w:pos="8835"/>
        </w:tabs>
        <w:rPr>
          <w:highlight w:val="none"/>
        </w:rPr>
      </w:pPr>
      <w:r>
        <w:rPr>
          <w:highlight w:val="none"/>
        </w:rPr>
        <w:fldChar w:fldCharType="begin"/>
      </w:r>
      <w:r>
        <w:rPr>
          <w:highlight w:val="none"/>
        </w:rPr>
        <w:instrText xml:space="preserve"> HYPERLINK \l "_Toc4384" </w:instrText>
      </w:r>
      <w:r>
        <w:rPr>
          <w:highlight w:val="none"/>
        </w:rPr>
        <w:fldChar w:fldCharType="separate"/>
      </w:r>
      <w:r>
        <w:rPr>
          <w:rFonts w:hint="eastAsia"/>
          <w:highlight w:val="none"/>
        </w:rPr>
        <w:t xml:space="preserve">6. </w:t>
      </w:r>
      <w:r>
        <w:rPr>
          <w:highlight w:val="none"/>
        </w:rPr>
        <w:t>独立临床事件判定委员会（CEC）</w:t>
      </w:r>
      <w:r>
        <w:rPr>
          <w:highlight w:val="none"/>
        </w:rPr>
        <w:tab/>
      </w:r>
      <w:r>
        <w:rPr>
          <w:highlight w:val="none"/>
        </w:rPr>
        <w:fldChar w:fldCharType="begin"/>
      </w:r>
      <w:r>
        <w:rPr>
          <w:highlight w:val="none"/>
        </w:rPr>
        <w:instrText xml:space="preserve"> PAGEREF _Toc4384 \h </w:instrText>
      </w:r>
      <w:r>
        <w:rPr>
          <w:highlight w:val="none"/>
        </w:rPr>
        <w:fldChar w:fldCharType="separate"/>
      </w:r>
      <w:r>
        <w:rPr>
          <w:highlight w:val="none"/>
        </w:rPr>
        <w:t>75</w:t>
      </w:r>
      <w:r>
        <w:rPr>
          <w:highlight w:val="none"/>
        </w:rPr>
        <w:fldChar w:fldCharType="end"/>
      </w:r>
      <w:r>
        <w:rPr>
          <w:highlight w:val="none"/>
        </w:rPr>
        <w:fldChar w:fldCharType="end"/>
      </w:r>
    </w:p>
    <w:p w14:paraId="642F1121">
      <w:pPr>
        <w:pStyle w:val="74"/>
        <w:tabs>
          <w:tab w:val="right" w:leader="dot" w:pos="8845"/>
          <w:tab w:val="clear" w:pos="8835"/>
        </w:tabs>
        <w:rPr>
          <w:highlight w:val="none"/>
        </w:rPr>
      </w:pPr>
      <w:r>
        <w:rPr>
          <w:highlight w:val="none"/>
        </w:rPr>
        <w:fldChar w:fldCharType="begin"/>
      </w:r>
      <w:r>
        <w:rPr>
          <w:highlight w:val="none"/>
        </w:rPr>
        <w:instrText xml:space="preserve"> HYPERLINK \l "_Toc20295" </w:instrText>
      </w:r>
      <w:r>
        <w:rPr>
          <w:highlight w:val="none"/>
        </w:rPr>
        <w:fldChar w:fldCharType="separate"/>
      </w:r>
      <w:r>
        <w:rPr>
          <w:rFonts w:hint="eastAsia"/>
          <w:highlight w:val="none"/>
        </w:rPr>
        <w:t xml:space="preserve">（二） </w:t>
      </w:r>
      <w:r>
        <w:rPr>
          <w:highlight w:val="none"/>
        </w:rPr>
        <w:t>器械缺陷</w:t>
      </w:r>
      <w:r>
        <w:rPr>
          <w:highlight w:val="none"/>
        </w:rPr>
        <w:tab/>
      </w:r>
      <w:r>
        <w:rPr>
          <w:highlight w:val="none"/>
        </w:rPr>
        <w:fldChar w:fldCharType="begin"/>
      </w:r>
      <w:r>
        <w:rPr>
          <w:highlight w:val="none"/>
        </w:rPr>
        <w:instrText xml:space="preserve"> PAGEREF _Toc20295 \h </w:instrText>
      </w:r>
      <w:r>
        <w:rPr>
          <w:highlight w:val="none"/>
        </w:rPr>
        <w:fldChar w:fldCharType="separate"/>
      </w:r>
      <w:r>
        <w:rPr>
          <w:highlight w:val="none"/>
        </w:rPr>
        <w:t>75</w:t>
      </w:r>
      <w:r>
        <w:rPr>
          <w:highlight w:val="none"/>
        </w:rPr>
        <w:fldChar w:fldCharType="end"/>
      </w:r>
      <w:r>
        <w:rPr>
          <w:highlight w:val="none"/>
        </w:rPr>
        <w:fldChar w:fldCharType="end"/>
      </w:r>
    </w:p>
    <w:p w14:paraId="7CB11B4A">
      <w:pPr>
        <w:pStyle w:val="74"/>
        <w:tabs>
          <w:tab w:val="right" w:leader="dot" w:pos="8845"/>
          <w:tab w:val="clear" w:pos="8835"/>
        </w:tabs>
        <w:rPr>
          <w:highlight w:val="none"/>
        </w:rPr>
      </w:pPr>
      <w:r>
        <w:rPr>
          <w:highlight w:val="none"/>
        </w:rPr>
        <w:fldChar w:fldCharType="begin"/>
      </w:r>
      <w:r>
        <w:rPr>
          <w:highlight w:val="none"/>
        </w:rPr>
        <w:instrText xml:space="preserve"> HYPERLINK \l "_Toc21966" </w:instrText>
      </w:r>
      <w:r>
        <w:rPr>
          <w:highlight w:val="none"/>
        </w:rPr>
        <w:fldChar w:fldCharType="separate"/>
      </w:r>
      <w:r>
        <w:rPr>
          <w:rFonts w:hint="eastAsia"/>
          <w:highlight w:val="none"/>
        </w:rPr>
        <w:t xml:space="preserve">（三） </w:t>
      </w:r>
      <w:r>
        <w:rPr>
          <w:highlight w:val="none"/>
        </w:rPr>
        <w:t>严重不良事件的定义</w:t>
      </w:r>
      <w:r>
        <w:rPr>
          <w:highlight w:val="none"/>
        </w:rPr>
        <w:tab/>
      </w:r>
      <w:r>
        <w:rPr>
          <w:highlight w:val="none"/>
        </w:rPr>
        <w:fldChar w:fldCharType="begin"/>
      </w:r>
      <w:r>
        <w:rPr>
          <w:highlight w:val="none"/>
        </w:rPr>
        <w:instrText xml:space="preserve"> PAGEREF _Toc21966 \h </w:instrText>
      </w:r>
      <w:r>
        <w:rPr>
          <w:highlight w:val="none"/>
        </w:rPr>
        <w:fldChar w:fldCharType="separate"/>
      </w:r>
      <w:r>
        <w:rPr>
          <w:highlight w:val="none"/>
        </w:rPr>
        <w:t>76</w:t>
      </w:r>
      <w:r>
        <w:rPr>
          <w:highlight w:val="none"/>
        </w:rPr>
        <w:fldChar w:fldCharType="end"/>
      </w:r>
      <w:r>
        <w:rPr>
          <w:highlight w:val="none"/>
        </w:rPr>
        <w:fldChar w:fldCharType="end"/>
      </w:r>
    </w:p>
    <w:p w14:paraId="3170F333">
      <w:pPr>
        <w:pStyle w:val="74"/>
        <w:tabs>
          <w:tab w:val="right" w:leader="dot" w:pos="8845"/>
          <w:tab w:val="clear" w:pos="8835"/>
        </w:tabs>
        <w:rPr>
          <w:highlight w:val="none"/>
        </w:rPr>
      </w:pPr>
      <w:r>
        <w:rPr>
          <w:highlight w:val="none"/>
        </w:rPr>
        <w:fldChar w:fldCharType="begin"/>
      </w:r>
      <w:r>
        <w:rPr>
          <w:highlight w:val="none"/>
        </w:rPr>
        <w:instrText xml:space="preserve"> HYPERLINK \l "_Toc30513" </w:instrText>
      </w:r>
      <w:r>
        <w:rPr>
          <w:highlight w:val="none"/>
        </w:rPr>
        <w:fldChar w:fldCharType="separate"/>
      </w:r>
      <w:r>
        <w:rPr>
          <w:rFonts w:hint="eastAsia"/>
          <w:highlight w:val="none"/>
        </w:rPr>
        <w:t xml:space="preserve">（四） </w:t>
      </w:r>
      <w:r>
        <w:rPr>
          <w:highlight w:val="none"/>
        </w:rPr>
        <w:t>报告程序、联络人信息</w:t>
      </w:r>
      <w:r>
        <w:rPr>
          <w:highlight w:val="none"/>
        </w:rPr>
        <w:tab/>
      </w:r>
      <w:r>
        <w:rPr>
          <w:highlight w:val="none"/>
        </w:rPr>
        <w:fldChar w:fldCharType="begin"/>
      </w:r>
      <w:r>
        <w:rPr>
          <w:highlight w:val="none"/>
        </w:rPr>
        <w:instrText xml:space="preserve"> PAGEREF _Toc30513 \h </w:instrText>
      </w:r>
      <w:r>
        <w:rPr>
          <w:highlight w:val="none"/>
        </w:rPr>
        <w:fldChar w:fldCharType="separate"/>
      </w:r>
      <w:r>
        <w:rPr>
          <w:highlight w:val="none"/>
        </w:rPr>
        <w:t>76</w:t>
      </w:r>
      <w:r>
        <w:rPr>
          <w:highlight w:val="none"/>
        </w:rPr>
        <w:fldChar w:fldCharType="end"/>
      </w:r>
      <w:r>
        <w:rPr>
          <w:highlight w:val="none"/>
        </w:rPr>
        <w:fldChar w:fldCharType="end"/>
      </w:r>
    </w:p>
    <w:p w14:paraId="552EB52E">
      <w:pPr>
        <w:pStyle w:val="44"/>
        <w:tabs>
          <w:tab w:val="right" w:leader="dot" w:pos="8845"/>
          <w:tab w:val="clear" w:pos="8835"/>
        </w:tabs>
        <w:rPr>
          <w:highlight w:val="none"/>
        </w:rPr>
      </w:pPr>
      <w:r>
        <w:rPr>
          <w:highlight w:val="none"/>
        </w:rPr>
        <w:fldChar w:fldCharType="begin"/>
      </w:r>
      <w:r>
        <w:rPr>
          <w:highlight w:val="none"/>
        </w:rPr>
        <w:instrText xml:space="preserve"> HYPERLINK \l "_Toc19537" </w:instrText>
      </w:r>
      <w:r>
        <w:rPr>
          <w:highlight w:val="none"/>
        </w:rPr>
        <w:fldChar w:fldCharType="separate"/>
      </w:r>
      <w:r>
        <w:rPr>
          <w:rFonts w:hint="eastAsia"/>
          <w:highlight w:val="none"/>
        </w:rPr>
        <w:t xml:space="preserve">1. </w:t>
      </w:r>
      <w:r>
        <w:rPr>
          <w:highlight w:val="none"/>
        </w:rPr>
        <w:t>报告程序</w:t>
      </w:r>
      <w:r>
        <w:rPr>
          <w:highlight w:val="none"/>
        </w:rPr>
        <w:tab/>
      </w:r>
      <w:r>
        <w:rPr>
          <w:highlight w:val="none"/>
        </w:rPr>
        <w:fldChar w:fldCharType="begin"/>
      </w:r>
      <w:r>
        <w:rPr>
          <w:highlight w:val="none"/>
        </w:rPr>
        <w:instrText xml:space="preserve"> PAGEREF _Toc19537 \h </w:instrText>
      </w:r>
      <w:r>
        <w:rPr>
          <w:highlight w:val="none"/>
        </w:rPr>
        <w:fldChar w:fldCharType="separate"/>
      </w:r>
      <w:r>
        <w:rPr>
          <w:highlight w:val="none"/>
        </w:rPr>
        <w:t>76</w:t>
      </w:r>
      <w:r>
        <w:rPr>
          <w:highlight w:val="none"/>
        </w:rPr>
        <w:fldChar w:fldCharType="end"/>
      </w:r>
      <w:r>
        <w:rPr>
          <w:highlight w:val="none"/>
        </w:rPr>
        <w:fldChar w:fldCharType="end"/>
      </w:r>
    </w:p>
    <w:p w14:paraId="7BE994C0">
      <w:pPr>
        <w:pStyle w:val="44"/>
        <w:tabs>
          <w:tab w:val="right" w:leader="dot" w:pos="8845"/>
          <w:tab w:val="clear" w:pos="8835"/>
        </w:tabs>
        <w:rPr>
          <w:highlight w:val="none"/>
        </w:rPr>
      </w:pPr>
      <w:r>
        <w:rPr>
          <w:highlight w:val="none"/>
        </w:rPr>
        <w:fldChar w:fldCharType="begin"/>
      </w:r>
      <w:r>
        <w:rPr>
          <w:highlight w:val="none"/>
        </w:rPr>
        <w:instrText xml:space="preserve"> HYPERLINK \l "_Toc22665" </w:instrText>
      </w:r>
      <w:r>
        <w:rPr>
          <w:highlight w:val="none"/>
        </w:rPr>
        <w:fldChar w:fldCharType="separate"/>
      </w:r>
      <w:r>
        <w:rPr>
          <w:rFonts w:hint="eastAsia"/>
          <w:highlight w:val="none"/>
        </w:rPr>
        <w:t>2. 申办方</w:t>
      </w:r>
      <w:r>
        <w:rPr>
          <w:highlight w:val="none"/>
        </w:rPr>
        <w:t>联络人信息</w:t>
      </w:r>
      <w:r>
        <w:rPr>
          <w:highlight w:val="none"/>
        </w:rPr>
        <w:tab/>
      </w:r>
      <w:r>
        <w:rPr>
          <w:highlight w:val="none"/>
        </w:rPr>
        <w:fldChar w:fldCharType="begin"/>
      </w:r>
      <w:r>
        <w:rPr>
          <w:highlight w:val="none"/>
        </w:rPr>
        <w:instrText xml:space="preserve"> PAGEREF _Toc22665 \h </w:instrText>
      </w:r>
      <w:r>
        <w:rPr>
          <w:highlight w:val="none"/>
        </w:rPr>
        <w:fldChar w:fldCharType="separate"/>
      </w:r>
      <w:r>
        <w:rPr>
          <w:highlight w:val="none"/>
        </w:rPr>
        <w:t>77</w:t>
      </w:r>
      <w:r>
        <w:rPr>
          <w:highlight w:val="none"/>
        </w:rPr>
        <w:fldChar w:fldCharType="end"/>
      </w:r>
      <w:r>
        <w:rPr>
          <w:highlight w:val="none"/>
        </w:rPr>
        <w:fldChar w:fldCharType="end"/>
      </w:r>
    </w:p>
    <w:p w14:paraId="4AFC914C">
      <w:pPr>
        <w:pStyle w:val="59"/>
        <w:tabs>
          <w:tab w:val="right" w:leader="dot" w:pos="8845"/>
          <w:tab w:val="clear" w:pos="8835"/>
        </w:tabs>
        <w:rPr>
          <w:highlight w:val="none"/>
        </w:rPr>
      </w:pPr>
      <w:r>
        <w:rPr>
          <w:highlight w:val="none"/>
        </w:rPr>
        <w:fldChar w:fldCharType="begin"/>
      </w:r>
      <w:r>
        <w:rPr>
          <w:highlight w:val="none"/>
        </w:rPr>
        <w:instrText xml:space="preserve"> HYPERLINK \l "_Toc10946" </w:instrText>
      </w:r>
      <w:r>
        <w:rPr>
          <w:highlight w:val="none"/>
        </w:rPr>
        <w:fldChar w:fldCharType="separate"/>
      </w:r>
      <w:r>
        <w:rPr>
          <w:rFonts w:hint="eastAsia"/>
          <w:highlight w:val="none"/>
        </w:rPr>
        <w:t xml:space="preserve">十三、 </w:t>
      </w:r>
      <w:r>
        <w:rPr>
          <w:highlight w:val="none"/>
        </w:rPr>
        <w:t>临床试验方案的偏离与临床试验方案修正的规定</w:t>
      </w:r>
      <w:r>
        <w:rPr>
          <w:highlight w:val="none"/>
        </w:rPr>
        <w:tab/>
      </w:r>
      <w:r>
        <w:rPr>
          <w:highlight w:val="none"/>
        </w:rPr>
        <w:fldChar w:fldCharType="begin"/>
      </w:r>
      <w:r>
        <w:rPr>
          <w:highlight w:val="none"/>
        </w:rPr>
        <w:instrText xml:space="preserve"> PAGEREF _Toc10946 \h </w:instrText>
      </w:r>
      <w:r>
        <w:rPr>
          <w:highlight w:val="none"/>
        </w:rPr>
        <w:fldChar w:fldCharType="separate"/>
      </w:r>
      <w:r>
        <w:rPr>
          <w:highlight w:val="none"/>
        </w:rPr>
        <w:t>77</w:t>
      </w:r>
      <w:r>
        <w:rPr>
          <w:highlight w:val="none"/>
        </w:rPr>
        <w:fldChar w:fldCharType="end"/>
      </w:r>
      <w:r>
        <w:rPr>
          <w:highlight w:val="none"/>
        </w:rPr>
        <w:fldChar w:fldCharType="end"/>
      </w:r>
    </w:p>
    <w:p w14:paraId="565EDAB6">
      <w:pPr>
        <w:pStyle w:val="74"/>
        <w:tabs>
          <w:tab w:val="right" w:leader="dot" w:pos="8845"/>
          <w:tab w:val="clear" w:pos="8835"/>
        </w:tabs>
        <w:rPr>
          <w:highlight w:val="none"/>
        </w:rPr>
      </w:pPr>
      <w:r>
        <w:rPr>
          <w:highlight w:val="none"/>
        </w:rPr>
        <w:fldChar w:fldCharType="begin"/>
      </w:r>
      <w:r>
        <w:rPr>
          <w:highlight w:val="none"/>
        </w:rPr>
        <w:instrText xml:space="preserve"> HYPERLINK \l "_Toc17001" </w:instrText>
      </w:r>
      <w:r>
        <w:rPr>
          <w:highlight w:val="none"/>
        </w:rPr>
        <w:fldChar w:fldCharType="separate"/>
      </w:r>
      <w:r>
        <w:rPr>
          <w:rFonts w:hint="eastAsia"/>
          <w:highlight w:val="none"/>
        </w:rPr>
        <w:t xml:space="preserve">（一） </w:t>
      </w:r>
      <w:r>
        <w:rPr>
          <w:highlight w:val="none"/>
        </w:rPr>
        <w:t>方案偏离</w:t>
      </w:r>
      <w:r>
        <w:rPr>
          <w:highlight w:val="none"/>
        </w:rPr>
        <w:tab/>
      </w:r>
      <w:r>
        <w:rPr>
          <w:highlight w:val="none"/>
        </w:rPr>
        <w:fldChar w:fldCharType="begin"/>
      </w:r>
      <w:r>
        <w:rPr>
          <w:highlight w:val="none"/>
        </w:rPr>
        <w:instrText xml:space="preserve"> PAGEREF _Toc17001 \h </w:instrText>
      </w:r>
      <w:r>
        <w:rPr>
          <w:highlight w:val="none"/>
        </w:rPr>
        <w:fldChar w:fldCharType="separate"/>
      </w:r>
      <w:r>
        <w:rPr>
          <w:highlight w:val="none"/>
        </w:rPr>
        <w:t>77</w:t>
      </w:r>
      <w:r>
        <w:rPr>
          <w:highlight w:val="none"/>
        </w:rPr>
        <w:fldChar w:fldCharType="end"/>
      </w:r>
      <w:r>
        <w:rPr>
          <w:highlight w:val="none"/>
        </w:rPr>
        <w:fldChar w:fldCharType="end"/>
      </w:r>
    </w:p>
    <w:p w14:paraId="0FF96A9C">
      <w:pPr>
        <w:pStyle w:val="74"/>
        <w:tabs>
          <w:tab w:val="right" w:leader="dot" w:pos="8845"/>
          <w:tab w:val="clear" w:pos="8835"/>
        </w:tabs>
        <w:rPr>
          <w:highlight w:val="none"/>
        </w:rPr>
      </w:pPr>
      <w:r>
        <w:rPr>
          <w:highlight w:val="none"/>
        </w:rPr>
        <w:fldChar w:fldCharType="begin"/>
      </w:r>
      <w:r>
        <w:rPr>
          <w:highlight w:val="none"/>
        </w:rPr>
        <w:instrText xml:space="preserve"> HYPERLINK \l "_Toc14260" </w:instrText>
      </w:r>
      <w:r>
        <w:rPr>
          <w:highlight w:val="none"/>
        </w:rPr>
        <w:fldChar w:fldCharType="separate"/>
      </w:r>
      <w:r>
        <w:rPr>
          <w:rFonts w:hint="eastAsia"/>
          <w:highlight w:val="none"/>
        </w:rPr>
        <w:t xml:space="preserve">（二） </w:t>
      </w:r>
      <w:r>
        <w:rPr>
          <w:highlight w:val="none"/>
        </w:rPr>
        <w:t>方案修正</w:t>
      </w:r>
      <w:r>
        <w:rPr>
          <w:highlight w:val="none"/>
        </w:rPr>
        <w:tab/>
      </w:r>
      <w:r>
        <w:rPr>
          <w:highlight w:val="none"/>
        </w:rPr>
        <w:fldChar w:fldCharType="begin"/>
      </w:r>
      <w:r>
        <w:rPr>
          <w:highlight w:val="none"/>
        </w:rPr>
        <w:instrText xml:space="preserve"> PAGEREF _Toc14260 \h </w:instrText>
      </w:r>
      <w:r>
        <w:rPr>
          <w:highlight w:val="none"/>
        </w:rPr>
        <w:fldChar w:fldCharType="separate"/>
      </w:r>
      <w:r>
        <w:rPr>
          <w:highlight w:val="none"/>
        </w:rPr>
        <w:t>78</w:t>
      </w:r>
      <w:r>
        <w:rPr>
          <w:highlight w:val="none"/>
        </w:rPr>
        <w:fldChar w:fldCharType="end"/>
      </w:r>
      <w:r>
        <w:rPr>
          <w:highlight w:val="none"/>
        </w:rPr>
        <w:fldChar w:fldCharType="end"/>
      </w:r>
    </w:p>
    <w:p w14:paraId="6E7BAB20">
      <w:pPr>
        <w:pStyle w:val="59"/>
        <w:tabs>
          <w:tab w:val="right" w:leader="dot" w:pos="8845"/>
          <w:tab w:val="clear" w:pos="8835"/>
        </w:tabs>
        <w:rPr>
          <w:highlight w:val="none"/>
        </w:rPr>
      </w:pPr>
      <w:r>
        <w:rPr>
          <w:highlight w:val="none"/>
        </w:rPr>
        <w:fldChar w:fldCharType="begin"/>
      </w:r>
      <w:r>
        <w:rPr>
          <w:highlight w:val="none"/>
        </w:rPr>
        <w:instrText xml:space="preserve"> HYPERLINK \l "_Toc11651" </w:instrText>
      </w:r>
      <w:r>
        <w:rPr>
          <w:highlight w:val="none"/>
        </w:rPr>
        <w:fldChar w:fldCharType="separate"/>
      </w:r>
      <w:r>
        <w:rPr>
          <w:rFonts w:hint="eastAsia"/>
          <w:highlight w:val="none"/>
        </w:rPr>
        <w:t xml:space="preserve">十四、 </w:t>
      </w:r>
      <w:r>
        <w:rPr>
          <w:highlight w:val="none"/>
        </w:rPr>
        <w:t>直接访问源数据、文件</w:t>
      </w:r>
      <w:r>
        <w:rPr>
          <w:highlight w:val="none"/>
        </w:rPr>
        <w:tab/>
      </w:r>
      <w:r>
        <w:rPr>
          <w:highlight w:val="none"/>
        </w:rPr>
        <w:fldChar w:fldCharType="begin"/>
      </w:r>
      <w:r>
        <w:rPr>
          <w:highlight w:val="none"/>
        </w:rPr>
        <w:instrText xml:space="preserve"> PAGEREF _Toc11651 \h </w:instrText>
      </w:r>
      <w:r>
        <w:rPr>
          <w:highlight w:val="none"/>
        </w:rPr>
        <w:fldChar w:fldCharType="separate"/>
      </w:r>
      <w:r>
        <w:rPr>
          <w:highlight w:val="none"/>
        </w:rPr>
        <w:t>78</w:t>
      </w:r>
      <w:r>
        <w:rPr>
          <w:highlight w:val="none"/>
        </w:rPr>
        <w:fldChar w:fldCharType="end"/>
      </w:r>
      <w:r>
        <w:rPr>
          <w:highlight w:val="none"/>
        </w:rPr>
        <w:fldChar w:fldCharType="end"/>
      </w:r>
    </w:p>
    <w:p w14:paraId="1960DD45">
      <w:pPr>
        <w:pStyle w:val="59"/>
        <w:tabs>
          <w:tab w:val="right" w:leader="dot" w:pos="8845"/>
          <w:tab w:val="clear" w:pos="8835"/>
        </w:tabs>
        <w:rPr>
          <w:highlight w:val="none"/>
        </w:rPr>
      </w:pPr>
      <w:r>
        <w:rPr>
          <w:highlight w:val="none"/>
        </w:rPr>
        <w:fldChar w:fldCharType="begin"/>
      </w:r>
      <w:r>
        <w:rPr>
          <w:highlight w:val="none"/>
        </w:rPr>
        <w:instrText xml:space="preserve"> HYPERLINK \l "_Toc27571" </w:instrText>
      </w:r>
      <w:r>
        <w:rPr>
          <w:highlight w:val="none"/>
        </w:rPr>
        <w:fldChar w:fldCharType="separate"/>
      </w:r>
      <w:r>
        <w:rPr>
          <w:rFonts w:hint="eastAsia"/>
          <w:highlight w:val="none"/>
        </w:rPr>
        <w:t xml:space="preserve">十五、 </w:t>
      </w:r>
      <w:r>
        <w:rPr>
          <w:highlight w:val="none"/>
        </w:rPr>
        <w:t>临床试验报告应当涵盖的内容</w:t>
      </w:r>
      <w:r>
        <w:rPr>
          <w:highlight w:val="none"/>
        </w:rPr>
        <w:tab/>
      </w:r>
      <w:r>
        <w:rPr>
          <w:highlight w:val="none"/>
        </w:rPr>
        <w:fldChar w:fldCharType="begin"/>
      </w:r>
      <w:r>
        <w:rPr>
          <w:highlight w:val="none"/>
        </w:rPr>
        <w:instrText xml:space="preserve"> PAGEREF _Toc27571 \h </w:instrText>
      </w:r>
      <w:r>
        <w:rPr>
          <w:highlight w:val="none"/>
        </w:rPr>
        <w:fldChar w:fldCharType="separate"/>
      </w:r>
      <w:r>
        <w:rPr>
          <w:highlight w:val="none"/>
        </w:rPr>
        <w:t>79</w:t>
      </w:r>
      <w:r>
        <w:rPr>
          <w:highlight w:val="none"/>
        </w:rPr>
        <w:fldChar w:fldCharType="end"/>
      </w:r>
      <w:r>
        <w:rPr>
          <w:highlight w:val="none"/>
        </w:rPr>
        <w:fldChar w:fldCharType="end"/>
      </w:r>
    </w:p>
    <w:p w14:paraId="3415503F">
      <w:pPr>
        <w:pStyle w:val="59"/>
        <w:tabs>
          <w:tab w:val="right" w:leader="dot" w:pos="8845"/>
          <w:tab w:val="clear" w:pos="8835"/>
        </w:tabs>
        <w:rPr>
          <w:highlight w:val="none"/>
        </w:rPr>
      </w:pPr>
      <w:r>
        <w:rPr>
          <w:highlight w:val="none"/>
        </w:rPr>
        <w:fldChar w:fldCharType="begin"/>
      </w:r>
      <w:r>
        <w:rPr>
          <w:highlight w:val="none"/>
        </w:rPr>
        <w:instrText xml:space="preserve"> HYPERLINK \l "_Toc12343" </w:instrText>
      </w:r>
      <w:r>
        <w:rPr>
          <w:highlight w:val="none"/>
        </w:rPr>
        <w:fldChar w:fldCharType="separate"/>
      </w:r>
      <w:r>
        <w:rPr>
          <w:rFonts w:hint="eastAsia"/>
          <w:highlight w:val="none"/>
        </w:rPr>
        <w:t xml:space="preserve">十六、 </w:t>
      </w:r>
      <w:r>
        <w:rPr>
          <w:highlight w:val="none"/>
        </w:rPr>
        <w:t>保密原则</w:t>
      </w:r>
      <w:r>
        <w:rPr>
          <w:highlight w:val="none"/>
        </w:rPr>
        <w:tab/>
      </w:r>
      <w:r>
        <w:rPr>
          <w:highlight w:val="none"/>
        </w:rPr>
        <w:fldChar w:fldCharType="begin"/>
      </w:r>
      <w:r>
        <w:rPr>
          <w:highlight w:val="none"/>
        </w:rPr>
        <w:instrText xml:space="preserve"> PAGEREF _Toc12343 \h </w:instrText>
      </w:r>
      <w:r>
        <w:rPr>
          <w:highlight w:val="none"/>
        </w:rPr>
        <w:fldChar w:fldCharType="separate"/>
      </w:r>
      <w:r>
        <w:rPr>
          <w:highlight w:val="none"/>
        </w:rPr>
        <w:t>79</w:t>
      </w:r>
      <w:r>
        <w:rPr>
          <w:highlight w:val="none"/>
        </w:rPr>
        <w:fldChar w:fldCharType="end"/>
      </w:r>
      <w:r>
        <w:rPr>
          <w:highlight w:val="none"/>
        </w:rPr>
        <w:fldChar w:fldCharType="end"/>
      </w:r>
    </w:p>
    <w:p w14:paraId="30B452DC">
      <w:pPr>
        <w:pStyle w:val="59"/>
        <w:tabs>
          <w:tab w:val="right" w:leader="dot" w:pos="8845"/>
          <w:tab w:val="clear" w:pos="8835"/>
        </w:tabs>
        <w:rPr>
          <w:highlight w:val="none"/>
        </w:rPr>
      </w:pPr>
      <w:r>
        <w:rPr>
          <w:highlight w:val="none"/>
        </w:rPr>
        <w:fldChar w:fldCharType="begin"/>
      </w:r>
      <w:r>
        <w:rPr>
          <w:highlight w:val="none"/>
        </w:rPr>
        <w:instrText xml:space="preserve"> HYPERLINK \l "_Toc2978" </w:instrText>
      </w:r>
      <w:r>
        <w:rPr>
          <w:highlight w:val="none"/>
        </w:rPr>
        <w:fldChar w:fldCharType="separate"/>
      </w:r>
      <w:r>
        <w:rPr>
          <w:rFonts w:hint="eastAsia"/>
          <w:highlight w:val="none"/>
        </w:rPr>
        <w:t xml:space="preserve">十七、 </w:t>
      </w:r>
      <w:r>
        <w:rPr>
          <w:highlight w:val="none"/>
        </w:rPr>
        <w:t>各方承担的职责</w:t>
      </w:r>
      <w:r>
        <w:rPr>
          <w:highlight w:val="none"/>
        </w:rPr>
        <w:tab/>
      </w:r>
      <w:r>
        <w:rPr>
          <w:highlight w:val="none"/>
        </w:rPr>
        <w:fldChar w:fldCharType="begin"/>
      </w:r>
      <w:r>
        <w:rPr>
          <w:highlight w:val="none"/>
        </w:rPr>
        <w:instrText xml:space="preserve"> PAGEREF _Toc2978 \h </w:instrText>
      </w:r>
      <w:r>
        <w:rPr>
          <w:highlight w:val="none"/>
        </w:rPr>
        <w:fldChar w:fldCharType="separate"/>
      </w:r>
      <w:r>
        <w:rPr>
          <w:highlight w:val="none"/>
        </w:rPr>
        <w:t>80</w:t>
      </w:r>
      <w:r>
        <w:rPr>
          <w:highlight w:val="none"/>
        </w:rPr>
        <w:fldChar w:fldCharType="end"/>
      </w:r>
      <w:r>
        <w:rPr>
          <w:highlight w:val="none"/>
        </w:rPr>
        <w:fldChar w:fldCharType="end"/>
      </w:r>
    </w:p>
    <w:p w14:paraId="10DB90D3">
      <w:pPr>
        <w:pStyle w:val="74"/>
        <w:tabs>
          <w:tab w:val="right" w:leader="dot" w:pos="8845"/>
          <w:tab w:val="clear" w:pos="8835"/>
        </w:tabs>
        <w:rPr>
          <w:highlight w:val="none"/>
        </w:rPr>
      </w:pPr>
      <w:r>
        <w:rPr>
          <w:highlight w:val="none"/>
        </w:rPr>
        <w:fldChar w:fldCharType="begin"/>
      </w:r>
      <w:r>
        <w:rPr>
          <w:highlight w:val="none"/>
        </w:rPr>
        <w:instrText xml:space="preserve"> HYPERLINK \l "_Toc19442" </w:instrText>
      </w:r>
      <w:r>
        <w:rPr>
          <w:highlight w:val="none"/>
        </w:rPr>
        <w:fldChar w:fldCharType="separate"/>
      </w:r>
      <w:r>
        <w:rPr>
          <w:rFonts w:hint="eastAsia"/>
          <w:highlight w:val="none"/>
        </w:rPr>
        <w:t xml:space="preserve">（一） </w:t>
      </w:r>
      <w:r>
        <w:rPr>
          <w:highlight w:val="none"/>
        </w:rPr>
        <w:t>申办者职责</w:t>
      </w:r>
      <w:r>
        <w:rPr>
          <w:highlight w:val="none"/>
        </w:rPr>
        <w:tab/>
      </w:r>
      <w:r>
        <w:rPr>
          <w:highlight w:val="none"/>
        </w:rPr>
        <w:fldChar w:fldCharType="begin"/>
      </w:r>
      <w:r>
        <w:rPr>
          <w:highlight w:val="none"/>
        </w:rPr>
        <w:instrText xml:space="preserve"> PAGEREF _Toc19442 \h </w:instrText>
      </w:r>
      <w:r>
        <w:rPr>
          <w:highlight w:val="none"/>
        </w:rPr>
        <w:fldChar w:fldCharType="separate"/>
      </w:r>
      <w:r>
        <w:rPr>
          <w:highlight w:val="none"/>
        </w:rPr>
        <w:t>80</w:t>
      </w:r>
      <w:r>
        <w:rPr>
          <w:highlight w:val="none"/>
        </w:rPr>
        <w:fldChar w:fldCharType="end"/>
      </w:r>
      <w:r>
        <w:rPr>
          <w:highlight w:val="none"/>
        </w:rPr>
        <w:fldChar w:fldCharType="end"/>
      </w:r>
    </w:p>
    <w:p w14:paraId="524FAC64">
      <w:pPr>
        <w:pStyle w:val="74"/>
        <w:tabs>
          <w:tab w:val="right" w:leader="dot" w:pos="8845"/>
          <w:tab w:val="clear" w:pos="8835"/>
        </w:tabs>
        <w:rPr>
          <w:highlight w:val="none"/>
        </w:rPr>
      </w:pPr>
      <w:r>
        <w:rPr>
          <w:highlight w:val="none"/>
        </w:rPr>
        <w:fldChar w:fldCharType="begin"/>
      </w:r>
      <w:r>
        <w:rPr>
          <w:highlight w:val="none"/>
        </w:rPr>
        <w:instrText xml:space="preserve"> HYPERLINK \l "_Toc27387" </w:instrText>
      </w:r>
      <w:r>
        <w:rPr>
          <w:highlight w:val="none"/>
        </w:rPr>
        <w:fldChar w:fldCharType="separate"/>
      </w:r>
      <w:r>
        <w:rPr>
          <w:rFonts w:hint="eastAsia"/>
          <w:highlight w:val="none"/>
        </w:rPr>
        <w:t xml:space="preserve">（二） </w:t>
      </w:r>
      <w:r>
        <w:rPr>
          <w:highlight w:val="none"/>
        </w:rPr>
        <w:t>临床试验机构职责</w:t>
      </w:r>
      <w:r>
        <w:rPr>
          <w:highlight w:val="none"/>
        </w:rPr>
        <w:tab/>
      </w:r>
      <w:r>
        <w:rPr>
          <w:highlight w:val="none"/>
        </w:rPr>
        <w:fldChar w:fldCharType="begin"/>
      </w:r>
      <w:r>
        <w:rPr>
          <w:highlight w:val="none"/>
        </w:rPr>
        <w:instrText xml:space="preserve"> PAGEREF _Toc27387 \h </w:instrText>
      </w:r>
      <w:r>
        <w:rPr>
          <w:highlight w:val="none"/>
        </w:rPr>
        <w:fldChar w:fldCharType="separate"/>
      </w:r>
      <w:r>
        <w:rPr>
          <w:highlight w:val="none"/>
        </w:rPr>
        <w:t>84</w:t>
      </w:r>
      <w:r>
        <w:rPr>
          <w:highlight w:val="none"/>
        </w:rPr>
        <w:fldChar w:fldCharType="end"/>
      </w:r>
      <w:r>
        <w:rPr>
          <w:highlight w:val="none"/>
        </w:rPr>
        <w:fldChar w:fldCharType="end"/>
      </w:r>
    </w:p>
    <w:p w14:paraId="55956BF1">
      <w:pPr>
        <w:pStyle w:val="74"/>
        <w:tabs>
          <w:tab w:val="right" w:leader="dot" w:pos="8845"/>
          <w:tab w:val="clear" w:pos="8835"/>
        </w:tabs>
        <w:rPr>
          <w:highlight w:val="none"/>
        </w:rPr>
      </w:pPr>
      <w:r>
        <w:rPr>
          <w:highlight w:val="none"/>
        </w:rPr>
        <w:fldChar w:fldCharType="begin"/>
      </w:r>
      <w:r>
        <w:rPr>
          <w:highlight w:val="none"/>
        </w:rPr>
        <w:instrText xml:space="preserve"> HYPERLINK \l "_Toc9957" </w:instrText>
      </w:r>
      <w:r>
        <w:rPr>
          <w:highlight w:val="none"/>
        </w:rPr>
        <w:fldChar w:fldCharType="separate"/>
      </w:r>
      <w:r>
        <w:rPr>
          <w:rFonts w:hint="eastAsia"/>
          <w:highlight w:val="none"/>
        </w:rPr>
        <w:t xml:space="preserve">（三） </w:t>
      </w:r>
      <w:r>
        <w:rPr>
          <w:highlight w:val="none"/>
        </w:rPr>
        <w:t>研究者职责</w:t>
      </w:r>
      <w:r>
        <w:rPr>
          <w:highlight w:val="none"/>
        </w:rPr>
        <w:tab/>
      </w:r>
      <w:r>
        <w:rPr>
          <w:highlight w:val="none"/>
        </w:rPr>
        <w:fldChar w:fldCharType="begin"/>
      </w:r>
      <w:r>
        <w:rPr>
          <w:highlight w:val="none"/>
        </w:rPr>
        <w:instrText xml:space="preserve"> PAGEREF _Toc9957 \h </w:instrText>
      </w:r>
      <w:r>
        <w:rPr>
          <w:highlight w:val="none"/>
        </w:rPr>
        <w:fldChar w:fldCharType="separate"/>
      </w:r>
      <w:r>
        <w:rPr>
          <w:highlight w:val="none"/>
        </w:rPr>
        <w:t>85</w:t>
      </w:r>
      <w:r>
        <w:rPr>
          <w:highlight w:val="none"/>
        </w:rPr>
        <w:fldChar w:fldCharType="end"/>
      </w:r>
      <w:r>
        <w:rPr>
          <w:highlight w:val="none"/>
        </w:rPr>
        <w:fldChar w:fldCharType="end"/>
      </w:r>
    </w:p>
    <w:p w14:paraId="605AE0CE">
      <w:pPr>
        <w:pStyle w:val="59"/>
        <w:tabs>
          <w:tab w:val="right" w:leader="dot" w:pos="8845"/>
          <w:tab w:val="clear" w:pos="8835"/>
        </w:tabs>
        <w:rPr>
          <w:highlight w:val="none"/>
        </w:rPr>
      </w:pPr>
      <w:r>
        <w:rPr>
          <w:highlight w:val="none"/>
        </w:rPr>
        <w:fldChar w:fldCharType="begin"/>
      </w:r>
      <w:r>
        <w:rPr>
          <w:highlight w:val="none"/>
        </w:rPr>
        <w:instrText xml:space="preserve"> HYPERLINK \l "_Toc15692" </w:instrText>
      </w:r>
      <w:r>
        <w:rPr>
          <w:highlight w:val="none"/>
        </w:rPr>
        <w:fldChar w:fldCharType="separate"/>
      </w:r>
      <w:r>
        <w:rPr>
          <w:rFonts w:hint="eastAsia"/>
          <w:highlight w:val="none"/>
        </w:rPr>
        <w:t xml:space="preserve">十八、 </w:t>
      </w:r>
      <w:r>
        <w:rPr>
          <w:highlight w:val="none"/>
        </w:rPr>
        <w:t>保险和赔偿</w:t>
      </w:r>
      <w:r>
        <w:rPr>
          <w:highlight w:val="none"/>
        </w:rPr>
        <w:tab/>
      </w:r>
      <w:r>
        <w:rPr>
          <w:highlight w:val="none"/>
        </w:rPr>
        <w:fldChar w:fldCharType="begin"/>
      </w:r>
      <w:r>
        <w:rPr>
          <w:highlight w:val="none"/>
        </w:rPr>
        <w:instrText xml:space="preserve"> PAGEREF _Toc15692 \h </w:instrText>
      </w:r>
      <w:r>
        <w:rPr>
          <w:highlight w:val="none"/>
        </w:rPr>
        <w:fldChar w:fldCharType="separate"/>
      </w:r>
      <w:r>
        <w:rPr>
          <w:highlight w:val="none"/>
        </w:rPr>
        <w:t>88</w:t>
      </w:r>
      <w:r>
        <w:rPr>
          <w:highlight w:val="none"/>
        </w:rPr>
        <w:fldChar w:fldCharType="end"/>
      </w:r>
      <w:r>
        <w:rPr>
          <w:highlight w:val="none"/>
        </w:rPr>
        <w:fldChar w:fldCharType="end"/>
      </w:r>
    </w:p>
    <w:p w14:paraId="196F1A07">
      <w:pPr>
        <w:pStyle w:val="59"/>
        <w:tabs>
          <w:tab w:val="right" w:leader="dot" w:pos="8845"/>
          <w:tab w:val="clear" w:pos="8835"/>
        </w:tabs>
        <w:rPr>
          <w:highlight w:val="none"/>
        </w:rPr>
      </w:pPr>
      <w:r>
        <w:rPr>
          <w:highlight w:val="none"/>
        </w:rPr>
        <w:fldChar w:fldCharType="begin"/>
      </w:r>
      <w:r>
        <w:rPr>
          <w:highlight w:val="none"/>
        </w:rPr>
        <w:instrText xml:space="preserve"> HYPERLINK \l "_Toc7191" </w:instrText>
      </w:r>
      <w:r>
        <w:rPr>
          <w:highlight w:val="none"/>
        </w:rPr>
        <w:fldChar w:fldCharType="separate"/>
      </w:r>
      <w:r>
        <w:rPr>
          <w:highlight w:val="none"/>
        </w:rPr>
        <w:t>研究者声明</w:t>
      </w:r>
      <w:r>
        <w:rPr>
          <w:highlight w:val="none"/>
        </w:rPr>
        <w:tab/>
      </w:r>
      <w:r>
        <w:rPr>
          <w:highlight w:val="none"/>
        </w:rPr>
        <w:fldChar w:fldCharType="begin"/>
      </w:r>
      <w:r>
        <w:rPr>
          <w:highlight w:val="none"/>
        </w:rPr>
        <w:instrText xml:space="preserve"> PAGEREF _Toc7191 \h </w:instrText>
      </w:r>
      <w:r>
        <w:rPr>
          <w:highlight w:val="none"/>
        </w:rPr>
        <w:fldChar w:fldCharType="separate"/>
      </w:r>
      <w:r>
        <w:rPr>
          <w:highlight w:val="none"/>
        </w:rPr>
        <w:t>90</w:t>
      </w:r>
      <w:r>
        <w:rPr>
          <w:highlight w:val="none"/>
        </w:rPr>
        <w:fldChar w:fldCharType="end"/>
      </w:r>
      <w:r>
        <w:rPr>
          <w:highlight w:val="none"/>
        </w:rPr>
        <w:fldChar w:fldCharType="end"/>
      </w:r>
    </w:p>
    <w:p w14:paraId="56463431">
      <w:pPr>
        <w:pStyle w:val="59"/>
        <w:tabs>
          <w:tab w:val="right" w:leader="dot" w:pos="8845"/>
          <w:tab w:val="clear" w:pos="8835"/>
        </w:tabs>
        <w:rPr>
          <w:highlight w:val="none"/>
        </w:rPr>
      </w:pPr>
      <w:r>
        <w:rPr>
          <w:highlight w:val="none"/>
        </w:rPr>
        <w:fldChar w:fldCharType="begin"/>
      </w:r>
      <w:r>
        <w:rPr>
          <w:highlight w:val="none"/>
        </w:rPr>
        <w:instrText xml:space="preserve"> HYPERLINK \l "_Toc22629" </w:instrText>
      </w:r>
      <w:r>
        <w:rPr>
          <w:highlight w:val="none"/>
        </w:rPr>
        <w:fldChar w:fldCharType="separate"/>
      </w:r>
      <w:r>
        <w:rPr>
          <w:highlight w:val="none"/>
        </w:rPr>
        <w:t>附件1：申办者资质</w:t>
      </w:r>
      <w:r>
        <w:rPr>
          <w:highlight w:val="none"/>
        </w:rPr>
        <w:tab/>
      </w:r>
      <w:r>
        <w:rPr>
          <w:highlight w:val="none"/>
        </w:rPr>
        <w:fldChar w:fldCharType="begin"/>
      </w:r>
      <w:r>
        <w:rPr>
          <w:highlight w:val="none"/>
        </w:rPr>
        <w:instrText xml:space="preserve"> PAGEREF _Toc22629 \h </w:instrText>
      </w:r>
      <w:r>
        <w:rPr>
          <w:highlight w:val="none"/>
        </w:rPr>
        <w:fldChar w:fldCharType="separate"/>
      </w:r>
      <w:r>
        <w:rPr>
          <w:highlight w:val="none"/>
        </w:rPr>
        <w:t>91</w:t>
      </w:r>
      <w:r>
        <w:rPr>
          <w:highlight w:val="none"/>
        </w:rPr>
        <w:fldChar w:fldCharType="end"/>
      </w:r>
      <w:r>
        <w:rPr>
          <w:highlight w:val="none"/>
        </w:rPr>
        <w:fldChar w:fldCharType="end"/>
      </w:r>
    </w:p>
    <w:p w14:paraId="5E4D17BC">
      <w:pPr>
        <w:pStyle w:val="59"/>
        <w:tabs>
          <w:tab w:val="right" w:leader="dot" w:pos="8845"/>
          <w:tab w:val="clear" w:pos="8835"/>
        </w:tabs>
        <w:rPr>
          <w:highlight w:val="none"/>
        </w:rPr>
      </w:pPr>
      <w:r>
        <w:rPr>
          <w:highlight w:val="none"/>
        </w:rPr>
        <w:fldChar w:fldCharType="begin"/>
      </w:r>
      <w:r>
        <w:rPr>
          <w:highlight w:val="none"/>
        </w:rPr>
        <w:instrText xml:space="preserve"> HYPERLINK \l "_Toc7515" </w:instrText>
      </w:r>
      <w:r>
        <w:rPr>
          <w:highlight w:val="none"/>
        </w:rPr>
        <w:fldChar w:fldCharType="separate"/>
      </w:r>
      <w:r>
        <w:rPr>
          <w:highlight w:val="none"/>
        </w:rPr>
        <w:t>附件</w:t>
      </w:r>
      <w:r>
        <w:rPr>
          <w:rFonts w:hint="eastAsia"/>
          <w:highlight w:val="none"/>
        </w:rPr>
        <w:t>2</w:t>
      </w:r>
      <w:r>
        <w:rPr>
          <w:highlight w:val="none"/>
        </w:rPr>
        <w:t>：临床试验机构和主要研究者信息</w:t>
      </w:r>
      <w:r>
        <w:rPr>
          <w:highlight w:val="none"/>
        </w:rPr>
        <w:tab/>
      </w:r>
      <w:r>
        <w:rPr>
          <w:highlight w:val="none"/>
        </w:rPr>
        <w:fldChar w:fldCharType="begin"/>
      </w:r>
      <w:r>
        <w:rPr>
          <w:highlight w:val="none"/>
        </w:rPr>
        <w:instrText xml:space="preserve"> PAGEREF _Toc7515 \h </w:instrText>
      </w:r>
      <w:r>
        <w:rPr>
          <w:highlight w:val="none"/>
        </w:rPr>
        <w:fldChar w:fldCharType="separate"/>
      </w:r>
      <w:r>
        <w:rPr>
          <w:highlight w:val="none"/>
        </w:rPr>
        <w:t>92</w:t>
      </w:r>
      <w:r>
        <w:rPr>
          <w:highlight w:val="none"/>
        </w:rPr>
        <w:fldChar w:fldCharType="end"/>
      </w:r>
      <w:r>
        <w:rPr>
          <w:highlight w:val="none"/>
        </w:rPr>
        <w:fldChar w:fldCharType="end"/>
      </w:r>
    </w:p>
    <w:p w14:paraId="4E9482A1">
      <w:pPr>
        <w:pStyle w:val="59"/>
        <w:tabs>
          <w:tab w:val="right" w:leader="dot" w:pos="8845"/>
          <w:tab w:val="clear" w:pos="8835"/>
        </w:tabs>
        <w:rPr>
          <w:highlight w:val="none"/>
        </w:rPr>
      </w:pPr>
      <w:r>
        <w:rPr>
          <w:highlight w:val="none"/>
        </w:rPr>
        <w:fldChar w:fldCharType="begin"/>
      </w:r>
      <w:r>
        <w:rPr>
          <w:highlight w:val="none"/>
        </w:rPr>
        <w:instrText xml:space="preserve"> HYPERLINK \l "_Toc5385" </w:instrText>
      </w:r>
      <w:r>
        <w:rPr>
          <w:highlight w:val="none"/>
        </w:rPr>
        <w:fldChar w:fldCharType="separate"/>
      </w:r>
      <w:r>
        <w:rPr>
          <w:highlight w:val="none"/>
        </w:rPr>
        <w:t>附件</w:t>
      </w:r>
      <w:r>
        <w:rPr>
          <w:rFonts w:hint="eastAsia"/>
          <w:highlight w:val="none"/>
        </w:rPr>
        <w:t>3</w:t>
      </w:r>
      <w:r>
        <w:rPr>
          <w:highlight w:val="none"/>
        </w:rPr>
        <w:t>：临床诊断评判标准</w:t>
      </w:r>
      <w:r>
        <w:rPr>
          <w:highlight w:val="none"/>
        </w:rPr>
        <w:tab/>
      </w:r>
      <w:r>
        <w:rPr>
          <w:highlight w:val="none"/>
        </w:rPr>
        <w:fldChar w:fldCharType="begin"/>
      </w:r>
      <w:r>
        <w:rPr>
          <w:highlight w:val="none"/>
        </w:rPr>
        <w:instrText xml:space="preserve"> PAGEREF _Toc5385 \h </w:instrText>
      </w:r>
      <w:r>
        <w:rPr>
          <w:highlight w:val="none"/>
        </w:rPr>
        <w:fldChar w:fldCharType="separate"/>
      </w:r>
      <w:r>
        <w:rPr>
          <w:highlight w:val="none"/>
        </w:rPr>
        <w:t>93</w:t>
      </w:r>
      <w:r>
        <w:rPr>
          <w:highlight w:val="none"/>
        </w:rPr>
        <w:fldChar w:fldCharType="end"/>
      </w:r>
      <w:r>
        <w:rPr>
          <w:highlight w:val="none"/>
        </w:rPr>
        <w:fldChar w:fldCharType="end"/>
      </w:r>
    </w:p>
    <w:p w14:paraId="32643394">
      <w:pPr>
        <w:pStyle w:val="59"/>
        <w:tabs>
          <w:tab w:val="right" w:leader="dot" w:pos="8845"/>
          <w:tab w:val="clear" w:pos="8835"/>
        </w:tabs>
        <w:rPr>
          <w:highlight w:val="none"/>
        </w:rPr>
      </w:pPr>
      <w:r>
        <w:rPr>
          <w:highlight w:val="none"/>
        </w:rPr>
        <w:fldChar w:fldCharType="begin"/>
      </w:r>
      <w:r>
        <w:rPr>
          <w:highlight w:val="none"/>
        </w:rPr>
        <w:instrText xml:space="preserve"> HYPERLINK \l "_Toc32186" </w:instrText>
      </w:r>
      <w:r>
        <w:rPr>
          <w:highlight w:val="none"/>
        </w:rPr>
        <w:fldChar w:fldCharType="separate"/>
      </w:r>
      <w:r>
        <w:rPr>
          <w:highlight w:val="none"/>
        </w:rPr>
        <w:t>附件</w:t>
      </w:r>
      <w:r>
        <w:rPr>
          <w:rFonts w:hint="eastAsia"/>
          <w:highlight w:val="none"/>
        </w:rPr>
        <w:t>4</w:t>
      </w:r>
      <w:r>
        <w:rPr>
          <w:highlight w:val="none"/>
        </w:rPr>
        <w:t>：堪萨斯城心肌病受试者生活质量量表（KCCQ）</w:t>
      </w:r>
      <w:r>
        <w:rPr>
          <w:highlight w:val="none"/>
        </w:rPr>
        <w:tab/>
      </w:r>
      <w:r>
        <w:rPr>
          <w:highlight w:val="none"/>
        </w:rPr>
        <w:fldChar w:fldCharType="begin"/>
      </w:r>
      <w:r>
        <w:rPr>
          <w:highlight w:val="none"/>
        </w:rPr>
        <w:instrText xml:space="preserve"> PAGEREF _Toc32186 \h </w:instrText>
      </w:r>
      <w:r>
        <w:rPr>
          <w:highlight w:val="none"/>
        </w:rPr>
        <w:fldChar w:fldCharType="separate"/>
      </w:r>
      <w:r>
        <w:rPr>
          <w:highlight w:val="none"/>
        </w:rPr>
        <w:t>96</w:t>
      </w:r>
      <w:r>
        <w:rPr>
          <w:highlight w:val="none"/>
        </w:rPr>
        <w:fldChar w:fldCharType="end"/>
      </w:r>
      <w:r>
        <w:rPr>
          <w:highlight w:val="none"/>
        </w:rPr>
        <w:fldChar w:fldCharType="end"/>
      </w:r>
    </w:p>
    <w:p w14:paraId="491B8D7B">
      <w:pPr>
        <w:pStyle w:val="59"/>
        <w:tabs>
          <w:tab w:val="right" w:leader="dot" w:pos="8845"/>
          <w:tab w:val="clear" w:pos="8835"/>
        </w:tabs>
        <w:rPr>
          <w:highlight w:val="none"/>
        </w:rPr>
      </w:pPr>
      <w:r>
        <w:rPr>
          <w:highlight w:val="none"/>
        </w:rPr>
        <w:fldChar w:fldCharType="begin"/>
      </w:r>
      <w:r>
        <w:rPr>
          <w:highlight w:val="none"/>
        </w:rPr>
        <w:instrText xml:space="preserve"> HYPERLINK \l "_Toc10793" </w:instrText>
      </w:r>
      <w:r>
        <w:rPr>
          <w:highlight w:val="none"/>
        </w:rPr>
        <w:fldChar w:fldCharType="separate"/>
      </w:r>
      <w:r>
        <w:rPr>
          <w:highlight w:val="none"/>
        </w:rPr>
        <w:t>附件</w:t>
      </w:r>
      <w:r>
        <w:rPr>
          <w:rFonts w:hint="eastAsia"/>
          <w:highlight w:val="none"/>
        </w:rPr>
        <w:t>5</w:t>
      </w:r>
      <w:r>
        <w:rPr>
          <w:highlight w:val="none"/>
        </w:rPr>
        <w:t>：欧洲五维健康量表（EQ-5D-5L）</w:t>
      </w:r>
      <w:r>
        <w:rPr>
          <w:highlight w:val="none"/>
        </w:rPr>
        <w:tab/>
      </w:r>
      <w:r>
        <w:rPr>
          <w:highlight w:val="none"/>
        </w:rPr>
        <w:fldChar w:fldCharType="begin"/>
      </w:r>
      <w:r>
        <w:rPr>
          <w:highlight w:val="none"/>
        </w:rPr>
        <w:instrText xml:space="preserve"> PAGEREF _Toc10793 \h </w:instrText>
      </w:r>
      <w:r>
        <w:rPr>
          <w:highlight w:val="none"/>
        </w:rPr>
        <w:fldChar w:fldCharType="separate"/>
      </w:r>
      <w:r>
        <w:rPr>
          <w:highlight w:val="none"/>
        </w:rPr>
        <w:t>99</w:t>
      </w:r>
      <w:r>
        <w:rPr>
          <w:highlight w:val="none"/>
        </w:rPr>
        <w:fldChar w:fldCharType="end"/>
      </w:r>
      <w:r>
        <w:rPr>
          <w:highlight w:val="none"/>
        </w:rPr>
        <w:fldChar w:fldCharType="end"/>
      </w:r>
    </w:p>
    <w:p w14:paraId="410F83EC">
      <w:pPr>
        <w:pStyle w:val="59"/>
        <w:tabs>
          <w:tab w:val="right" w:leader="dot" w:pos="8845"/>
          <w:tab w:val="clear" w:pos="8835"/>
        </w:tabs>
        <w:rPr>
          <w:highlight w:val="none"/>
        </w:rPr>
      </w:pPr>
      <w:r>
        <w:rPr>
          <w:highlight w:val="none"/>
        </w:rPr>
        <w:fldChar w:fldCharType="begin"/>
      </w:r>
      <w:r>
        <w:rPr>
          <w:highlight w:val="none"/>
        </w:rPr>
        <w:instrText xml:space="preserve"> HYPERLINK \l "_Toc12356" </w:instrText>
      </w:r>
      <w:r>
        <w:rPr>
          <w:highlight w:val="none"/>
        </w:rPr>
        <w:fldChar w:fldCharType="separate"/>
      </w:r>
      <w:r>
        <w:rPr>
          <w:highlight w:val="none"/>
        </w:rPr>
        <w:t>附件</w:t>
      </w:r>
      <w:r>
        <w:rPr>
          <w:rFonts w:hint="eastAsia"/>
          <w:highlight w:val="none"/>
        </w:rPr>
        <w:t>6</w:t>
      </w:r>
      <w:r>
        <w:rPr>
          <w:highlight w:val="none"/>
        </w:rPr>
        <w:t>：改良Rankin量表</w:t>
      </w:r>
      <w:r>
        <w:rPr>
          <w:highlight w:val="none"/>
        </w:rPr>
        <w:tab/>
      </w:r>
      <w:r>
        <w:rPr>
          <w:highlight w:val="none"/>
        </w:rPr>
        <w:fldChar w:fldCharType="begin"/>
      </w:r>
      <w:r>
        <w:rPr>
          <w:highlight w:val="none"/>
        </w:rPr>
        <w:instrText xml:space="preserve"> PAGEREF _Toc12356 \h </w:instrText>
      </w:r>
      <w:r>
        <w:rPr>
          <w:highlight w:val="none"/>
        </w:rPr>
        <w:fldChar w:fldCharType="separate"/>
      </w:r>
      <w:r>
        <w:rPr>
          <w:highlight w:val="none"/>
        </w:rPr>
        <w:t>101</w:t>
      </w:r>
      <w:r>
        <w:rPr>
          <w:highlight w:val="none"/>
        </w:rPr>
        <w:fldChar w:fldCharType="end"/>
      </w:r>
      <w:r>
        <w:rPr>
          <w:highlight w:val="none"/>
        </w:rPr>
        <w:fldChar w:fldCharType="end"/>
      </w:r>
    </w:p>
    <w:p w14:paraId="0B44BF37">
      <w:pPr>
        <w:pStyle w:val="59"/>
        <w:tabs>
          <w:tab w:val="right" w:leader="dot" w:pos="8845"/>
          <w:tab w:val="clear" w:pos="8835"/>
        </w:tabs>
        <w:rPr>
          <w:highlight w:val="none"/>
        </w:rPr>
      </w:pPr>
      <w:r>
        <w:rPr>
          <w:highlight w:val="none"/>
        </w:rPr>
        <w:fldChar w:fldCharType="begin"/>
      </w:r>
      <w:r>
        <w:rPr>
          <w:highlight w:val="none"/>
        </w:rPr>
        <w:instrText xml:space="preserve"> HYPERLINK \l "_Toc32494" </w:instrText>
      </w:r>
      <w:r>
        <w:rPr>
          <w:highlight w:val="none"/>
        </w:rPr>
        <w:fldChar w:fldCharType="separate"/>
      </w:r>
      <w:r>
        <w:rPr>
          <w:highlight w:val="none"/>
        </w:rPr>
        <w:t>附件</w:t>
      </w:r>
      <w:r>
        <w:rPr>
          <w:rFonts w:hint="eastAsia"/>
          <w:highlight w:val="none"/>
        </w:rPr>
        <w:t>7</w:t>
      </w:r>
      <w:r>
        <w:rPr>
          <w:highlight w:val="none"/>
        </w:rPr>
        <w:t>：美国国立卫生院神经功能缺损评分（NIHSS）</w:t>
      </w:r>
      <w:r>
        <w:rPr>
          <w:highlight w:val="none"/>
        </w:rPr>
        <w:tab/>
      </w:r>
      <w:r>
        <w:rPr>
          <w:highlight w:val="none"/>
        </w:rPr>
        <w:fldChar w:fldCharType="begin"/>
      </w:r>
      <w:r>
        <w:rPr>
          <w:highlight w:val="none"/>
        </w:rPr>
        <w:instrText xml:space="preserve"> PAGEREF _Toc32494 \h </w:instrText>
      </w:r>
      <w:r>
        <w:rPr>
          <w:highlight w:val="none"/>
        </w:rPr>
        <w:fldChar w:fldCharType="separate"/>
      </w:r>
      <w:r>
        <w:rPr>
          <w:highlight w:val="none"/>
        </w:rPr>
        <w:t>103</w:t>
      </w:r>
      <w:r>
        <w:rPr>
          <w:highlight w:val="none"/>
        </w:rPr>
        <w:fldChar w:fldCharType="end"/>
      </w:r>
      <w:r>
        <w:rPr>
          <w:highlight w:val="none"/>
        </w:rPr>
        <w:fldChar w:fldCharType="end"/>
      </w:r>
    </w:p>
    <w:p w14:paraId="67686995">
      <w:pPr>
        <w:pStyle w:val="59"/>
        <w:tabs>
          <w:tab w:val="right" w:leader="dot" w:pos="8845"/>
          <w:tab w:val="clear" w:pos="8835"/>
        </w:tabs>
        <w:rPr>
          <w:highlight w:val="none"/>
        </w:rPr>
      </w:pPr>
      <w:r>
        <w:rPr>
          <w:highlight w:val="none"/>
        </w:rPr>
        <w:fldChar w:fldCharType="begin"/>
      </w:r>
      <w:r>
        <w:rPr>
          <w:highlight w:val="none"/>
        </w:rPr>
        <w:instrText xml:space="preserve"> HYPERLINK \l "_Toc9839" </w:instrText>
      </w:r>
      <w:r>
        <w:rPr>
          <w:highlight w:val="none"/>
        </w:rPr>
        <w:fldChar w:fldCharType="separate"/>
      </w:r>
      <w:r>
        <w:rPr>
          <w:highlight w:val="none"/>
        </w:rPr>
        <w:t>附件</w:t>
      </w:r>
      <w:r>
        <w:rPr>
          <w:rFonts w:hint="eastAsia"/>
          <w:highlight w:val="none"/>
        </w:rPr>
        <w:t>8</w:t>
      </w:r>
      <w:r>
        <w:rPr>
          <w:highlight w:val="none"/>
        </w:rPr>
        <w:t>：受试者可能出现的风险及处置措施</w:t>
      </w:r>
      <w:r>
        <w:rPr>
          <w:highlight w:val="none"/>
        </w:rPr>
        <w:tab/>
      </w:r>
      <w:r>
        <w:rPr>
          <w:highlight w:val="none"/>
        </w:rPr>
        <w:fldChar w:fldCharType="begin"/>
      </w:r>
      <w:r>
        <w:rPr>
          <w:highlight w:val="none"/>
        </w:rPr>
        <w:instrText xml:space="preserve"> PAGEREF _Toc9839 \h </w:instrText>
      </w:r>
      <w:r>
        <w:rPr>
          <w:highlight w:val="none"/>
        </w:rPr>
        <w:fldChar w:fldCharType="separate"/>
      </w:r>
      <w:r>
        <w:rPr>
          <w:highlight w:val="none"/>
        </w:rPr>
        <w:t>106</w:t>
      </w:r>
      <w:r>
        <w:rPr>
          <w:highlight w:val="none"/>
        </w:rPr>
        <w:fldChar w:fldCharType="end"/>
      </w:r>
      <w:r>
        <w:rPr>
          <w:highlight w:val="none"/>
        </w:rPr>
        <w:fldChar w:fldCharType="end"/>
      </w:r>
    </w:p>
    <w:p w14:paraId="2BA779B5">
      <w:pPr>
        <w:pStyle w:val="59"/>
        <w:tabs>
          <w:tab w:val="right" w:leader="dot" w:pos="8845"/>
          <w:tab w:val="clear" w:pos="8835"/>
        </w:tabs>
        <w:rPr>
          <w:highlight w:val="none"/>
        </w:rPr>
      </w:pPr>
      <w:r>
        <w:rPr>
          <w:highlight w:val="none"/>
        </w:rPr>
        <w:fldChar w:fldCharType="begin"/>
      </w:r>
      <w:r>
        <w:rPr>
          <w:highlight w:val="none"/>
        </w:rPr>
        <w:instrText xml:space="preserve"> HYPERLINK \l "_Toc4638" </w:instrText>
      </w:r>
      <w:r>
        <w:rPr>
          <w:highlight w:val="none"/>
        </w:rPr>
        <w:fldChar w:fldCharType="separate"/>
      </w:r>
      <w:r>
        <w:rPr>
          <w:highlight w:val="none"/>
        </w:rPr>
        <w:t>附件</w:t>
      </w:r>
      <w:r>
        <w:rPr>
          <w:rFonts w:hint="eastAsia"/>
          <w:highlight w:val="none"/>
        </w:rPr>
        <w:t>9</w:t>
      </w:r>
      <w:r>
        <w:rPr>
          <w:highlight w:val="none"/>
        </w:rPr>
        <w:t>：INTERMACS不良事件定义（译文）</w:t>
      </w:r>
      <w:r>
        <w:rPr>
          <w:highlight w:val="none"/>
        </w:rPr>
        <w:tab/>
      </w:r>
      <w:r>
        <w:rPr>
          <w:highlight w:val="none"/>
        </w:rPr>
        <w:fldChar w:fldCharType="begin"/>
      </w:r>
      <w:r>
        <w:rPr>
          <w:highlight w:val="none"/>
        </w:rPr>
        <w:instrText xml:space="preserve"> PAGEREF _Toc4638 \h </w:instrText>
      </w:r>
      <w:r>
        <w:rPr>
          <w:highlight w:val="none"/>
        </w:rPr>
        <w:fldChar w:fldCharType="separate"/>
      </w:r>
      <w:r>
        <w:rPr>
          <w:highlight w:val="none"/>
        </w:rPr>
        <w:t>128</w:t>
      </w:r>
      <w:r>
        <w:rPr>
          <w:highlight w:val="none"/>
        </w:rPr>
        <w:fldChar w:fldCharType="end"/>
      </w:r>
      <w:r>
        <w:rPr>
          <w:highlight w:val="none"/>
        </w:rPr>
        <w:fldChar w:fldCharType="end"/>
      </w:r>
    </w:p>
    <w:p w14:paraId="52F4E2E7">
      <w:pPr>
        <w:pStyle w:val="59"/>
        <w:tabs>
          <w:tab w:val="right" w:leader="dot" w:pos="8845"/>
          <w:tab w:val="clear" w:pos="8835"/>
        </w:tabs>
        <w:rPr>
          <w:highlight w:val="none"/>
        </w:rPr>
      </w:pPr>
      <w:r>
        <w:rPr>
          <w:highlight w:val="none"/>
        </w:rPr>
        <w:fldChar w:fldCharType="begin"/>
      </w:r>
      <w:r>
        <w:rPr>
          <w:highlight w:val="none"/>
        </w:rPr>
        <w:instrText xml:space="preserve"> HYPERLINK \l "_Toc4717" </w:instrText>
      </w:r>
      <w:r>
        <w:rPr>
          <w:highlight w:val="none"/>
        </w:rPr>
        <w:fldChar w:fldCharType="separate"/>
      </w:r>
      <w:r>
        <w:rPr>
          <w:highlight w:val="none"/>
        </w:rPr>
        <w:t>附件</w:t>
      </w:r>
      <w:r>
        <w:rPr>
          <w:rFonts w:hint="eastAsia"/>
          <w:highlight w:val="none"/>
        </w:rPr>
        <w:t>10</w:t>
      </w:r>
      <w:r>
        <w:rPr>
          <w:highlight w:val="none"/>
        </w:rPr>
        <w:t>：INTERMACS不良事件定义（原文）</w:t>
      </w:r>
      <w:r>
        <w:rPr>
          <w:highlight w:val="none"/>
        </w:rPr>
        <w:tab/>
      </w:r>
      <w:r>
        <w:rPr>
          <w:highlight w:val="none"/>
        </w:rPr>
        <w:fldChar w:fldCharType="begin"/>
      </w:r>
      <w:r>
        <w:rPr>
          <w:highlight w:val="none"/>
        </w:rPr>
        <w:instrText xml:space="preserve"> PAGEREF _Toc4717 \h </w:instrText>
      </w:r>
      <w:r>
        <w:rPr>
          <w:highlight w:val="none"/>
        </w:rPr>
        <w:fldChar w:fldCharType="separate"/>
      </w:r>
      <w:r>
        <w:rPr>
          <w:highlight w:val="none"/>
        </w:rPr>
        <w:t>144</w:t>
      </w:r>
      <w:r>
        <w:rPr>
          <w:highlight w:val="none"/>
        </w:rPr>
        <w:fldChar w:fldCharType="end"/>
      </w:r>
      <w:r>
        <w:rPr>
          <w:highlight w:val="none"/>
        </w:rPr>
        <w:fldChar w:fldCharType="end"/>
      </w:r>
    </w:p>
    <w:p w14:paraId="17B1A311">
      <w:pPr>
        <w:pStyle w:val="59"/>
        <w:tabs>
          <w:tab w:val="right" w:leader="dot" w:pos="8845"/>
          <w:tab w:val="clear" w:pos="8835"/>
        </w:tabs>
        <w:rPr>
          <w:highlight w:val="none"/>
        </w:rPr>
      </w:pPr>
      <w:r>
        <w:rPr>
          <w:highlight w:val="none"/>
        </w:rPr>
        <w:fldChar w:fldCharType="begin"/>
      </w:r>
      <w:r>
        <w:rPr>
          <w:highlight w:val="none"/>
        </w:rPr>
        <w:instrText xml:space="preserve"> HYPERLINK \l "_Toc18848" </w:instrText>
      </w:r>
      <w:r>
        <w:rPr>
          <w:highlight w:val="none"/>
        </w:rPr>
        <w:fldChar w:fldCharType="separate"/>
      </w:r>
      <w:r>
        <w:rPr>
          <w:highlight w:val="none"/>
        </w:rPr>
        <w:t>附件</w:t>
      </w:r>
      <w:r>
        <w:rPr>
          <w:rFonts w:hint="eastAsia"/>
          <w:highlight w:val="none"/>
        </w:rPr>
        <w:t>11</w:t>
      </w:r>
      <w:r>
        <w:rPr>
          <w:highlight w:val="none"/>
        </w:rPr>
        <w:t>：肝功能Child-Pugh分级评价</w:t>
      </w:r>
      <w:r>
        <w:rPr>
          <w:highlight w:val="none"/>
        </w:rPr>
        <w:tab/>
      </w:r>
      <w:r>
        <w:rPr>
          <w:highlight w:val="none"/>
        </w:rPr>
        <w:fldChar w:fldCharType="begin"/>
      </w:r>
      <w:r>
        <w:rPr>
          <w:highlight w:val="none"/>
        </w:rPr>
        <w:instrText xml:space="preserve"> PAGEREF _Toc18848 \h </w:instrText>
      </w:r>
      <w:r>
        <w:rPr>
          <w:highlight w:val="none"/>
        </w:rPr>
        <w:fldChar w:fldCharType="separate"/>
      </w:r>
      <w:r>
        <w:rPr>
          <w:highlight w:val="none"/>
        </w:rPr>
        <w:t>167</w:t>
      </w:r>
      <w:r>
        <w:rPr>
          <w:highlight w:val="none"/>
        </w:rPr>
        <w:fldChar w:fldCharType="end"/>
      </w:r>
      <w:r>
        <w:rPr>
          <w:highlight w:val="none"/>
        </w:rPr>
        <w:fldChar w:fldCharType="end"/>
      </w:r>
    </w:p>
    <w:p w14:paraId="14C99347">
      <w:pPr>
        <w:pStyle w:val="59"/>
        <w:tabs>
          <w:tab w:val="right" w:leader="dot" w:pos="8845"/>
          <w:tab w:val="clear" w:pos="8835"/>
        </w:tabs>
        <w:rPr>
          <w:highlight w:val="none"/>
        </w:rPr>
      </w:pPr>
      <w:r>
        <w:rPr>
          <w:highlight w:val="none"/>
        </w:rPr>
        <w:fldChar w:fldCharType="begin"/>
      </w:r>
      <w:r>
        <w:rPr>
          <w:highlight w:val="none"/>
        </w:rPr>
        <w:instrText xml:space="preserve"> HYPERLINK \l "_Toc13592" </w:instrText>
      </w:r>
      <w:r>
        <w:rPr>
          <w:highlight w:val="none"/>
        </w:rPr>
        <w:fldChar w:fldCharType="separate"/>
      </w:r>
      <w:r>
        <w:rPr>
          <w:highlight w:val="none"/>
        </w:rPr>
        <w:t>附件1</w:t>
      </w:r>
      <w:r>
        <w:rPr>
          <w:rFonts w:hint="eastAsia"/>
          <w:highlight w:val="none"/>
        </w:rPr>
        <w:t>2</w:t>
      </w:r>
      <w:r>
        <w:rPr>
          <w:highlight w:val="none"/>
        </w:rPr>
        <w:t>：合并用药</w:t>
      </w:r>
      <w:r>
        <w:rPr>
          <w:highlight w:val="none"/>
        </w:rPr>
        <w:tab/>
      </w:r>
      <w:r>
        <w:rPr>
          <w:highlight w:val="none"/>
        </w:rPr>
        <w:fldChar w:fldCharType="begin"/>
      </w:r>
      <w:r>
        <w:rPr>
          <w:highlight w:val="none"/>
        </w:rPr>
        <w:instrText xml:space="preserve"> PAGEREF _Toc13592 \h </w:instrText>
      </w:r>
      <w:r>
        <w:rPr>
          <w:highlight w:val="none"/>
        </w:rPr>
        <w:fldChar w:fldCharType="separate"/>
      </w:r>
      <w:r>
        <w:rPr>
          <w:highlight w:val="none"/>
        </w:rPr>
        <w:t>168</w:t>
      </w:r>
      <w:r>
        <w:rPr>
          <w:highlight w:val="none"/>
        </w:rPr>
        <w:fldChar w:fldCharType="end"/>
      </w:r>
      <w:r>
        <w:rPr>
          <w:highlight w:val="none"/>
        </w:rPr>
        <w:fldChar w:fldCharType="end"/>
      </w:r>
    </w:p>
    <w:p w14:paraId="1423C4F1">
      <w:pPr>
        <w:pStyle w:val="59"/>
        <w:tabs>
          <w:tab w:val="right" w:leader="dot" w:pos="8845"/>
          <w:tab w:val="clear" w:pos="8835"/>
        </w:tabs>
        <w:rPr>
          <w:highlight w:val="none"/>
        </w:rPr>
      </w:pPr>
      <w:r>
        <w:rPr>
          <w:highlight w:val="none"/>
        </w:rPr>
        <w:fldChar w:fldCharType="begin"/>
      </w:r>
      <w:r>
        <w:rPr>
          <w:highlight w:val="none"/>
        </w:rPr>
        <w:instrText xml:space="preserve"> HYPERLINK \l "_Toc21291" </w:instrText>
      </w:r>
      <w:r>
        <w:rPr>
          <w:highlight w:val="none"/>
        </w:rPr>
        <w:fldChar w:fldCharType="separate"/>
      </w:r>
      <w:r>
        <w:rPr>
          <w:highlight w:val="none"/>
        </w:rPr>
        <w:t>附件13：参考文献</w:t>
      </w:r>
      <w:r>
        <w:rPr>
          <w:highlight w:val="none"/>
        </w:rPr>
        <w:tab/>
      </w:r>
      <w:r>
        <w:rPr>
          <w:highlight w:val="none"/>
        </w:rPr>
        <w:fldChar w:fldCharType="begin"/>
      </w:r>
      <w:r>
        <w:rPr>
          <w:highlight w:val="none"/>
        </w:rPr>
        <w:instrText xml:space="preserve"> PAGEREF _Toc21291 \h </w:instrText>
      </w:r>
      <w:r>
        <w:rPr>
          <w:highlight w:val="none"/>
        </w:rPr>
        <w:fldChar w:fldCharType="separate"/>
      </w:r>
      <w:r>
        <w:rPr>
          <w:highlight w:val="none"/>
        </w:rPr>
        <w:t>170</w:t>
      </w:r>
      <w:r>
        <w:rPr>
          <w:highlight w:val="none"/>
        </w:rPr>
        <w:fldChar w:fldCharType="end"/>
      </w:r>
      <w:r>
        <w:rPr>
          <w:highlight w:val="none"/>
        </w:rPr>
        <w:fldChar w:fldCharType="end"/>
      </w:r>
    </w:p>
    <w:p w14:paraId="3B47033B">
      <w:pPr>
        <w:spacing w:line="560" w:lineRule="exact"/>
        <w:jc w:val="center"/>
        <w:rPr>
          <w:sz w:val="28"/>
          <w:szCs w:val="28"/>
          <w:highlight w:val="none"/>
        </w:rPr>
      </w:pPr>
      <w:r>
        <w:rPr>
          <w:rFonts w:eastAsiaTheme="minorEastAsia"/>
          <w:szCs w:val="28"/>
          <w:highlight w:val="none"/>
        </w:rPr>
        <w:fldChar w:fldCharType="end"/>
      </w:r>
    </w:p>
    <w:p w14:paraId="2E53B252">
      <w:pPr>
        <w:keepNext/>
        <w:keepLines/>
        <w:numPr>
          <w:ilvl w:val="2"/>
          <w:numId w:val="0"/>
        </w:numPr>
        <w:spacing w:before="312" w:beforeLines="100" w:after="312" w:afterLines="100" w:line="560" w:lineRule="exact"/>
        <w:ind w:left="720" w:hanging="720"/>
        <w:jc w:val="center"/>
        <w:rPr>
          <w:rFonts w:eastAsia="黑体"/>
          <w:sz w:val="28"/>
          <w:szCs w:val="28"/>
          <w:highlight w:val="none"/>
        </w:rPr>
      </w:pPr>
      <w:r>
        <w:rPr>
          <w:sz w:val="28"/>
          <w:szCs w:val="28"/>
          <w:highlight w:val="none"/>
        </w:rPr>
        <w:br w:type="page"/>
      </w:r>
      <w:bookmarkStart w:id="4" w:name="_Toc19540"/>
      <w:r>
        <w:rPr>
          <w:rFonts w:eastAsia="黑体"/>
          <w:sz w:val="28"/>
          <w:szCs w:val="28"/>
          <w:highlight w:val="none"/>
        </w:rPr>
        <w:t>缩略语</w:t>
      </w:r>
      <w:bookmarkEnd w:id="2"/>
      <w:bookmarkEnd w:id="3"/>
      <w:bookmarkEnd w:id="4"/>
    </w:p>
    <w:tbl>
      <w:tblPr>
        <w:tblStyle w:val="88"/>
        <w:tblW w:w="89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4479"/>
        <w:gridCol w:w="2948"/>
      </w:tblGrid>
      <w:tr w14:paraId="4DF87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jc w:val="center"/>
        </w:trPr>
        <w:tc>
          <w:tcPr>
            <w:tcW w:w="1531" w:type="dxa"/>
            <w:noWrap/>
            <w:vAlign w:val="center"/>
          </w:tcPr>
          <w:p w14:paraId="5BECBCFE">
            <w:pPr>
              <w:jc w:val="left"/>
              <w:rPr>
                <w:b/>
                <w:bCs/>
                <w:sz w:val="24"/>
                <w:highlight w:val="none"/>
              </w:rPr>
            </w:pPr>
            <w:r>
              <w:rPr>
                <w:b/>
                <w:bCs/>
                <w:sz w:val="24"/>
                <w:highlight w:val="none"/>
              </w:rPr>
              <w:t>英文缩写</w:t>
            </w:r>
          </w:p>
        </w:tc>
        <w:tc>
          <w:tcPr>
            <w:tcW w:w="4479" w:type="dxa"/>
            <w:noWrap/>
            <w:vAlign w:val="center"/>
          </w:tcPr>
          <w:p w14:paraId="241B47DF">
            <w:pPr>
              <w:jc w:val="center"/>
              <w:rPr>
                <w:b/>
                <w:bCs/>
                <w:sz w:val="24"/>
                <w:highlight w:val="none"/>
              </w:rPr>
            </w:pPr>
            <w:r>
              <w:rPr>
                <w:b/>
                <w:bCs/>
                <w:sz w:val="24"/>
                <w:highlight w:val="none"/>
              </w:rPr>
              <w:t>英文全称</w:t>
            </w:r>
          </w:p>
        </w:tc>
        <w:tc>
          <w:tcPr>
            <w:tcW w:w="2948" w:type="dxa"/>
            <w:noWrap/>
            <w:vAlign w:val="center"/>
          </w:tcPr>
          <w:p w14:paraId="45A1098F">
            <w:pPr>
              <w:jc w:val="center"/>
              <w:rPr>
                <w:b/>
                <w:bCs/>
                <w:sz w:val="24"/>
                <w:highlight w:val="none"/>
              </w:rPr>
            </w:pPr>
            <w:r>
              <w:rPr>
                <w:b/>
                <w:bCs/>
                <w:sz w:val="24"/>
                <w:highlight w:val="none"/>
              </w:rPr>
              <w:t>中文名称</w:t>
            </w:r>
          </w:p>
        </w:tc>
      </w:tr>
      <w:tr w14:paraId="79B9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0893239">
            <w:pPr>
              <w:rPr>
                <w:sz w:val="24"/>
                <w:highlight w:val="none"/>
              </w:rPr>
            </w:pPr>
            <w:r>
              <w:rPr>
                <w:rFonts w:hint="eastAsia"/>
                <w:sz w:val="24"/>
                <w:highlight w:val="none"/>
              </w:rPr>
              <w:t>GBD</w:t>
            </w:r>
          </w:p>
        </w:tc>
        <w:tc>
          <w:tcPr>
            <w:tcW w:w="4479" w:type="dxa"/>
            <w:noWrap/>
            <w:vAlign w:val="center"/>
          </w:tcPr>
          <w:p w14:paraId="3A5889D4">
            <w:pPr>
              <w:rPr>
                <w:sz w:val="24"/>
                <w:highlight w:val="none"/>
              </w:rPr>
            </w:pPr>
            <w:r>
              <w:rPr>
                <w:sz w:val="24"/>
                <w:highlight w:val="none"/>
              </w:rPr>
              <w:t>Global Burden of Disease</w:t>
            </w:r>
          </w:p>
        </w:tc>
        <w:tc>
          <w:tcPr>
            <w:tcW w:w="2948" w:type="dxa"/>
            <w:noWrap/>
            <w:vAlign w:val="center"/>
          </w:tcPr>
          <w:p w14:paraId="71AC4AAD">
            <w:pPr>
              <w:rPr>
                <w:sz w:val="24"/>
                <w:highlight w:val="none"/>
              </w:rPr>
            </w:pPr>
            <w:r>
              <w:rPr>
                <w:rFonts w:hint="eastAsia"/>
                <w:sz w:val="24"/>
                <w:highlight w:val="none"/>
              </w:rPr>
              <w:t>全球疾病负担数据库</w:t>
            </w:r>
          </w:p>
        </w:tc>
      </w:tr>
      <w:tr w14:paraId="1BCA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66E1A7B5">
            <w:pPr>
              <w:rPr>
                <w:sz w:val="24"/>
                <w:highlight w:val="none"/>
              </w:rPr>
            </w:pPr>
            <w:r>
              <w:rPr>
                <w:sz w:val="24"/>
                <w:highlight w:val="none"/>
              </w:rPr>
              <w:t>VAD</w:t>
            </w:r>
          </w:p>
        </w:tc>
        <w:tc>
          <w:tcPr>
            <w:tcW w:w="4479" w:type="dxa"/>
            <w:noWrap/>
            <w:vAlign w:val="center"/>
          </w:tcPr>
          <w:p w14:paraId="79EBC290">
            <w:pPr>
              <w:rPr>
                <w:sz w:val="24"/>
                <w:highlight w:val="none"/>
              </w:rPr>
            </w:pPr>
            <w:r>
              <w:rPr>
                <w:sz w:val="24"/>
                <w:highlight w:val="none"/>
              </w:rPr>
              <w:t>Ventricular Assisted Device</w:t>
            </w:r>
          </w:p>
        </w:tc>
        <w:tc>
          <w:tcPr>
            <w:tcW w:w="2948" w:type="dxa"/>
            <w:noWrap/>
            <w:vAlign w:val="center"/>
          </w:tcPr>
          <w:p w14:paraId="6493F929">
            <w:pPr>
              <w:rPr>
                <w:sz w:val="24"/>
                <w:highlight w:val="none"/>
              </w:rPr>
            </w:pPr>
            <w:r>
              <w:rPr>
                <w:sz w:val="24"/>
                <w:highlight w:val="none"/>
              </w:rPr>
              <w:t>心室辅助装置</w:t>
            </w:r>
          </w:p>
        </w:tc>
      </w:tr>
      <w:tr w14:paraId="0A37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0E9436B">
            <w:pPr>
              <w:rPr>
                <w:sz w:val="24"/>
                <w:highlight w:val="none"/>
              </w:rPr>
            </w:pPr>
            <w:r>
              <w:rPr>
                <w:sz w:val="24"/>
                <w:highlight w:val="none"/>
              </w:rPr>
              <w:t>LVAD</w:t>
            </w:r>
          </w:p>
        </w:tc>
        <w:tc>
          <w:tcPr>
            <w:tcW w:w="4479" w:type="dxa"/>
            <w:noWrap/>
            <w:vAlign w:val="center"/>
          </w:tcPr>
          <w:p w14:paraId="4FCC2E2C">
            <w:pPr>
              <w:rPr>
                <w:sz w:val="24"/>
                <w:highlight w:val="none"/>
              </w:rPr>
            </w:pPr>
            <w:r>
              <w:rPr>
                <w:sz w:val="24"/>
                <w:highlight w:val="none"/>
              </w:rPr>
              <w:t>Left Ventricular Assisted Device</w:t>
            </w:r>
          </w:p>
        </w:tc>
        <w:tc>
          <w:tcPr>
            <w:tcW w:w="2948" w:type="dxa"/>
            <w:noWrap/>
            <w:vAlign w:val="center"/>
          </w:tcPr>
          <w:p w14:paraId="671420B4">
            <w:pPr>
              <w:rPr>
                <w:sz w:val="24"/>
                <w:highlight w:val="none"/>
              </w:rPr>
            </w:pPr>
            <w:r>
              <w:rPr>
                <w:sz w:val="24"/>
                <w:highlight w:val="none"/>
              </w:rPr>
              <w:t>左心室辅助装置</w:t>
            </w:r>
          </w:p>
        </w:tc>
      </w:tr>
      <w:tr w14:paraId="5EBA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0F5A4CEF">
            <w:pPr>
              <w:rPr>
                <w:sz w:val="24"/>
                <w:highlight w:val="none"/>
              </w:rPr>
            </w:pPr>
            <w:r>
              <w:rPr>
                <w:rFonts w:hint="eastAsia"/>
                <w:sz w:val="24"/>
                <w:highlight w:val="none"/>
              </w:rPr>
              <w:t>FDA</w:t>
            </w:r>
          </w:p>
        </w:tc>
        <w:tc>
          <w:tcPr>
            <w:tcW w:w="4479" w:type="dxa"/>
            <w:noWrap/>
            <w:vAlign w:val="center"/>
          </w:tcPr>
          <w:p w14:paraId="16461776">
            <w:pPr>
              <w:rPr>
                <w:sz w:val="24"/>
                <w:highlight w:val="none"/>
              </w:rPr>
            </w:pPr>
            <w:r>
              <w:rPr>
                <w:sz w:val="24"/>
                <w:highlight w:val="none"/>
              </w:rPr>
              <w:t>Food and Drug Administration</w:t>
            </w:r>
          </w:p>
        </w:tc>
        <w:tc>
          <w:tcPr>
            <w:tcW w:w="2948" w:type="dxa"/>
            <w:noWrap/>
            <w:vAlign w:val="center"/>
          </w:tcPr>
          <w:p w14:paraId="19FECAE8">
            <w:pPr>
              <w:rPr>
                <w:sz w:val="24"/>
                <w:highlight w:val="none"/>
              </w:rPr>
            </w:pPr>
            <w:r>
              <w:rPr>
                <w:rFonts w:hint="eastAsia"/>
                <w:sz w:val="24"/>
                <w:highlight w:val="none"/>
              </w:rPr>
              <w:t>美国食品药物管理局</w:t>
            </w:r>
          </w:p>
        </w:tc>
      </w:tr>
      <w:tr w14:paraId="3B5B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5120D2D">
            <w:pPr>
              <w:rPr>
                <w:sz w:val="24"/>
                <w:highlight w:val="none"/>
              </w:rPr>
            </w:pPr>
            <w:r>
              <w:rPr>
                <w:sz w:val="24"/>
                <w:highlight w:val="none"/>
              </w:rPr>
              <w:t>BTT</w:t>
            </w:r>
          </w:p>
        </w:tc>
        <w:tc>
          <w:tcPr>
            <w:tcW w:w="4479" w:type="dxa"/>
            <w:noWrap/>
            <w:vAlign w:val="center"/>
          </w:tcPr>
          <w:p w14:paraId="60906305">
            <w:pPr>
              <w:rPr>
                <w:sz w:val="24"/>
                <w:highlight w:val="none"/>
              </w:rPr>
            </w:pPr>
            <w:r>
              <w:rPr>
                <w:sz w:val="24"/>
                <w:highlight w:val="none"/>
              </w:rPr>
              <w:t>Bridge To Transplantation</w:t>
            </w:r>
          </w:p>
        </w:tc>
        <w:tc>
          <w:tcPr>
            <w:tcW w:w="2948" w:type="dxa"/>
            <w:noWrap/>
            <w:vAlign w:val="center"/>
          </w:tcPr>
          <w:p w14:paraId="1E339155">
            <w:pPr>
              <w:rPr>
                <w:sz w:val="24"/>
                <w:highlight w:val="none"/>
              </w:rPr>
            </w:pPr>
            <w:r>
              <w:rPr>
                <w:sz w:val="24"/>
                <w:highlight w:val="none"/>
              </w:rPr>
              <w:t>过渡到移植</w:t>
            </w:r>
          </w:p>
        </w:tc>
      </w:tr>
      <w:tr w14:paraId="371C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3EEE1CC">
            <w:pPr>
              <w:rPr>
                <w:sz w:val="24"/>
                <w:highlight w:val="none"/>
              </w:rPr>
            </w:pPr>
            <w:r>
              <w:rPr>
                <w:sz w:val="24"/>
                <w:highlight w:val="none"/>
              </w:rPr>
              <w:t>DT</w:t>
            </w:r>
          </w:p>
        </w:tc>
        <w:tc>
          <w:tcPr>
            <w:tcW w:w="4479" w:type="dxa"/>
            <w:noWrap/>
            <w:vAlign w:val="center"/>
          </w:tcPr>
          <w:p w14:paraId="6E5920B4">
            <w:pPr>
              <w:rPr>
                <w:sz w:val="24"/>
                <w:highlight w:val="none"/>
              </w:rPr>
            </w:pPr>
            <w:r>
              <w:rPr>
                <w:sz w:val="24"/>
                <w:highlight w:val="none"/>
              </w:rPr>
              <w:t>Destination Therapy</w:t>
            </w:r>
          </w:p>
        </w:tc>
        <w:tc>
          <w:tcPr>
            <w:tcW w:w="2948" w:type="dxa"/>
            <w:noWrap/>
            <w:vAlign w:val="center"/>
          </w:tcPr>
          <w:p w14:paraId="6C48922C">
            <w:pPr>
              <w:rPr>
                <w:sz w:val="24"/>
                <w:highlight w:val="none"/>
              </w:rPr>
            </w:pPr>
            <w:r>
              <w:rPr>
                <w:sz w:val="24"/>
                <w:highlight w:val="none"/>
              </w:rPr>
              <w:t>终点治疗</w:t>
            </w:r>
          </w:p>
        </w:tc>
      </w:tr>
      <w:tr w14:paraId="6E6E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F676A1E">
            <w:pPr>
              <w:rPr>
                <w:sz w:val="24"/>
                <w:highlight w:val="none"/>
              </w:rPr>
            </w:pPr>
            <w:r>
              <w:rPr>
                <w:sz w:val="24"/>
                <w:highlight w:val="none"/>
              </w:rPr>
              <w:t>NMPA</w:t>
            </w:r>
          </w:p>
        </w:tc>
        <w:tc>
          <w:tcPr>
            <w:tcW w:w="4479" w:type="dxa"/>
            <w:noWrap/>
            <w:vAlign w:val="center"/>
          </w:tcPr>
          <w:p w14:paraId="1D5ED75E">
            <w:pPr>
              <w:rPr>
                <w:sz w:val="24"/>
                <w:highlight w:val="none"/>
              </w:rPr>
            </w:pPr>
            <w:r>
              <w:rPr>
                <w:sz w:val="24"/>
                <w:highlight w:val="none"/>
              </w:rPr>
              <w:t>National Medical Products Administration</w:t>
            </w:r>
          </w:p>
        </w:tc>
        <w:tc>
          <w:tcPr>
            <w:tcW w:w="2948" w:type="dxa"/>
            <w:noWrap/>
            <w:vAlign w:val="center"/>
          </w:tcPr>
          <w:p w14:paraId="5A78FC26">
            <w:pPr>
              <w:rPr>
                <w:sz w:val="24"/>
                <w:highlight w:val="none"/>
              </w:rPr>
            </w:pPr>
            <w:r>
              <w:rPr>
                <w:sz w:val="24"/>
                <w:highlight w:val="none"/>
              </w:rPr>
              <w:t>国家药品监督管理局</w:t>
            </w:r>
          </w:p>
        </w:tc>
      </w:tr>
      <w:tr w14:paraId="27A1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1548102C">
            <w:pPr>
              <w:rPr>
                <w:sz w:val="24"/>
                <w:highlight w:val="none"/>
              </w:rPr>
            </w:pPr>
            <w:r>
              <w:rPr>
                <w:sz w:val="24"/>
                <w:highlight w:val="none"/>
              </w:rPr>
              <w:t>NIH</w:t>
            </w:r>
          </w:p>
        </w:tc>
        <w:tc>
          <w:tcPr>
            <w:tcW w:w="4479" w:type="dxa"/>
            <w:noWrap/>
            <w:vAlign w:val="center"/>
          </w:tcPr>
          <w:p w14:paraId="08A11279">
            <w:pPr>
              <w:rPr>
                <w:sz w:val="24"/>
                <w:highlight w:val="none"/>
              </w:rPr>
            </w:pPr>
            <w:r>
              <w:rPr>
                <w:sz w:val="24"/>
                <w:highlight w:val="none"/>
              </w:rPr>
              <w:t>Standard Hemolytic Index</w:t>
            </w:r>
          </w:p>
        </w:tc>
        <w:tc>
          <w:tcPr>
            <w:tcW w:w="2948" w:type="dxa"/>
            <w:noWrap/>
            <w:vAlign w:val="center"/>
          </w:tcPr>
          <w:p w14:paraId="264E5F0F">
            <w:pPr>
              <w:rPr>
                <w:sz w:val="24"/>
                <w:highlight w:val="none"/>
              </w:rPr>
            </w:pPr>
            <w:r>
              <w:rPr>
                <w:sz w:val="24"/>
                <w:highlight w:val="none"/>
              </w:rPr>
              <w:t>标准溶血指数</w:t>
            </w:r>
          </w:p>
        </w:tc>
      </w:tr>
      <w:tr w14:paraId="0475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vAlign w:val="center"/>
          </w:tcPr>
          <w:p w14:paraId="7D435C92">
            <w:pPr>
              <w:rPr>
                <w:sz w:val="24"/>
                <w:highlight w:val="none"/>
              </w:rPr>
            </w:pPr>
            <w:r>
              <w:rPr>
                <w:sz w:val="24"/>
                <w:highlight w:val="none"/>
              </w:rPr>
              <w:t>WBC</w:t>
            </w:r>
          </w:p>
        </w:tc>
        <w:tc>
          <w:tcPr>
            <w:tcW w:w="4479" w:type="dxa"/>
            <w:vAlign w:val="center"/>
          </w:tcPr>
          <w:p w14:paraId="1C433FC2">
            <w:pPr>
              <w:rPr>
                <w:sz w:val="24"/>
                <w:highlight w:val="none"/>
              </w:rPr>
            </w:pPr>
            <w:r>
              <w:rPr>
                <w:sz w:val="24"/>
                <w:highlight w:val="none"/>
              </w:rPr>
              <w:t>White Blood Cell</w:t>
            </w:r>
          </w:p>
        </w:tc>
        <w:tc>
          <w:tcPr>
            <w:tcW w:w="2948" w:type="dxa"/>
            <w:vAlign w:val="center"/>
          </w:tcPr>
          <w:p w14:paraId="5AF1AC8C">
            <w:pPr>
              <w:rPr>
                <w:sz w:val="24"/>
                <w:highlight w:val="none"/>
              </w:rPr>
            </w:pPr>
            <w:r>
              <w:rPr>
                <w:sz w:val="24"/>
                <w:highlight w:val="none"/>
              </w:rPr>
              <w:t>白细胞</w:t>
            </w:r>
          </w:p>
        </w:tc>
      </w:tr>
      <w:tr w14:paraId="642D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vAlign w:val="center"/>
          </w:tcPr>
          <w:p w14:paraId="268E3335">
            <w:pPr>
              <w:rPr>
                <w:sz w:val="24"/>
                <w:highlight w:val="none"/>
              </w:rPr>
            </w:pPr>
            <w:r>
              <w:rPr>
                <w:sz w:val="24"/>
                <w:highlight w:val="none"/>
              </w:rPr>
              <w:t>RBC</w:t>
            </w:r>
          </w:p>
        </w:tc>
        <w:tc>
          <w:tcPr>
            <w:tcW w:w="4479" w:type="dxa"/>
            <w:vAlign w:val="center"/>
          </w:tcPr>
          <w:p w14:paraId="384F3219">
            <w:pPr>
              <w:rPr>
                <w:sz w:val="24"/>
                <w:highlight w:val="none"/>
              </w:rPr>
            </w:pPr>
            <w:r>
              <w:rPr>
                <w:sz w:val="24"/>
                <w:highlight w:val="none"/>
              </w:rPr>
              <w:t>Red Blood Cell</w:t>
            </w:r>
          </w:p>
        </w:tc>
        <w:tc>
          <w:tcPr>
            <w:tcW w:w="2948" w:type="dxa"/>
            <w:vAlign w:val="center"/>
          </w:tcPr>
          <w:p w14:paraId="5141CB9D">
            <w:pPr>
              <w:rPr>
                <w:sz w:val="24"/>
                <w:highlight w:val="none"/>
              </w:rPr>
            </w:pPr>
            <w:r>
              <w:rPr>
                <w:sz w:val="24"/>
                <w:highlight w:val="none"/>
              </w:rPr>
              <w:t>红细胞</w:t>
            </w:r>
          </w:p>
        </w:tc>
      </w:tr>
      <w:tr w14:paraId="1921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vAlign w:val="center"/>
          </w:tcPr>
          <w:p w14:paraId="315ACF7D">
            <w:pPr>
              <w:rPr>
                <w:sz w:val="24"/>
                <w:highlight w:val="none"/>
              </w:rPr>
            </w:pPr>
            <w:r>
              <w:rPr>
                <w:sz w:val="24"/>
                <w:highlight w:val="none"/>
              </w:rPr>
              <w:t>HGB</w:t>
            </w:r>
          </w:p>
        </w:tc>
        <w:tc>
          <w:tcPr>
            <w:tcW w:w="4479" w:type="dxa"/>
            <w:vAlign w:val="center"/>
          </w:tcPr>
          <w:p w14:paraId="03D6C1BC">
            <w:pPr>
              <w:rPr>
                <w:sz w:val="24"/>
                <w:highlight w:val="none"/>
              </w:rPr>
            </w:pPr>
            <w:r>
              <w:rPr>
                <w:sz w:val="24"/>
                <w:highlight w:val="none"/>
              </w:rPr>
              <w:t>Hemoglobin</w:t>
            </w:r>
          </w:p>
        </w:tc>
        <w:tc>
          <w:tcPr>
            <w:tcW w:w="2948" w:type="dxa"/>
            <w:vAlign w:val="center"/>
          </w:tcPr>
          <w:p w14:paraId="60D2FC2C">
            <w:pPr>
              <w:rPr>
                <w:sz w:val="24"/>
                <w:highlight w:val="none"/>
              </w:rPr>
            </w:pPr>
            <w:r>
              <w:rPr>
                <w:sz w:val="24"/>
                <w:highlight w:val="none"/>
              </w:rPr>
              <w:t>血红蛋白</w:t>
            </w:r>
          </w:p>
        </w:tc>
      </w:tr>
      <w:tr w14:paraId="43B3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vAlign w:val="center"/>
          </w:tcPr>
          <w:p w14:paraId="23A1E336">
            <w:pPr>
              <w:rPr>
                <w:sz w:val="24"/>
                <w:highlight w:val="none"/>
              </w:rPr>
            </w:pPr>
            <w:r>
              <w:rPr>
                <w:sz w:val="24"/>
                <w:highlight w:val="none"/>
              </w:rPr>
              <w:t>HCT</w:t>
            </w:r>
          </w:p>
        </w:tc>
        <w:tc>
          <w:tcPr>
            <w:tcW w:w="4479" w:type="dxa"/>
            <w:noWrap/>
            <w:vAlign w:val="center"/>
          </w:tcPr>
          <w:p w14:paraId="149659D9">
            <w:pPr>
              <w:rPr>
                <w:sz w:val="24"/>
                <w:highlight w:val="none"/>
              </w:rPr>
            </w:pPr>
            <w:r>
              <w:rPr>
                <w:sz w:val="24"/>
                <w:highlight w:val="none"/>
              </w:rPr>
              <w:t>Hematocrit</w:t>
            </w:r>
          </w:p>
        </w:tc>
        <w:tc>
          <w:tcPr>
            <w:tcW w:w="2948" w:type="dxa"/>
            <w:noWrap/>
            <w:vAlign w:val="center"/>
          </w:tcPr>
          <w:p w14:paraId="67019B64">
            <w:pPr>
              <w:rPr>
                <w:sz w:val="24"/>
                <w:highlight w:val="none"/>
              </w:rPr>
            </w:pPr>
            <w:r>
              <w:rPr>
                <w:sz w:val="24"/>
                <w:highlight w:val="none"/>
              </w:rPr>
              <w:t>红细胞压积</w:t>
            </w:r>
          </w:p>
        </w:tc>
      </w:tr>
      <w:tr w14:paraId="235C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0069658">
            <w:pPr>
              <w:rPr>
                <w:sz w:val="24"/>
                <w:highlight w:val="none"/>
              </w:rPr>
            </w:pPr>
            <w:r>
              <w:rPr>
                <w:sz w:val="24"/>
                <w:highlight w:val="none"/>
              </w:rPr>
              <w:t>FHb</w:t>
            </w:r>
          </w:p>
        </w:tc>
        <w:tc>
          <w:tcPr>
            <w:tcW w:w="4479" w:type="dxa"/>
            <w:noWrap/>
            <w:vAlign w:val="center"/>
          </w:tcPr>
          <w:p w14:paraId="27C29C44">
            <w:pPr>
              <w:rPr>
                <w:sz w:val="24"/>
                <w:highlight w:val="none"/>
              </w:rPr>
            </w:pPr>
            <w:r>
              <w:rPr>
                <w:sz w:val="24"/>
                <w:highlight w:val="none"/>
              </w:rPr>
              <w:t>Free Hemoglobin</w:t>
            </w:r>
          </w:p>
        </w:tc>
        <w:tc>
          <w:tcPr>
            <w:tcW w:w="2948" w:type="dxa"/>
            <w:noWrap/>
            <w:vAlign w:val="center"/>
          </w:tcPr>
          <w:p w14:paraId="6FF19E90">
            <w:pPr>
              <w:rPr>
                <w:sz w:val="24"/>
                <w:highlight w:val="none"/>
              </w:rPr>
            </w:pPr>
            <w:r>
              <w:rPr>
                <w:sz w:val="24"/>
                <w:highlight w:val="none"/>
              </w:rPr>
              <w:t>游离血红蛋白</w:t>
            </w:r>
          </w:p>
        </w:tc>
      </w:tr>
      <w:tr w14:paraId="666F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vAlign w:val="center"/>
          </w:tcPr>
          <w:p w14:paraId="3F122226">
            <w:pPr>
              <w:rPr>
                <w:sz w:val="24"/>
                <w:highlight w:val="none"/>
              </w:rPr>
            </w:pPr>
            <w:r>
              <w:rPr>
                <w:sz w:val="24"/>
                <w:highlight w:val="none"/>
              </w:rPr>
              <w:t>INR</w:t>
            </w:r>
          </w:p>
        </w:tc>
        <w:tc>
          <w:tcPr>
            <w:tcW w:w="4479" w:type="dxa"/>
            <w:noWrap/>
            <w:vAlign w:val="center"/>
          </w:tcPr>
          <w:p w14:paraId="35B4E32C">
            <w:pPr>
              <w:jc w:val="left"/>
              <w:rPr>
                <w:sz w:val="24"/>
                <w:highlight w:val="none"/>
              </w:rPr>
            </w:pPr>
            <w:r>
              <w:rPr>
                <w:sz w:val="24"/>
                <w:highlight w:val="none"/>
              </w:rPr>
              <w:t>International Normalized Ratio</w:t>
            </w:r>
          </w:p>
        </w:tc>
        <w:tc>
          <w:tcPr>
            <w:tcW w:w="2948" w:type="dxa"/>
            <w:noWrap/>
            <w:vAlign w:val="center"/>
          </w:tcPr>
          <w:p w14:paraId="777BE0E1">
            <w:pPr>
              <w:rPr>
                <w:sz w:val="24"/>
                <w:highlight w:val="none"/>
              </w:rPr>
            </w:pPr>
            <w:r>
              <w:rPr>
                <w:sz w:val="24"/>
                <w:highlight w:val="none"/>
              </w:rPr>
              <w:t>凝血酶原时间国际标准化比值</w:t>
            </w:r>
          </w:p>
        </w:tc>
      </w:tr>
      <w:tr w14:paraId="521F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vAlign w:val="center"/>
          </w:tcPr>
          <w:p w14:paraId="4C474922">
            <w:pPr>
              <w:rPr>
                <w:sz w:val="24"/>
                <w:highlight w:val="none"/>
              </w:rPr>
            </w:pPr>
            <w:r>
              <w:rPr>
                <w:sz w:val="24"/>
                <w:highlight w:val="none"/>
              </w:rPr>
              <w:t>BSA</w:t>
            </w:r>
          </w:p>
        </w:tc>
        <w:tc>
          <w:tcPr>
            <w:tcW w:w="4479" w:type="dxa"/>
            <w:noWrap/>
            <w:vAlign w:val="center"/>
          </w:tcPr>
          <w:p w14:paraId="65CD6A3A">
            <w:pPr>
              <w:rPr>
                <w:sz w:val="24"/>
                <w:highlight w:val="none"/>
              </w:rPr>
            </w:pPr>
            <w:r>
              <w:rPr>
                <w:sz w:val="24"/>
                <w:highlight w:val="none"/>
              </w:rPr>
              <w:t>Body Burface Area</w:t>
            </w:r>
          </w:p>
        </w:tc>
        <w:tc>
          <w:tcPr>
            <w:tcW w:w="2948" w:type="dxa"/>
            <w:noWrap/>
            <w:vAlign w:val="center"/>
          </w:tcPr>
          <w:p w14:paraId="14711AD9">
            <w:pPr>
              <w:rPr>
                <w:sz w:val="24"/>
                <w:highlight w:val="none"/>
              </w:rPr>
            </w:pPr>
            <w:r>
              <w:rPr>
                <w:sz w:val="24"/>
                <w:highlight w:val="none"/>
              </w:rPr>
              <w:t>体表面积</w:t>
            </w:r>
          </w:p>
        </w:tc>
      </w:tr>
      <w:tr w14:paraId="592A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71FA47B">
            <w:pPr>
              <w:rPr>
                <w:sz w:val="24"/>
                <w:highlight w:val="none"/>
              </w:rPr>
            </w:pPr>
            <w:r>
              <w:rPr>
                <w:sz w:val="24"/>
                <w:highlight w:val="none"/>
              </w:rPr>
              <w:t>MRI</w:t>
            </w:r>
          </w:p>
        </w:tc>
        <w:tc>
          <w:tcPr>
            <w:tcW w:w="4479" w:type="dxa"/>
            <w:noWrap/>
            <w:vAlign w:val="center"/>
          </w:tcPr>
          <w:p w14:paraId="03F5C9DF">
            <w:pPr>
              <w:rPr>
                <w:sz w:val="24"/>
                <w:highlight w:val="none"/>
              </w:rPr>
            </w:pPr>
            <w:r>
              <w:rPr>
                <w:sz w:val="24"/>
                <w:highlight w:val="none"/>
              </w:rPr>
              <w:t>Magnetic Resonance Imaging</w:t>
            </w:r>
          </w:p>
        </w:tc>
        <w:tc>
          <w:tcPr>
            <w:tcW w:w="2948" w:type="dxa"/>
            <w:noWrap/>
            <w:vAlign w:val="center"/>
          </w:tcPr>
          <w:p w14:paraId="074E128F">
            <w:pPr>
              <w:rPr>
                <w:sz w:val="24"/>
                <w:highlight w:val="none"/>
              </w:rPr>
            </w:pPr>
            <w:r>
              <w:rPr>
                <w:sz w:val="24"/>
                <w:highlight w:val="none"/>
              </w:rPr>
              <w:t>磁共振成像</w:t>
            </w:r>
          </w:p>
        </w:tc>
      </w:tr>
      <w:tr w14:paraId="74718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37B37BA">
            <w:pPr>
              <w:rPr>
                <w:bCs/>
                <w:sz w:val="24"/>
                <w:highlight w:val="none"/>
              </w:rPr>
            </w:pPr>
            <w:r>
              <w:rPr>
                <w:bCs/>
                <w:sz w:val="24"/>
                <w:highlight w:val="none"/>
              </w:rPr>
              <w:t>NYHA</w:t>
            </w:r>
          </w:p>
        </w:tc>
        <w:tc>
          <w:tcPr>
            <w:tcW w:w="4479" w:type="dxa"/>
            <w:noWrap/>
            <w:vAlign w:val="center"/>
          </w:tcPr>
          <w:p w14:paraId="3915C738">
            <w:pPr>
              <w:rPr>
                <w:bCs/>
                <w:sz w:val="24"/>
                <w:highlight w:val="none"/>
              </w:rPr>
            </w:pPr>
            <w:r>
              <w:rPr>
                <w:bCs/>
                <w:sz w:val="24"/>
                <w:highlight w:val="none"/>
              </w:rPr>
              <w:t>New York Heart Association</w:t>
            </w:r>
          </w:p>
        </w:tc>
        <w:tc>
          <w:tcPr>
            <w:tcW w:w="2948" w:type="dxa"/>
            <w:vAlign w:val="center"/>
          </w:tcPr>
          <w:p w14:paraId="1388715C">
            <w:pPr>
              <w:rPr>
                <w:sz w:val="24"/>
                <w:highlight w:val="none"/>
              </w:rPr>
            </w:pPr>
            <w:r>
              <w:rPr>
                <w:sz w:val="24"/>
                <w:highlight w:val="none"/>
              </w:rPr>
              <w:t>纽约心脏病协会</w:t>
            </w:r>
          </w:p>
        </w:tc>
      </w:tr>
      <w:tr w14:paraId="63B2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2E96C8C">
            <w:pPr>
              <w:rPr>
                <w:sz w:val="24"/>
                <w:highlight w:val="none"/>
              </w:rPr>
            </w:pPr>
            <w:r>
              <w:rPr>
                <w:sz w:val="24"/>
                <w:highlight w:val="none"/>
              </w:rPr>
              <w:t>BNP</w:t>
            </w:r>
          </w:p>
        </w:tc>
        <w:tc>
          <w:tcPr>
            <w:tcW w:w="4479" w:type="dxa"/>
            <w:noWrap/>
            <w:vAlign w:val="center"/>
          </w:tcPr>
          <w:p w14:paraId="0FF6011E">
            <w:pPr>
              <w:rPr>
                <w:sz w:val="24"/>
                <w:highlight w:val="none"/>
              </w:rPr>
            </w:pPr>
            <w:r>
              <w:rPr>
                <w:sz w:val="24"/>
                <w:highlight w:val="none"/>
              </w:rPr>
              <w:t>B-Type Natriuretic Peptide</w:t>
            </w:r>
          </w:p>
        </w:tc>
        <w:tc>
          <w:tcPr>
            <w:tcW w:w="2948" w:type="dxa"/>
            <w:noWrap/>
            <w:vAlign w:val="center"/>
          </w:tcPr>
          <w:p w14:paraId="6B958F99">
            <w:pPr>
              <w:rPr>
                <w:sz w:val="24"/>
                <w:highlight w:val="none"/>
              </w:rPr>
            </w:pPr>
            <w:r>
              <w:rPr>
                <w:sz w:val="24"/>
                <w:highlight w:val="none"/>
              </w:rPr>
              <w:t>B型钠尿肽</w:t>
            </w:r>
          </w:p>
        </w:tc>
      </w:tr>
      <w:tr w14:paraId="7BDB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C8F3CFF">
            <w:pPr>
              <w:rPr>
                <w:sz w:val="24"/>
                <w:highlight w:val="none"/>
              </w:rPr>
            </w:pPr>
            <w:r>
              <w:rPr>
                <w:sz w:val="24"/>
                <w:highlight w:val="none"/>
              </w:rPr>
              <w:t>NT-proBNP</w:t>
            </w:r>
          </w:p>
        </w:tc>
        <w:tc>
          <w:tcPr>
            <w:tcW w:w="4479" w:type="dxa"/>
            <w:noWrap/>
            <w:vAlign w:val="center"/>
          </w:tcPr>
          <w:p w14:paraId="7E23D8F3">
            <w:pPr>
              <w:rPr>
                <w:sz w:val="24"/>
                <w:highlight w:val="none"/>
              </w:rPr>
            </w:pPr>
            <w:r>
              <w:rPr>
                <w:sz w:val="24"/>
                <w:highlight w:val="none"/>
              </w:rPr>
              <w:t>N Terminal Pro B-Type Natriuretic Peptide</w:t>
            </w:r>
          </w:p>
        </w:tc>
        <w:tc>
          <w:tcPr>
            <w:tcW w:w="2948" w:type="dxa"/>
            <w:noWrap/>
            <w:vAlign w:val="center"/>
          </w:tcPr>
          <w:p w14:paraId="4046EC12">
            <w:pPr>
              <w:rPr>
                <w:sz w:val="24"/>
                <w:highlight w:val="none"/>
              </w:rPr>
            </w:pPr>
            <w:r>
              <w:rPr>
                <w:sz w:val="24"/>
                <w:highlight w:val="none"/>
              </w:rPr>
              <w:t>N端B型钠尿肽前体</w:t>
            </w:r>
          </w:p>
        </w:tc>
      </w:tr>
      <w:tr w14:paraId="2E37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6AE0053">
            <w:pPr>
              <w:rPr>
                <w:sz w:val="24"/>
                <w:highlight w:val="none"/>
              </w:rPr>
            </w:pPr>
            <w:r>
              <w:rPr>
                <w:sz w:val="24"/>
                <w:highlight w:val="none"/>
              </w:rPr>
              <w:t>IABP</w:t>
            </w:r>
          </w:p>
        </w:tc>
        <w:tc>
          <w:tcPr>
            <w:tcW w:w="4479" w:type="dxa"/>
            <w:noWrap/>
            <w:vAlign w:val="center"/>
          </w:tcPr>
          <w:p w14:paraId="7C4F43FE">
            <w:pPr>
              <w:rPr>
                <w:sz w:val="24"/>
                <w:highlight w:val="none"/>
              </w:rPr>
            </w:pPr>
            <w:r>
              <w:rPr>
                <w:sz w:val="24"/>
                <w:highlight w:val="none"/>
              </w:rPr>
              <w:t>Intra-Aortic Balloon Pump</w:t>
            </w:r>
          </w:p>
        </w:tc>
        <w:tc>
          <w:tcPr>
            <w:tcW w:w="2948" w:type="dxa"/>
            <w:noWrap/>
            <w:vAlign w:val="center"/>
          </w:tcPr>
          <w:p w14:paraId="07F0714C">
            <w:pPr>
              <w:rPr>
                <w:sz w:val="24"/>
                <w:highlight w:val="none"/>
              </w:rPr>
            </w:pPr>
            <w:r>
              <w:rPr>
                <w:sz w:val="24"/>
                <w:highlight w:val="none"/>
              </w:rPr>
              <w:t>主动脉内球囊反搏</w:t>
            </w:r>
          </w:p>
        </w:tc>
      </w:tr>
      <w:tr w14:paraId="2B6B4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120ECD16">
            <w:pPr>
              <w:rPr>
                <w:sz w:val="24"/>
                <w:highlight w:val="none"/>
              </w:rPr>
            </w:pPr>
            <w:r>
              <w:rPr>
                <w:sz w:val="24"/>
                <w:highlight w:val="none"/>
              </w:rPr>
              <w:t>PTT</w:t>
            </w:r>
          </w:p>
        </w:tc>
        <w:tc>
          <w:tcPr>
            <w:tcW w:w="4479" w:type="dxa"/>
            <w:noWrap/>
            <w:vAlign w:val="center"/>
          </w:tcPr>
          <w:p w14:paraId="5CDE6F53">
            <w:pPr>
              <w:rPr>
                <w:sz w:val="24"/>
                <w:highlight w:val="none"/>
              </w:rPr>
            </w:pPr>
            <w:r>
              <w:rPr>
                <w:sz w:val="24"/>
                <w:highlight w:val="none"/>
              </w:rPr>
              <w:t>Partial Thromboplastin Time</w:t>
            </w:r>
          </w:p>
        </w:tc>
        <w:tc>
          <w:tcPr>
            <w:tcW w:w="2948" w:type="dxa"/>
            <w:noWrap/>
            <w:vAlign w:val="center"/>
          </w:tcPr>
          <w:p w14:paraId="5C61B50B">
            <w:pPr>
              <w:rPr>
                <w:sz w:val="24"/>
                <w:highlight w:val="none"/>
              </w:rPr>
            </w:pPr>
            <w:r>
              <w:rPr>
                <w:sz w:val="24"/>
                <w:highlight w:val="none"/>
              </w:rPr>
              <w:t>部分凝血活酶时间</w:t>
            </w:r>
          </w:p>
        </w:tc>
      </w:tr>
      <w:tr w14:paraId="0DE2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D2D1D35">
            <w:pPr>
              <w:rPr>
                <w:sz w:val="24"/>
                <w:highlight w:val="none"/>
              </w:rPr>
            </w:pPr>
            <w:r>
              <w:rPr>
                <w:sz w:val="24"/>
                <w:highlight w:val="none"/>
              </w:rPr>
              <w:t>RVAD</w:t>
            </w:r>
          </w:p>
        </w:tc>
        <w:tc>
          <w:tcPr>
            <w:tcW w:w="4479" w:type="dxa"/>
            <w:noWrap/>
            <w:vAlign w:val="center"/>
          </w:tcPr>
          <w:p w14:paraId="56C64DA6">
            <w:pPr>
              <w:rPr>
                <w:sz w:val="24"/>
                <w:highlight w:val="none"/>
              </w:rPr>
            </w:pPr>
            <w:r>
              <w:rPr>
                <w:sz w:val="24"/>
                <w:highlight w:val="none"/>
              </w:rPr>
              <w:t>Right Ventricular Assist Device</w:t>
            </w:r>
          </w:p>
        </w:tc>
        <w:tc>
          <w:tcPr>
            <w:tcW w:w="2948" w:type="dxa"/>
            <w:noWrap/>
            <w:vAlign w:val="center"/>
          </w:tcPr>
          <w:p w14:paraId="109DB984">
            <w:pPr>
              <w:rPr>
                <w:sz w:val="24"/>
                <w:highlight w:val="none"/>
              </w:rPr>
            </w:pPr>
            <w:r>
              <w:rPr>
                <w:sz w:val="24"/>
                <w:highlight w:val="none"/>
              </w:rPr>
              <w:t>右心室辅助装置</w:t>
            </w:r>
          </w:p>
        </w:tc>
      </w:tr>
      <w:tr w14:paraId="4104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DE4AEA1">
            <w:pPr>
              <w:rPr>
                <w:sz w:val="24"/>
                <w:highlight w:val="none"/>
              </w:rPr>
            </w:pPr>
            <w:r>
              <w:rPr>
                <w:sz w:val="24"/>
                <w:highlight w:val="none"/>
              </w:rPr>
              <w:t>mRS</w:t>
            </w:r>
          </w:p>
        </w:tc>
        <w:tc>
          <w:tcPr>
            <w:tcW w:w="4479" w:type="dxa"/>
            <w:noWrap/>
            <w:vAlign w:val="center"/>
          </w:tcPr>
          <w:p w14:paraId="590C448F">
            <w:pPr>
              <w:rPr>
                <w:sz w:val="24"/>
                <w:highlight w:val="none"/>
              </w:rPr>
            </w:pPr>
            <w:r>
              <w:rPr>
                <w:sz w:val="24"/>
                <w:highlight w:val="none"/>
              </w:rPr>
              <w:t>Modified Rankin Scale</w:t>
            </w:r>
          </w:p>
        </w:tc>
        <w:tc>
          <w:tcPr>
            <w:tcW w:w="2948" w:type="dxa"/>
            <w:noWrap/>
            <w:vAlign w:val="center"/>
          </w:tcPr>
          <w:p w14:paraId="46AEF545">
            <w:pPr>
              <w:rPr>
                <w:sz w:val="24"/>
                <w:highlight w:val="none"/>
              </w:rPr>
            </w:pPr>
            <w:r>
              <w:rPr>
                <w:sz w:val="24"/>
                <w:highlight w:val="none"/>
              </w:rPr>
              <w:t>改良RANKIN量表</w:t>
            </w:r>
          </w:p>
        </w:tc>
      </w:tr>
      <w:tr w14:paraId="20CE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8E463FD">
            <w:pPr>
              <w:rPr>
                <w:sz w:val="24"/>
                <w:highlight w:val="none"/>
              </w:rPr>
            </w:pPr>
            <w:r>
              <w:rPr>
                <w:sz w:val="24"/>
                <w:highlight w:val="none"/>
              </w:rPr>
              <w:t>NIHSS</w:t>
            </w:r>
          </w:p>
        </w:tc>
        <w:tc>
          <w:tcPr>
            <w:tcW w:w="4479" w:type="dxa"/>
            <w:noWrap/>
            <w:vAlign w:val="center"/>
          </w:tcPr>
          <w:p w14:paraId="4CDCB4E8">
            <w:pPr>
              <w:rPr>
                <w:sz w:val="24"/>
                <w:highlight w:val="none"/>
              </w:rPr>
            </w:pPr>
            <w:r>
              <w:rPr>
                <w:sz w:val="24"/>
                <w:highlight w:val="none"/>
              </w:rPr>
              <w:t>National Institutes Of Health Neurological Deficit Score</w:t>
            </w:r>
          </w:p>
        </w:tc>
        <w:tc>
          <w:tcPr>
            <w:tcW w:w="2948" w:type="dxa"/>
            <w:noWrap/>
            <w:vAlign w:val="center"/>
          </w:tcPr>
          <w:p w14:paraId="4A14F382">
            <w:pPr>
              <w:rPr>
                <w:sz w:val="24"/>
                <w:highlight w:val="none"/>
              </w:rPr>
            </w:pPr>
            <w:r>
              <w:rPr>
                <w:sz w:val="24"/>
                <w:highlight w:val="none"/>
              </w:rPr>
              <w:t>美国国立卫生院神经功能缺损评分</w:t>
            </w:r>
          </w:p>
        </w:tc>
      </w:tr>
      <w:tr w14:paraId="0A8A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3627189">
            <w:pPr>
              <w:rPr>
                <w:sz w:val="24"/>
                <w:highlight w:val="none"/>
              </w:rPr>
            </w:pPr>
            <w:r>
              <w:rPr>
                <w:sz w:val="24"/>
                <w:highlight w:val="none"/>
              </w:rPr>
              <w:t>CT</w:t>
            </w:r>
          </w:p>
        </w:tc>
        <w:tc>
          <w:tcPr>
            <w:tcW w:w="4479" w:type="dxa"/>
            <w:noWrap/>
            <w:vAlign w:val="center"/>
          </w:tcPr>
          <w:p w14:paraId="62AA66AA">
            <w:pPr>
              <w:rPr>
                <w:sz w:val="24"/>
                <w:highlight w:val="none"/>
              </w:rPr>
            </w:pPr>
            <w:r>
              <w:rPr>
                <w:sz w:val="24"/>
                <w:highlight w:val="none"/>
              </w:rPr>
              <w:t>Computed Tomography</w:t>
            </w:r>
          </w:p>
        </w:tc>
        <w:tc>
          <w:tcPr>
            <w:tcW w:w="2948" w:type="dxa"/>
            <w:noWrap/>
            <w:vAlign w:val="center"/>
          </w:tcPr>
          <w:p w14:paraId="3E31760D">
            <w:pPr>
              <w:rPr>
                <w:sz w:val="24"/>
                <w:highlight w:val="none"/>
              </w:rPr>
            </w:pPr>
            <w:r>
              <w:rPr>
                <w:sz w:val="24"/>
                <w:highlight w:val="none"/>
              </w:rPr>
              <w:t>计算机断层扫描</w:t>
            </w:r>
          </w:p>
        </w:tc>
      </w:tr>
      <w:tr w14:paraId="18CB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06E60F28">
            <w:pPr>
              <w:rPr>
                <w:sz w:val="24"/>
                <w:highlight w:val="none"/>
              </w:rPr>
            </w:pPr>
            <w:r>
              <w:rPr>
                <w:sz w:val="24"/>
                <w:highlight w:val="none"/>
              </w:rPr>
              <w:t>INTERMACS</w:t>
            </w:r>
          </w:p>
        </w:tc>
        <w:tc>
          <w:tcPr>
            <w:tcW w:w="4479" w:type="dxa"/>
            <w:noWrap/>
            <w:vAlign w:val="center"/>
          </w:tcPr>
          <w:p w14:paraId="42E032F2">
            <w:pPr>
              <w:jc w:val="left"/>
              <w:rPr>
                <w:sz w:val="24"/>
                <w:highlight w:val="none"/>
              </w:rPr>
            </w:pPr>
            <w:r>
              <w:rPr>
                <w:sz w:val="24"/>
                <w:highlight w:val="none"/>
              </w:rPr>
              <w:t>Interagency Registry Of Mechanically Assisted Circulatory Support</w:t>
            </w:r>
          </w:p>
        </w:tc>
        <w:tc>
          <w:tcPr>
            <w:tcW w:w="2948" w:type="dxa"/>
            <w:noWrap/>
            <w:vAlign w:val="center"/>
          </w:tcPr>
          <w:p w14:paraId="2E0F3758">
            <w:pPr>
              <w:rPr>
                <w:sz w:val="24"/>
                <w:highlight w:val="none"/>
              </w:rPr>
            </w:pPr>
            <w:r>
              <w:rPr>
                <w:sz w:val="24"/>
                <w:highlight w:val="none"/>
              </w:rPr>
              <w:t>机械辅助循环支持注册机构</w:t>
            </w:r>
          </w:p>
        </w:tc>
      </w:tr>
      <w:tr w14:paraId="10E5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F8FCA5B">
            <w:pPr>
              <w:rPr>
                <w:sz w:val="24"/>
                <w:highlight w:val="none"/>
              </w:rPr>
            </w:pPr>
            <w:r>
              <w:rPr>
                <w:sz w:val="24"/>
                <w:highlight w:val="none"/>
              </w:rPr>
              <w:t>KCCQ</w:t>
            </w:r>
          </w:p>
        </w:tc>
        <w:tc>
          <w:tcPr>
            <w:tcW w:w="4479" w:type="dxa"/>
            <w:noWrap/>
            <w:vAlign w:val="center"/>
          </w:tcPr>
          <w:p w14:paraId="0A52CDF8">
            <w:pPr>
              <w:jc w:val="left"/>
              <w:rPr>
                <w:sz w:val="24"/>
                <w:highlight w:val="none"/>
              </w:rPr>
            </w:pPr>
            <w:r>
              <w:rPr>
                <w:sz w:val="24"/>
                <w:highlight w:val="none"/>
              </w:rPr>
              <w:t>The Kansas City Cardiomyopathy Questionnaire</w:t>
            </w:r>
          </w:p>
        </w:tc>
        <w:tc>
          <w:tcPr>
            <w:tcW w:w="2948" w:type="dxa"/>
            <w:noWrap/>
            <w:vAlign w:val="center"/>
          </w:tcPr>
          <w:p w14:paraId="25B44C75">
            <w:pPr>
              <w:rPr>
                <w:sz w:val="24"/>
                <w:highlight w:val="none"/>
              </w:rPr>
            </w:pPr>
            <w:r>
              <w:rPr>
                <w:sz w:val="24"/>
                <w:highlight w:val="none"/>
              </w:rPr>
              <w:t>堪萨斯城心肌病受试者生活质量量表</w:t>
            </w:r>
          </w:p>
        </w:tc>
      </w:tr>
      <w:tr w14:paraId="7032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E227844">
            <w:pPr>
              <w:rPr>
                <w:sz w:val="24"/>
                <w:highlight w:val="none"/>
              </w:rPr>
            </w:pPr>
            <w:r>
              <w:rPr>
                <w:sz w:val="24"/>
                <w:highlight w:val="none"/>
              </w:rPr>
              <w:t>COPD</w:t>
            </w:r>
          </w:p>
        </w:tc>
        <w:tc>
          <w:tcPr>
            <w:tcW w:w="4479" w:type="dxa"/>
            <w:noWrap/>
            <w:vAlign w:val="center"/>
          </w:tcPr>
          <w:p w14:paraId="6B6CB113">
            <w:pPr>
              <w:rPr>
                <w:sz w:val="24"/>
                <w:highlight w:val="none"/>
              </w:rPr>
            </w:pPr>
            <w:r>
              <w:rPr>
                <w:sz w:val="24"/>
                <w:highlight w:val="none"/>
              </w:rPr>
              <w:t>Chronic Obstructive Pulmonary Disease</w:t>
            </w:r>
          </w:p>
        </w:tc>
        <w:tc>
          <w:tcPr>
            <w:tcW w:w="2948" w:type="dxa"/>
            <w:noWrap/>
            <w:vAlign w:val="center"/>
          </w:tcPr>
          <w:p w14:paraId="43D22714">
            <w:pPr>
              <w:rPr>
                <w:sz w:val="24"/>
                <w:highlight w:val="none"/>
              </w:rPr>
            </w:pPr>
            <w:r>
              <w:rPr>
                <w:sz w:val="24"/>
                <w:highlight w:val="none"/>
              </w:rPr>
              <w:t>慢性阻塞性肺疾病</w:t>
            </w:r>
          </w:p>
        </w:tc>
      </w:tr>
      <w:tr w14:paraId="45FD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AAEC7A7">
            <w:pPr>
              <w:rPr>
                <w:sz w:val="24"/>
                <w:highlight w:val="none"/>
              </w:rPr>
            </w:pPr>
            <w:r>
              <w:rPr>
                <w:sz w:val="24"/>
                <w:highlight w:val="none"/>
              </w:rPr>
              <w:t>FEV1</w:t>
            </w:r>
          </w:p>
        </w:tc>
        <w:tc>
          <w:tcPr>
            <w:tcW w:w="4479" w:type="dxa"/>
            <w:noWrap/>
            <w:vAlign w:val="center"/>
          </w:tcPr>
          <w:p w14:paraId="2E2E24EA">
            <w:pPr>
              <w:rPr>
                <w:sz w:val="24"/>
                <w:highlight w:val="none"/>
              </w:rPr>
            </w:pPr>
            <w:r>
              <w:rPr>
                <w:sz w:val="24"/>
                <w:highlight w:val="none"/>
              </w:rPr>
              <w:t>Forced Expiratory Volume In One Second</w:t>
            </w:r>
          </w:p>
        </w:tc>
        <w:tc>
          <w:tcPr>
            <w:tcW w:w="2948" w:type="dxa"/>
            <w:noWrap/>
            <w:vAlign w:val="center"/>
          </w:tcPr>
          <w:p w14:paraId="3B4AF748">
            <w:pPr>
              <w:rPr>
                <w:sz w:val="24"/>
                <w:highlight w:val="none"/>
              </w:rPr>
            </w:pPr>
            <w:r>
              <w:rPr>
                <w:sz w:val="24"/>
                <w:highlight w:val="none"/>
              </w:rPr>
              <w:t>第一秒用力呼气容积</w:t>
            </w:r>
          </w:p>
        </w:tc>
      </w:tr>
      <w:tr w14:paraId="1516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0FC134C">
            <w:pPr>
              <w:rPr>
                <w:sz w:val="24"/>
                <w:highlight w:val="none"/>
              </w:rPr>
            </w:pPr>
            <w:r>
              <w:rPr>
                <w:sz w:val="24"/>
                <w:highlight w:val="none"/>
              </w:rPr>
              <w:t>FVC</w:t>
            </w:r>
          </w:p>
        </w:tc>
        <w:tc>
          <w:tcPr>
            <w:tcW w:w="4479" w:type="dxa"/>
            <w:noWrap/>
            <w:vAlign w:val="center"/>
          </w:tcPr>
          <w:p w14:paraId="017D195D">
            <w:pPr>
              <w:rPr>
                <w:sz w:val="24"/>
                <w:highlight w:val="none"/>
              </w:rPr>
            </w:pPr>
            <w:r>
              <w:rPr>
                <w:sz w:val="24"/>
                <w:highlight w:val="none"/>
              </w:rPr>
              <w:t>Forced Vital Capacity</w:t>
            </w:r>
          </w:p>
        </w:tc>
        <w:tc>
          <w:tcPr>
            <w:tcW w:w="2948" w:type="dxa"/>
            <w:noWrap/>
            <w:vAlign w:val="center"/>
          </w:tcPr>
          <w:p w14:paraId="3742B497">
            <w:pPr>
              <w:rPr>
                <w:sz w:val="24"/>
                <w:highlight w:val="none"/>
              </w:rPr>
            </w:pPr>
            <w:r>
              <w:rPr>
                <w:sz w:val="24"/>
                <w:highlight w:val="none"/>
              </w:rPr>
              <w:t>用力肺活量</w:t>
            </w:r>
          </w:p>
        </w:tc>
      </w:tr>
      <w:tr w14:paraId="6304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8C3774D">
            <w:pPr>
              <w:rPr>
                <w:sz w:val="24"/>
                <w:highlight w:val="none"/>
              </w:rPr>
            </w:pPr>
            <w:r>
              <w:rPr>
                <w:sz w:val="24"/>
                <w:highlight w:val="none"/>
              </w:rPr>
              <w:t>EQ-5D</w:t>
            </w:r>
          </w:p>
        </w:tc>
        <w:tc>
          <w:tcPr>
            <w:tcW w:w="4479" w:type="dxa"/>
            <w:noWrap/>
            <w:vAlign w:val="center"/>
          </w:tcPr>
          <w:p w14:paraId="6DC49F2F">
            <w:pPr>
              <w:rPr>
                <w:sz w:val="24"/>
                <w:highlight w:val="none"/>
              </w:rPr>
            </w:pPr>
            <w:r>
              <w:rPr>
                <w:sz w:val="24"/>
                <w:highlight w:val="none"/>
              </w:rPr>
              <w:t>Euroqol Five Dimensions Questionnaire</w:t>
            </w:r>
          </w:p>
        </w:tc>
        <w:tc>
          <w:tcPr>
            <w:tcW w:w="2948" w:type="dxa"/>
            <w:noWrap/>
            <w:vAlign w:val="center"/>
          </w:tcPr>
          <w:p w14:paraId="2B1BC297">
            <w:pPr>
              <w:rPr>
                <w:sz w:val="24"/>
                <w:highlight w:val="none"/>
              </w:rPr>
            </w:pPr>
            <w:r>
              <w:rPr>
                <w:sz w:val="24"/>
                <w:highlight w:val="none"/>
              </w:rPr>
              <w:t xml:space="preserve">欧洲五维健康量表 </w:t>
            </w:r>
          </w:p>
        </w:tc>
      </w:tr>
      <w:tr w14:paraId="55282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D07468C">
            <w:pPr>
              <w:rPr>
                <w:sz w:val="24"/>
                <w:highlight w:val="none"/>
              </w:rPr>
            </w:pPr>
            <w:r>
              <w:rPr>
                <w:sz w:val="24"/>
                <w:highlight w:val="none"/>
              </w:rPr>
              <w:t>EuroQol</w:t>
            </w:r>
          </w:p>
        </w:tc>
        <w:tc>
          <w:tcPr>
            <w:tcW w:w="4479" w:type="dxa"/>
            <w:noWrap/>
            <w:vAlign w:val="center"/>
          </w:tcPr>
          <w:p w14:paraId="2B2A453F">
            <w:pPr>
              <w:rPr>
                <w:sz w:val="24"/>
                <w:highlight w:val="none"/>
              </w:rPr>
            </w:pPr>
            <w:r>
              <w:rPr>
                <w:sz w:val="24"/>
                <w:highlight w:val="none"/>
              </w:rPr>
              <w:t>European Quality Of Life Scale</w:t>
            </w:r>
          </w:p>
        </w:tc>
        <w:tc>
          <w:tcPr>
            <w:tcW w:w="2948" w:type="dxa"/>
            <w:noWrap/>
            <w:vAlign w:val="center"/>
          </w:tcPr>
          <w:p w14:paraId="0FAF5A4E">
            <w:pPr>
              <w:rPr>
                <w:sz w:val="24"/>
                <w:highlight w:val="none"/>
              </w:rPr>
            </w:pPr>
            <w:r>
              <w:rPr>
                <w:sz w:val="24"/>
                <w:highlight w:val="none"/>
              </w:rPr>
              <w:t>欧洲生活质量量表</w:t>
            </w:r>
          </w:p>
        </w:tc>
      </w:tr>
      <w:tr w14:paraId="5CE86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7FC807FD">
            <w:pPr>
              <w:rPr>
                <w:sz w:val="24"/>
                <w:highlight w:val="none"/>
              </w:rPr>
            </w:pPr>
            <w:r>
              <w:rPr>
                <w:sz w:val="24"/>
                <w:highlight w:val="none"/>
              </w:rPr>
              <w:t>CTCAE</w:t>
            </w:r>
          </w:p>
        </w:tc>
        <w:tc>
          <w:tcPr>
            <w:tcW w:w="4479" w:type="dxa"/>
            <w:noWrap/>
            <w:vAlign w:val="center"/>
          </w:tcPr>
          <w:p w14:paraId="37E76262">
            <w:pPr>
              <w:rPr>
                <w:sz w:val="24"/>
                <w:highlight w:val="none"/>
              </w:rPr>
            </w:pPr>
            <w:r>
              <w:rPr>
                <w:sz w:val="24"/>
                <w:highlight w:val="none"/>
              </w:rPr>
              <w:t>Common Terminology Criteria For Adverse Events</w:t>
            </w:r>
          </w:p>
        </w:tc>
        <w:tc>
          <w:tcPr>
            <w:tcW w:w="2948" w:type="dxa"/>
            <w:noWrap/>
            <w:vAlign w:val="center"/>
          </w:tcPr>
          <w:p w14:paraId="42B60B9D">
            <w:pPr>
              <w:rPr>
                <w:sz w:val="24"/>
                <w:highlight w:val="none"/>
              </w:rPr>
            </w:pPr>
            <w:r>
              <w:rPr>
                <w:sz w:val="24"/>
                <w:highlight w:val="none"/>
              </w:rPr>
              <w:t>不良反应常见术语标准</w:t>
            </w:r>
          </w:p>
        </w:tc>
      </w:tr>
      <w:tr w14:paraId="3AC8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9D8445D">
            <w:pPr>
              <w:rPr>
                <w:sz w:val="24"/>
                <w:highlight w:val="none"/>
              </w:rPr>
            </w:pPr>
            <w:r>
              <w:rPr>
                <w:sz w:val="24"/>
                <w:highlight w:val="none"/>
              </w:rPr>
              <w:t>CEC</w:t>
            </w:r>
          </w:p>
        </w:tc>
        <w:tc>
          <w:tcPr>
            <w:tcW w:w="4479" w:type="dxa"/>
            <w:noWrap/>
            <w:vAlign w:val="center"/>
          </w:tcPr>
          <w:p w14:paraId="58C39454">
            <w:pPr>
              <w:rPr>
                <w:sz w:val="24"/>
                <w:highlight w:val="none"/>
              </w:rPr>
            </w:pPr>
            <w:r>
              <w:rPr>
                <w:sz w:val="24"/>
                <w:highlight w:val="none"/>
              </w:rPr>
              <w:t>Clinical Events Committee</w:t>
            </w:r>
          </w:p>
        </w:tc>
        <w:tc>
          <w:tcPr>
            <w:tcW w:w="2948" w:type="dxa"/>
            <w:noWrap/>
            <w:vAlign w:val="center"/>
          </w:tcPr>
          <w:p w14:paraId="621E2D9C">
            <w:pPr>
              <w:rPr>
                <w:sz w:val="24"/>
                <w:highlight w:val="none"/>
              </w:rPr>
            </w:pPr>
            <w:r>
              <w:rPr>
                <w:sz w:val="24"/>
                <w:highlight w:val="none"/>
              </w:rPr>
              <w:t>临床事件判定委员会</w:t>
            </w:r>
          </w:p>
        </w:tc>
      </w:tr>
      <w:tr w14:paraId="1EAB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vAlign w:val="center"/>
          </w:tcPr>
          <w:p w14:paraId="3E569D2A">
            <w:pPr>
              <w:rPr>
                <w:sz w:val="24"/>
                <w:highlight w:val="none"/>
              </w:rPr>
            </w:pPr>
            <w:r>
              <w:rPr>
                <w:sz w:val="24"/>
                <w:highlight w:val="none"/>
              </w:rPr>
              <w:t>PLT</w:t>
            </w:r>
          </w:p>
        </w:tc>
        <w:tc>
          <w:tcPr>
            <w:tcW w:w="4479" w:type="dxa"/>
            <w:vAlign w:val="center"/>
          </w:tcPr>
          <w:p w14:paraId="1BD82722">
            <w:pPr>
              <w:rPr>
                <w:sz w:val="24"/>
                <w:highlight w:val="none"/>
              </w:rPr>
            </w:pPr>
            <w:r>
              <w:rPr>
                <w:sz w:val="24"/>
                <w:highlight w:val="none"/>
              </w:rPr>
              <w:t>Platelet</w:t>
            </w:r>
          </w:p>
        </w:tc>
        <w:tc>
          <w:tcPr>
            <w:tcW w:w="2948" w:type="dxa"/>
            <w:noWrap/>
            <w:vAlign w:val="center"/>
          </w:tcPr>
          <w:p w14:paraId="4E61F2C8">
            <w:pPr>
              <w:rPr>
                <w:sz w:val="24"/>
                <w:highlight w:val="none"/>
              </w:rPr>
            </w:pPr>
            <w:r>
              <w:rPr>
                <w:sz w:val="24"/>
                <w:highlight w:val="none"/>
              </w:rPr>
              <w:t>血小板</w:t>
            </w:r>
          </w:p>
        </w:tc>
      </w:tr>
      <w:tr w14:paraId="31D7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D4B873B">
            <w:pPr>
              <w:rPr>
                <w:sz w:val="24"/>
                <w:highlight w:val="none"/>
              </w:rPr>
            </w:pPr>
            <w:r>
              <w:rPr>
                <w:sz w:val="24"/>
                <w:highlight w:val="none"/>
              </w:rPr>
              <w:t>CRP</w:t>
            </w:r>
          </w:p>
        </w:tc>
        <w:tc>
          <w:tcPr>
            <w:tcW w:w="4479" w:type="dxa"/>
            <w:noWrap/>
            <w:vAlign w:val="center"/>
          </w:tcPr>
          <w:p w14:paraId="158FC2CB">
            <w:pPr>
              <w:rPr>
                <w:sz w:val="24"/>
                <w:highlight w:val="none"/>
              </w:rPr>
            </w:pPr>
            <w:r>
              <w:rPr>
                <w:sz w:val="24"/>
                <w:highlight w:val="none"/>
              </w:rPr>
              <w:t>C-Reactive Protein</w:t>
            </w:r>
          </w:p>
        </w:tc>
        <w:tc>
          <w:tcPr>
            <w:tcW w:w="2948" w:type="dxa"/>
            <w:noWrap/>
            <w:vAlign w:val="center"/>
          </w:tcPr>
          <w:p w14:paraId="4730AFDA">
            <w:pPr>
              <w:rPr>
                <w:sz w:val="24"/>
                <w:highlight w:val="none"/>
              </w:rPr>
            </w:pPr>
            <w:r>
              <w:rPr>
                <w:sz w:val="24"/>
                <w:highlight w:val="none"/>
              </w:rPr>
              <w:t>C反应蛋白</w:t>
            </w:r>
          </w:p>
        </w:tc>
      </w:tr>
      <w:tr w14:paraId="7C40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1B3DA9C">
            <w:pPr>
              <w:rPr>
                <w:sz w:val="24"/>
                <w:highlight w:val="none"/>
              </w:rPr>
            </w:pPr>
            <w:r>
              <w:rPr>
                <w:sz w:val="24"/>
                <w:highlight w:val="none"/>
              </w:rPr>
              <w:t>AST</w:t>
            </w:r>
          </w:p>
        </w:tc>
        <w:tc>
          <w:tcPr>
            <w:tcW w:w="4479" w:type="dxa"/>
            <w:noWrap/>
            <w:vAlign w:val="center"/>
          </w:tcPr>
          <w:p w14:paraId="0BD65EF4">
            <w:pPr>
              <w:rPr>
                <w:sz w:val="24"/>
                <w:highlight w:val="none"/>
              </w:rPr>
            </w:pPr>
            <w:r>
              <w:rPr>
                <w:sz w:val="24"/>
                <w:highlight w:val="none"/>
              </w:rPr>
              <w:t>Aspartate Aminotransferase</w:t>
            </w:r>
          </w:p>
        </w:tc>
        <w:tc>
          <w:tcPr>
            <w:tcW w:w="2948" w:type="dxa"/>
            <w:noWrap/>
            <w:vAlign w:val="center"/>
          </w:tcPr>
          <w:p w14:paraId="3A0566AC">
            <w:pPr>
              <w:rPr>
                <w:sz w:val="24"/>
                <w:highlight w:val="none"/>
              </w:rPr>
            </w:pPr>
            <w:r>
              <w:rPr>
                <w:sz w:val="24"/>
                <w:highlight w:val="none"/>
              </w:rPr>
              <w:t>门冬氨酸氨基转移酶</w:t>
            </w:r>
          </w:p>
        </w:tc>
      </w:tr>
      <w:tr w14:paraId="3897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527FD75">
            <w:pPr>
              <w:rPr>
                <w:bCs/>
                <w:sz w:val="24"/>
                <w:highlight w:val="none"/>
              </w:rPr>
            </w:pPr>
            <w:r>
              <w:rPr>
                <w:bCs/>
                <w:sz w:val="24"/>
                <w:highlight w:val="none"/>
              </w:rPr>
              <w:t>ALT</w:t>
            </w:r>
          </w:p>
        </w:tc>
        <w:tc>
          <w:tcPr>
            <w:tcW w:w="4479" w:type="dxa"/>
            <w:noWrap/>
            <w:vAlign w:val="center"/>
          </w:tcPr>
          <w:p w14:paraId="7A3354EE">
            <w:pPr>
              <w:rPr>
                <w:sz w:val="24"/>
                <w:highlight w:val="none"/>
              </w:rPr>
            </w:pPr>
            <w:r>
              <w:rPr>
                <w:sz w:val="24"/>
                <w:highlight w:val="none"/>
              </w:rPr>
              <w:t>Alanine Amiotransferase</w:t>
            </w:r>
          </w:p>
        </w:tc>
        <w:tc>
          <w:tcPr>
            <w:tcW w:w="2948" w:type="dxa"/>
            <w:noWrap/>
            <w:vAlign w:val="center"/>
          </w:tcPr>
          <w:p w14:paraId="1E4E3017">
            <w:pPr>
              <w:rPr>
                <w:sz w:val="24"/>
                <w:highlight w:val="none"/>
              </w:rPr>
            </w:pPr>
            <w:r>
              <w:rPr>
                <w:sz w:val="24"/>
                <w:highlight w:val="none"/>
              </w:rPr>
              <w:t>丙氨酸氨基转移酶</w:t>
            </w:r>
          </w:p>
        </w:tc>
      </w:tr>
      <w:tr w14:paraId="2466A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BC04E04">
            <w:pPr>
              <w:rPr>
                <w:sz w:val="24"/>
                <w:highlight w:val="none"/>
              </w:rPr>
            </w:pPr>
            <w:r>
              <w:rPr>
                <w:sz w:val="24"/>
                <w:highlight w:val="none"/>
              </w:rPr>
              <w:t>γ-GT</w:t>
            </w:r>
          </w:p>
        </w:tc>
        <w:tc>
          <w:tcPr>
            <w:tcW w:w="4479" w:type="dxa"/>
            <w:noWrap/>
            <w:vAlign w:val="center"/>
          </w:tcPr>
          <w:p w14:paraId="0B7DBC8F">
            <w:pPr>
              <w:rPr>
                <w:sz w:val="24"/>
                <w:highlight w:val="none"/>
              </w:rPr>
            </w:pPr>
            <w:r>
              <w:rPr>
                <w:sz w:val="24"/>
                <w:highlight w:val="none"/>
              </w:rPr>
              <w:t>γ-Glutamyl Transpeptadase</w:t>
            </w:r>
          </w:p>
        </w:tc>
        <w:tc>
          <w:tcPr>
            <w:tcW w:w="2948" w:type="dxa"/>
            <w:noWrap/>
            <w:vAlign w:val="center"/>
          </w:tcPr>
          <w:p w14:paraId="71B769E7">
            <w:pPr>
              <w:rPr>
                <w:sz w:val="24"/>
                <w:highlight w:val="none"/>
              </w:rPr>
            </w:pPr>
            <w:r>
              <w:rPr>
                <w:sz w:val="24"/>
                <w:highlight w:val="none"/>
              </w:rPr>
              <w:t>γ-谷氨酰转肽酶</w:t>
            </w:r>
          </w:p>
        </w:tc>
      </w:tr>
      <w:tr w14:paraId="1E24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11087FAC">
            <w:pPr>
              <w:rPr>
                <w:sz w:val="24"/>
                <w:highlight w:val="none"/>
              </w:rPr>
            </w:pPr>
            <w:r>
              <w:rPr>
                <w:sz w:val="24"/>
                <w:highlight w:val="none"/>
              </w:rPr>
              <w:t>GGT</w:t>
            </w:r>
          </w:p>
        </w:tc>
        <w:tc>
          <w:tcPr>
            <w:tcW w:w="4479" w:type="dxa"/>
            <w:noWrap/>
            <w:vAlign w:val="center"/>
          </w:tcPr>
          <w:p w14:paraId="0E16AD13">
            <w:pPr>
              <w:rPr>
                <w:sz w:val="24"/>
                <w:highlight w:val="none"/>
              </w:rPr>
            </w:pPr>
            <w:r>
              <w:rPr>
                <w:sz w:val="24"/>
                <w:highlight w:val="none"/>
              </w:rPr>
              <w:t>Glutamyl Transpeptadase</w:t>
            </w:r>
          </w:p>
        </w:tc>
        <w:tc>
          <w:tcPr>
            <w:tcW w:w="2948" w:type="dxa"/>
            <w:noWrap/>
            <w:vAlign w:val="center"/>
          </w:tcPr>
          <w:p w14:paraId="16FA5F3D">
            <w:pPr>
              <w:rPr>
                <w:sz w:val="24"/>
                <w:highlight w:val="none"/>
              </w:rPr>
            </w:pPr>
            <w:r>
              <w:rPr>
                <w:sz w:val="24"/>
                <w:highlight w:val="none"/>
              </w:rPr>
              <w:t>谷氨酰基转移酶</w:t>
            </w:r>
          </w:p>
        </w:tc>
      </w:tr>
      <w:tr w14:paraId="5DD1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7317D7FF">
            <w:pPr>
              <w:rPr>
                <w:sz w:val="24"/>
                <w:highlight w:val="none"/>
              </w:rPr>
            </w:pPr>
            <w:r>
              <w:rPr>
                <w:sz w:val="24"/>
                <w:highlight w:val="none"/>
              </w:rPr>
              <w:t>TBIL</w:t>
            </w:r>
          </w:p>
        </w:tc>
        <w:tc>
          <w:tcPr>
            <w:tcW w:w="4479" w:type="dxa"/>
            <w:noWrap/>
            <w:vAlign w:val="center"/>
          </w:tcPr>
          <w:p w14:paraId="74C64DDD">
            <w:pPr>
              <w:rPr>
                <w:sz w:val="24"/>
                <w:highlight w:val="none"/>
              </w:rPr>
            </w:pPr>
            <w:r>
              <w:rPr>
                <w:sz w:val="24"/>
                <w:highlight w:val="none"/>
              </w:rPr>
              <w:t>Total Bilirubin</w:t>
            </w:r>
          </w:p>
        </w:tc>
        <w:tc>
          <w:tcPr>
            <w:tcW w:w="2948" w:type="dxa"/>
            <w:noWrap/>
            <w:vAlign w:val="center"/>
          </w:tcPr>
          <w:p w14:paraId="76A61DC7">
            <w:pPr>
              <w:rPr>
                <w:sz w:val="24"/>
                <w:highlight w:val="none"/>
              </w:rPr>
            </w:pPr>
            <w:r>
              <w:rPr>
                <w:sz w:val="24"/>
                <w:highlight w:val="none"/>
              </w:rPr>
              <w:t>总胆红素</w:t>
            </w:r>
          </w:p>
        </w:tc>
      </w:tr>
      <w:tr w14:paraId="2DD0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3F4E5C8">
            <w:pPr>
              <w:rPr>
                <w:sz w:val="24"/>
                <w:highlight w:val="none"/>
              </w:rPr>
            </w:pPr>
            <w:r>
              <w:rPr>
                <w:sz w:val="24"/>
                <w:highlight w:val="none"/>
              </w:rPr>
              <w:t>DBIL</w:t>
            </w:r>
          </w:p>
        </w:tc>
        <w:tc>
          <w:tcPr>
            <w:tcW w:w="4479" w:type="dxa"/>
            <w:noWrap/>
            <w:vAlign w:val="center"/>
          </w:tcPr>
          <w:p w14:paraId="251FF3D6">
            <w:pPr>
              <w:rPr>
                <w:sz w:val="24"/>
                <w:highlight w:val="none"/>
              </w:rPr>
            </w:pPr>
            <w:r>
              <w:rPr>
                <w:sz w:val="24"/>
                <w:highlight w:val="none"/>
              </w:rPr>
              <w:t>Direct Bilirubin</w:t>
            </w:r>
          </w:p>
        </w:tc>
        <w:tc>
          <w:tcPr>
            <w:tcW w:w="2948" w:type="dxa"/>
            <w:noWrap/>
            <w:vAlign w:val="center"/>
          </w:tcPr>
          <w:p w14:paraId="55DA2BD6">
            <w:pPr>
              <w:rPr>
                <w:sz w:val="24"/>
                <w:highlight w:val="none"/>
              </w:rPr>
            </w:pPr>
            <w:r>
              <w:rPr>
                <w:sz w:val="24"/>
                <w:highlight w:val="none"/>
              </w:rPr>
              <w:t>直接胆红素</w:t>
            </w:r>
          </w:p>
        </w:tc>
      </w:tr>
      <w:tr w14:paraId="57D4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6E80AB4">
            <w:pPr>
              <w:rPr>
                <w:sz w:val="24"/>
                <w:highlight w:val="none"/>
              </w:rPr>
            </w:pPr>
            <w:r>
              <w:rPr>
                <w:sz w:val="24"/>
                <w:highlight w:val="none"/>
              </w:rPr>
              <w:t>IBIL</w:t>
            </w:r>
          </w:p>
        </w:tc>
        <w:tc>
          <w:tcPr>
            <w:tcW w:w="4479" w:type="dxa"/>
            <w:vAlign w:val="center"/>
          </w:tcPr>
          <w:p w14:paraId="7EEF6E42">
            <w:pPr>
              <w:rPr>
                <w:sz w:val="24"/>
                <w:highlight w:val="none"/>
              </w:rPr>
            </w:pPr>
            <w:r>
              <w:rPr>
                <w:sz w:val="24"/>
                <w:highlight w:val="none"/>
              </w:rPr>
              <w:t>Indirect Bilirubin</w:t>
            </w:r>
          </w:p>
        </w:tc>
        <w:tc>
          <w:tcPr>
            <w:tcW w:w="2948" w:type="dxa"/>
            <w:noWrap/>
            <w:vAlign w:val="center"/>
          </w:tcPr>
          <w:p w14:paraId="4265D622">
            <w:pPr>
              <w:rPr>
                <w:sz w:val="24"/>
                <w:highlight w:val="none"/>
              </w:rPr>
            </w:pPr>
            <w:r>
              <w:rPr>
                <w:sz w:val="24"/>
                <w:highlight w:val="none"/>
              </w:rPr>
              <w:t>间接胆红素</w:t>
            </w:r>
          </w:p>
        </w:tc>
      </w:tr>
      <w:tr w14:paraId="5C33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155B5AC5">
            <w:pPr>
              <w:rPr>
                <w:sz w:val="24"/>
                <w:highlight w:val="none"/>
              </w:rPr>
            </w:pPr>
            <w:r>
              <w:rPr>
                <w:sz w:val="24"/>
                <w:highlight w:val="none"/>
              </w:rPr>
              <w:t>ALB</w:t>
            </w:r>
          </w:p>
        </w:tc>
        <w:tc>
          <w:tcPr>
            <w:tcW w:w="4479" w:type="dxa"/>
            <w:noWrap/>
            <w:vAlign w:val="center"/>
          </w:tcPr>
          <w:p w14:paraId="6CB5ED70">
            <w:pPr>
              <w:rPr>
                <w:sz w:val="24"/>
                <w:highlight w:val="none"/>
              </w:rPr>
            </w:pPr>
            <w:r>
              <w:rPr>
                <w:sz w:val="24"/>
                <w:highlight w:val="none"/>
              </w:rPr>
              <w:t>Albumin</w:t>
            </w:r>
          </w:p>
        </w:tc>
        <w:tc>
          <w:tcPr>
            <w:tcW w:w="2948" w:type="dxa"/>
            <w:noWrap/>
            <w:vAlign w:val="center"/>
          </w:tcPr>
          <w:p w14:paraId="1A62D288">
            <w:pPr>
              <w:rPr>
                <w:sz w:val="24"/>
                <w:highlight w:val="none"/>
              </w:rPr>
            </w:pPr>
            <w:r>
              <w:rPr>
                <w:sz w:val="24"/>
                <w:highlight w:val="none"/>
              </w:rPr>
              <w:t>白蛋白</w:t>
            </w:r>
          </w:p>
        </w:tc>
      </w:tr>
      <w:tr w14:paraId="6920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CFC310C">
            <w:pPr>
              <w:rPr>
                <w:sz w:val="24"/>
                <w:highlight w:val="none"/>
              </w:rPr>
            </w:pPr>
            <w:r>
              <w:rPr>
                <w:sz w:val="24"/>
                <w:highlight w:val="none"/>
              </w:rPr>
              <w:t>GLU</w:t>
            </w:r>
          </w:p>
        </w:tc>
        <w:tc>
          <w:tcPr>
            <w:tcW w:w="4479" w:type="dxa"/>
            <w:vAlign w:val="center"/>
          </w:tcPr>
          <w:p w14:paraId="31F25F45">
            <w:pPr>
              <w:rPr>
                <w:bCs/>
                <w:sz w:val="24"/>
                <w:highlight w:val="none"/>
              </w:rPr>
            </w:pPr>
            <w:r>
              <w:rPr>
                <w:bCs/>
                <w:sz w:val="24"/>
                <w:highlight w:val="none"/>
              </w:rPr>
              <w:t>Glucose</w:t>
            </w:r>
          </w:p>
        </w:tc>
        <w:tc>
          <w:tcPr>
            <w:tcW w:w="2948" w:type="dxa"/>
            <w:noWrap/>
            <w:vAlign w:val="center"/>
          </w:tcPr>
          <w:p w14:paraId="3A3D9F9A">
            <w:pPr>
              <w:rPr>
                <w:sz w:val="24"/>
                <w:highlight w:val="none"/>
              </w:rPr>
            </w:pPr>
            <w:r>
              <w:rPr>
                <w:sz w:val="24"/>
                <w:highlight w:val="none"/>
              </w:rPr>
              <w:t>葡萄糖</w:t>
            </w:r>
          </w:p>
        </w:tc>
      </w:tr>
      <w:tr w14:paraId="2409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3A6FDAA">
            <w:pPr>
              <w:rPr>
                <w:sz w:val="24"/>
                <w:highlight w:val="none"/>
                <w:u w:val="single"/>
              </w:rPr>
            </w:pPr>
            <w:r>
              <w:rPr>
                <w:highlight w:val="none"/>
              </w:rPr>
              <w:fldChar w:fldCharType="begin"/>
            </w:r>
            <w:r>
              <w:rPr>
                <w:highlight w:val="none"/>
              </w:rPr>
              <w:instrText xml:space="preserve"> HYPERLINK "http://www.baidu.com/link?url=gv-3g0J-ozdO-Gxjc_QBEOdvhftxf09-LM2-9ZD0P_4eYhw5fCkUVes0JFF1ZqHgO4pv2AgfWuDF47fuA-AO88Szja6QwkEh2xwzgmEmeWm" \t "_blank" </w:instrText>
            </w:r>
            <w:r>
              <w:rPr>
                <w:highlight w:val="none"/>
              </w:rPr>
              <w:fldChar w:fldCharType="separate"/>
            </w:r>
            <w:r>
              <w:rPr>
                <w:sz w:val="24"/>
                <w:highlight w:val="none"/>
              </w:rPr>
              <w:t>PAB</w:t>
            </w:r>
            <w:r>
              <w:rPr>
                <w:sz w:val="24"/>
                <w:highlight w:val="none"/>
              </w:rPr>
              <w:fldChar w:fldCharType="end"/>
            </w:r>
          </w:p>
        </w:tc>
        <w:tc>
          <w:tcPr>
            <w:tcW w:w="4479" w:type="dxa"/>
            <w:noWrap/>
            <w:vAlign w:val="center"/>
          </w:tcPr>
          <w:p w14:paraId="585E182E">
            <w:pPr>
              <w:rPr>
                <w:sz w:val="24"/>
                <w:highlight w:val="none"/>
              </w:rPr>
            </w:pPr>
            <w:r>
              <w:rPr>
                <w:sz w:val="24"/>
                <w:highlight w:val="none"/>
              </w:rPr>
              <w:t>Prealbumin</w:t>
            </w:r>
          </w:p>
        </w:tc>
        <w:tc>
          <w:tcPr>
            <w:tcW w:w="2948" w:type="dxa"/>
            <w:noWrap/>
            <w:vAlign w:val="center"/>
          </w:tcPr>
          <w:p w14:paraId="2CD28A1C">
            <w:pPr>
              <w:rPr>
                <w:sz w:val="24"/>
                <w:highlight w:val="none"/>
              </w:rPr>
            </w:pPr>
            <w:r>
              <w:rPr>
                <w:sz w:val="24"/>
                <w:highlight w:val="none"/>
              </w:rPr>
              <w:t>前白蛋白</w:t>
            </w:r>
          </w:p>
        </w:tc>
      </w:tr>
      <w:tr w14:paraId="1C5B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0A96B00C">
            <w:pPr>
              <w:rPr>
                <w:sz w:val="24"/>
                <w:highlight w:val="none"/>
              </w:rPr>
            </w:pPr>
            <w:r>
              <w:rPr>
                <w:sz w:val="24"/>
                <w:highlight w:val="none"/>
              </w:rPr>
              <w:t>CK</w:t>
            </w:r>
          </w:p>
        </w:tc>
        <w:tc>
          <w:tcPr>
            <w:tcW w:w="4479" w:type="dxa"/>
            <w:noWrap/>
            <w:vAlign w:val="center"/>
          </w:tcPr>
          <w:p w14:paraId="51EC7946">
            <w:pPr>
              <w:rPr>
                <w:sz w:val="24"/>
                <w:highlight w:val="none"/>
              </w:rPr>
            </w:pPr>
            <w:r>
              <w:rPr>
                <w:sz w:val="24"/>
                <w:highlight w:val="none"/>
              </w:rPr>
              <w:t>Creatine Kinase</w:t>
            </w:r>
          </w:p>
        </w:tc>
        <w:tc>
          <w:tcPr>
            <w:tcW w:w="2948" w:type="dxa"/>
            <w:noWrap/>
            <w:vAlign w:val="center"/>
          </w:tcPr>
          <w:p w14:paraId="77F5661E">
            <w:pPr>
              <w:rPr>
                <w:sz w:val="24"/>
                <w:highlight w:val="none"/>
              </w:rPr>
            </w:pPr>
            <w:r>
              <w:rPr>
                <w:sz w:val="24"/>
                <w:highlight w:val="none"/>
              </w:rPr>
              <w:t>肌酸激酶</w:t>
            </w:r>
          </w:p>
        </w:tc>
      </w:tr>
      <w:tr w14:paraId="007E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7C1C1466">
            <w:pPr>
              <w:rPr>
                <w:sz w:val="24"/>
                <w:highlight w:val="none"/>
              </w:rPr>
            </w:pPr>
            <w:r>
              <w:rPr>
                <w:sz w:val="24"/>
                <w:highlight w:val="none"/>
              </w:rPr>
              <w:t>LDH</w:t>
            </w:r>
          </w:p>
        </w:tc>
        <w:tc>
          <w:tcPr>
            <w:tcW w:w="4479" w:type="dxa"/>
            <w:noWrap/>
            <w:vAlign w:val="center"/>
          </w:tcPr>
          <w:p w14:paraId="5C4796C6">
            <w:pPr>
              <w:rPr>
                <w:sz w:val="24"/>
                <w:highlight w:val="none"/>
              </w:rPr>
            </w:pPr>
            <w:r>
              <w:rPr>
                <w:sz w:val="24"/>
                <w:highlight w:val="none"/>
              </w:rPr>
              <w:t>Lactic Dehydrogenase</w:t>
            </w:r>
          </w:p>
        </w:tc>
        <w:tc>
          <w:tcPr>
            <w:tcW w:w="2948" w:type="dxa"/>
            <w:noWrap/>
            <w:vAlign w:val="center"/>
          </w:tcPr>
          <w:p w14:paraId="416FFE60">
            <w:pPr>
              <w:rPr>
                <w:bCs/>
                <w:sz w:val="24"/>
                <w:highlight w:val="none"/>
              </w:rPr>
            </w:pPr>
            <w:r>
              <w:rPr>
                <w:bCs/>
                <w:sz w:val="24"/>
                <w:highlight w:val="none"/>
              </w:rPr>
              <w:t>乳酸脱氢酶</w:t>
            </w:r>
          </w:p>
        </w:tc>
      </w:tr>
      <w:tr w14:paraId="6EB08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0EBD2B6D">
            <w:pPr>
              <w:rPr>
                <w:sz w:val="24"/>
                <w:highlight w:val="none"/>
              </w:rPr>
            </w:pPr>
            <w:r>
              <w:rPr>
                <w:sz w:val="24"/>
                <w:highlight w:val="none"/>
              </w:rPr>
              <w:t>BUN</w:t>
            </w:r>
          </w:p>
        </w:tc>
        <w:tc>
          <w:tcPr>
            <w:tcW w:w="4479" w:type="dxa"/>
            <w:noWrap/>
            <w:vAlign w:val="center"/>
          </w:tcPr>
          <w:p w14:paraId="0A37A7DA">
            <w:pPr>
              <w:rPr>
                <w:sz w:val="24"/>
                <w:highlight w:val="none"/>
              </w:rPr>
            </w:pPr>
            <w:r>
              <w:rPr>
                <w:sz w:val="24"/>
                <w:highlight w:val="none"/>
              </w:rPr>
              <w:t>Blood Urea Nitrogen</w:t>
            </w:r>
          </w:p>
        </w:tc>
        <w:tc>
          <w:tcPr>
            <w:tcW w:w="2948" w:type="dxa"/>
            <w:noWrap/>
            <w:vAlign w:val="center"/>
          </w:tcPr>
          <w:p w14:paraId="142F1E77">
            <w:pPr>
              <w:rPr>
                <w:sz w:val="24"/>
                <w:highlight w:val="none"/>
              </w:rPr>
            </w:pPr>
            <w:r>
              <w:rPr>
                <w:sz w:val="24"/>
                <w:highlight w:val="none"/>
              </w:rPr>
              <w:t>尿素氮</w:t>
            </w:r>
          </w:p>
        </w:tc>
      </w:tr>
      <w:tr w14:paraId="772D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058EE995">
            <w:pPr>
              <w:rPr>
                <w:sz w:val="24"/>
                <w:highlight w:val="none"/>
              </w:rPr>
            </w:pPr>
            <w:r>
              <w:rPr>
                <w:sz w:val="24"/>
                <w:highlight w:val="none"/>
              </w:rPr>
              <w:t>Cr</w:t>
            </w:r>
          </w:p>
        </w:tc>
        <w:tc>
          <w:tcPr>
            <w:tcW w:w="4479" w:type="dxa"/>
            <w:noWrap/>
            <w:vAlign w:val="center"/>
          </w:tcPr>
          <w:p w14:paraId="56A3BC57">
            <w:pPr>
              <w:rPr>
                <w:sz w:val="24"/>
                <w:highlight w:val="none"/>
              </w:rPr>
            </w:pPr>
            <w:r>
              <w:rPr>
                <w:sz w:val="24"/>
                <w:highlight w:val="none"/>
              </w:rPr>
              <w:t>Creatinine</w:t>
            </w:r>
          </w:p>
        </w:tc>
        <w:tc>
          <w:tcPr>
            <w:tcW w:w="2948" w:type="dxa"/>
            <w:noWrap/>
            <w:vAlign w:val="center"/>
          </w:tcPr>
          <w:p w14:paraId="627D2CD2">
            <w:pPr>
              <w:rPr>
                <w:sz w:val="24"/>
                <w:highlight w:val="none"/>
              </w:rPr>
            </w:pPr>
            <w:r>
              <w:rPr>
                <w:sz w:val="24"/>
                <w:highlight w:val="none"/>
              </w:rPr>
              <w:t>肌酐</w:t>
            </w:r>
          </w:p>
        </w:tc>
      </w:tr>
      <w:tr w14:paraId="2226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2937D36">
            <w:pPr>
              <w:rPr>
                <w:sz w:val="24"/>
                <w:highlight w:val="none"/>
              </w:rPr>
            </w:pPr>
            <w:r>
              <w:rPr>
                <w:sz w:val="24"/>
                <w:highlight w:val="none"/>
              </w:rPr>
              <w:t>APTT</w:t>
            </w:r>
          </w:p>
        </w:tc>
        <w:tc>
          <w:tcPr>
            <w:tcW w:w="4479" w:type="dxa"/>
            <w:noWrap/>
            <w:vAlign w:val="center"/>
          </w:tcPr>
          <w:p w14:paraId="0F3741E2">
            <w:pPr>
              <w:rPr>
                <w:sz w:val="24"/>
                <w:highlight w:val="none"/>
              </w:rPr>
            </w:pPr>
            <w:r>
              <w:rPr>
                <w:sz w:val="24"/>
                <w:highlight w:val="none"/>
              </w:rPr>
              <w:t>Activated Partial Thromboplastin Time</w:t>
            </w:r>
          </w:p>
        </w:tc>
        <w:tc>
          <w:tcPr>
            <w:tcW w:w="2948" w:type="dxa"/>
            <w:noWrap/>
            <w:vAlign w:val="center"/>
          </w:tcPr>
          <w:p w14:paraId="55E73698">
            <w:pPr>
              <w:rPr>
                <w:sz w:val="24"/>
                <w:highlight w:val="none"/>
              </w:rPr>
            </w:pPr>
            <w:r>
              <w:rPr>
                <w:sz w:val="24"/>
                <w:highlight w:val="none"/>
              </w:rPr>
              <w:t>活化部分凝血激酶时间</w:t>
            </w:r>
          </w:p>
        </w:tc>
      </w:tr>
      <w:tr w14:paraId="29EC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195A561">
            <w:pPr>
              <w:rPr>
                <w:sz w:val="24"/>
                <w:highlight w:val="none"/>
              </w:rPr>
            </w:pPr>
            <w:r>
              <w:rPr>
                <w:sz w:val="24"/>
                <w:highlight w:val="none"/>
              </w:rPr>
              <w:t>PT</w:t>
            </w:r>
          </w:p>
        </w:tc>
        <w:tc>
          <w:tcPr>
            <w:tcW w:w="4479" w:type="dxa"/>
            <w:noWrap/>
            <w:vAlign w:val="center"/>
          </w:tcPr>
          <w:p w14:paraId="54F64A30">
            <w:pPr>
              <w:rPr>
                <w:sz w:val="24"/>
                <w:highlight w:val="none"/>
              </w:rPr>
            </w:pPr>
            <w:r>
              <w:rPr>
                <w:sz w:val="24"/>
                <w:highlight w:val="none"/>
              </w:rPr>
              <w:t>Prothrombin Time</w:t>
            </w:r>
          </w:p>
        </w:tc>
        <w:tc>
          <w:tcPr>
            <w:tcW w:w="2948" w:type="dxa"/>
            <w:noWrap/>
            <w:vAlign w:val="center"/>
          </w:tcPr>
          <w:p w14:paraId="0788E603">
            <w:pPr>
              <w:rPr>
                <w:sz w:val="24"/>
                <w:highlight w:val="none"/>
              </w:rPr>
            </w:pPr>
            <w:r>
              <w:rPr>
                <w:sz w:val="24"/>
                <w:highlight w:val="none"/>
              </w:rPr>
              <w:t>凝血酶原时间</w:t>
            </w:r>
          </w:p>
        </w:tc>
      </w:tr>
      <w:tr w14:paraId="43E5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79CF2539">
            <w:pPr>
              <w:rPr>
                <w:sz w:val="24"/>
                <w:highlight w:val="none"/>
              </w:rPr>
            </w:pPr>
            <w:r>
              <w:rPr>
                <w:sz w:val="24"/>
                <w:highlight w:val="none"/>
              </w:rPr>
              <w:t>Fbg</w:t>
            </w:r>
          </w:p>
        </w:tc>
        <w:tc>
          <w:tcPr>
            <w:tcW w:w="4479" w:type="dxa"/>
            <w:noWrap/>
            <w:vAlign w:val="center"/>
          </w:tcPr>
          <w:p w14:paraId="1AD3F252">
            <w:pPr>
              <w:rPr>
                <w:sz w:val="24"/>
                <w:highlight w:val="none"/>
              </w:rPr>
            </w:pPr>
            <w:r>
              <w:rPr>
                <w:sz w:val="24"/>
                <w:highlight w:val="none"/>
              </w:rPr>
              <w:t>Fibrinogen</w:t>
            </w:r>
          </w:p>
        </w:tc>
        <w:tc>
          <w:tcPr>
            <w:tcW w:w="2948" w:type="dxa"/>
            <w:noWrap/>
            <w:vAlign w:val="center"/>
          </w:tcPr>
          <w:p w14:paraId="5003FBF2">
            <w:pPr>
              <w:rPr>
                <w:sz w:val="24"/>
                <w:highlight w:val="none"/>
              </w:rPr>
            </w:pPr>
            <w:r>
              <w:rPr>
                <w:sz w:val="24"/>
                <w:highlight w:val="none"/>
              </w:rPr>
              <w:t>纤维蛋白原</w:t>
            </w:r>
          </w:p>
        </w:tc>
      </w:tr>
      <w:tr w14:paraId="5147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E487F16">
            <w:pPr>
              <w:rPr>
                <w:sz w:val="24"/>
                <w:highlight w:val="none"/>
              </w:rPr>
            </w:pPr>
            <w:r>
              <w:rPr>
                <w:sz w:val="24"/>
                <w:highlight w:val="none"/>
              </w:rPr>
              <w:t>cTnT</w:t>
            </w:r>
          </w:p>
        </w:tc>
        <w:tc>
          <w:tcPr>
            <w:tcW w:w="4479" w:type="dxa"/>
            <w:noWrap/>
            <w:vAlign w:val="center"/>
          </w:tcPr>
          <w:p w14:paraId="4E4057E4">
            <w:pPr>
              <w:rPr>
                <w:sz w:val="24"/>
                <w:highlight w:val="none"/>
              </w:rPr>
            </w:pPr>
            <w:r>
              <w:rPr>
                <w:sz w:val="24"/>
                <w:highlight w:val="none"/>
              </w:rPr>
              <w:t xml:space="preserve">Cardiac Troponin </w:t>
            </w:r>
            <w:r>
              <w:rPr>
                <w:rFonts w:hint="eastAsia"/>
                <w:sz w:val="24"/>
                <w:highlight w:val="none"/>
              </w:rPr>
              <w:t>T</w:t>
            </w:r>
          </w:p>
        </w:tc>
        <w:tc>
          <w:tcPr>
            <w:tcW w:w="2948" w:type="dxa"/>
            <w:noWrap/>
            <w:vAlign w:val="center"/>
          </w:tcPr>
          <w:p w14:paraId="1578AB0F">
            <w:pPr>
              <w:rPr>
                <w:sz w:val="24"/>
                <w:highlight w:val="none"/>
              </w:rPr>
            </w:pPr>
            <w:r>
              <w:rPr>
                <w:sz w:val="24"/>
                <w:highlight w:val="none"/>
              </w:rPr>
              <w:t>心肌肌钙蛋白T</w:t>
            </w:r>
          </w:p>
        </w:tc>
      </w:tr>
      <w:tr w14:paraId="413B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0CF0885">
            <w:pPr>
              <w:rPr>
                <w:sz w:val="24"/>
                <w:highlight w:val="none"/>
              </w:rPr>
            </w:pPr>
            <w:r>
              <w:rPr>
                <w:sz w:val="24"/>
                <w:highlight w:val="none"/>
              </w:rPr>
              <w:t>TnI</w:t>
            </w:r>
          </w:p>
        </w:tc>
        <w:tc>
          <w:tcPr>
            <w:tcW w:w="4479" w:type="dxa"/>
            <w:noWrap/>
            <w:vAlign w:val="center"/>
          </w:tcPr>
          <w:p w14:paraId="118690C3">
            <w:pPr>
              <w:rPr>
                <w:sz w:val="24"/>
                <w:highlight w:val="none"/>
              </w:rPr>
            </w:pPr>
            <w:r>
              <w:rPr>
                <w:sz w:val="24"/>
                <w:highlight w:val="none"/>
              </w:rPr>
              <w:t>Troponin I</w:t>
            </w:r>
          </w:p>
        </w:tc>
        <w:tc>
          <w:tcPr>
            <w:tcW w:w="2948" w:type="dxa"/>
            <w:noWrap/>
            <w:vAlign w:val="center"/>
          </w:tcPr>
          <w:p w14:paraId="726C5663">
            <w:pPr>
              <w:rPr>
                <w:sz w:val="24"/>
                <w:highlight w:val="none"/>
              </w:rPr>
            </w:pPr>
            <w:r>
              <w:rPr>
                <w:sz w:val="24"/>
                <w:highlight w:val="none"/>
              </w:rPr>
              <w:t>肌钙蛋白I</w:t>
            </w:r>
          </w:p>
        </w:tc>
      </w:tr>
      <w:tr w14:paraId="4984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127EA793">
            <w:pPr>
              <w:rPr>
                <w:sz w:val="24"/>
                <w:highlight w:val="none"/>
              </w:rPr>
            </w:pPr>
            <w:r>
              <w:rPr>
                <w:sz w:val="24"/>
                <w:highlight w:val="none"/>
              </w:rPr>
              <w:t>TnT</w:t>
            </w:r>
          </w:p>
        </w:tc>
        <w:tc>
          <w:tcPr>
            <w:tcW w:w="4479" w:type="dxa"/>
            <w:noWrap/>
            <w:vAlign w:val="center"/>
          </w:tcPr>
          <w:p w14:paraId="1FEF777D">
            <w:pPr>
              <w:rPr>
                <w:sz w:val="24"/>
                <w:highlight w:val="none"/>
              </w:rPr>
            </w:pPr>
            <w:r>
              <w:rPr>
                <w:sz w:val="24"/>
                <w:highlight w:val="none"/>
              </w:rPr>
              <w:t>Troponin T</w:t>
            </w:r>
          </w:p>
        </w:tc>
        <w:tc>
          <w:tcPr>
            <w:tcW w:w="2948" w:type="dxa"/>
            <w:noWrap/>
            <w:vAlign w:val="center"/>
          </w:tcPr>
          <w:p w14:paraId="40C7BC05">
            <w:pPr>
              <w:rPr>
                <w:sz w:val="24"/>
                <w:highlight w:val="none"/>
              </w:rPr>
            </w:pPr>
            <w:r>
              <w:rPr>
                <w:sz w:val="24"/>
                <w:highlight w:val="none"/>
              </w:rPr>
              <w:t>肌钙蛋白T</w:t>
            </w:r>
          </w:p>
        </w:tc>
      </w:tr>
      <w:tr w14:paraId="02EC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08F2A0A6">
            <w:pPr>
              <w:rPr>
                <w:sz w:val="24"/>
                <w:highlight w:val="none"/>
              </w:rPr>
            </w:pPr>
            <w:r>
              <w:rPr>
                <w:sz w:val="24"/>
                <w:highlight w:val="none"/>
              </w:rPr>
              <w:t>CI</w:t>
            </w:r>
          </w:p>
        </w:tc>
        <w:tc>
          <w:tcPr>
            <w:tcW w:w="4479" w:type="dxa"/>
            <w:noWrap/>
            <w:vAlign w:val="center"/>
          </w:tcPr>
          <w:p w14:paraId="5F09B61A">
            <w:pPr>
              <w:rPr>
                <w:sz w:val="24"/>
                <w:highlight w:val="none"/>
              </w:rPr>
            </w:pPr>
            <w:r>
              <w:rPr>
                <w:sz w:val="24"/>
                <w:highlight w:val="none"/>
              </w:rPr>
              <w:t>Cardiac Index</w:t>
            </w:r>
          </w:p>
        </w:tc>
        <w:tc>
          <w:tcPr>
            <w:tcW w:w="2948" w:type="dxa"/>
            <w:noWrap/>
            <w:vAlign w:val="center"/>
          </w:tcPr>
          <w:p w14:paraId="129BED52">
            <w:pPr>
              <w:rPr>
                <w:sz w:val="24"/>
                <w:highlight w:val="none"/>
              </w:rPr>
            </w:pPr>
            <w:r>
              <w:rPr>
                <w:sz w:val="24"/>
                <w:highlight w:val="none"/>
              </w:rPr>
              <w:t>心排指数</w:t>
            </w:r>
          </w:p>
        </w:tc>
      </w:tr>
      <w:tr w14:paraId="07B5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9E7B4CB">
            <w:pPr>
              <w:rPr>
                <w:sz w:val="24"/>
                <w:highlight w:val="none"/>
              </w:rPr>
            </w:pPr>
            <w:r>
              <w:rPr>
                <w:sz w:val="24"/>
                <w:highlight w:val="none"/>
              </w:rPr>
              <w:t>CK-MBMass</w:t>
            </w:r>
          </w:p>
        </w:tc>
        <w:tc>
          <w:tcPr>
            <w:tcW w:w="4479" w:type="dxa"/>
            <w:noWrap/>
            <w:vAlign w:val="center"/>
          </w:tcPr>
          <w:p w14:paraId="090FA16D">
            <w:pPr>
              <w:rPr>
                <w:sz w:val="24"/>
                <w:highlight w:val="none"/>
              </w:rPr>
            </w:pPr>
            <w:r>
              <w:rPr>
                <w:sz w:val="24"/>
                <w:highlight w:val="none"/>
              </w:rPr>
              <w:t>Creatine Kinase-Mb Mass</w:t>
            </w:r>
          </w:p>
        </w:tc>
        <w:tc>
          <w:tcPr>
            <w:tcW w:w="2948" w:type="dxa"/>
            <w:noWrap/>
            <w:vAlign w:val="center"/>
          </w:tcPr>
          <w:p w14:paraId="37B07644">
            <w:pPr>
              <w:rPr>
                <w:sz w:val="24"/>
                <w:highlight w:val="none"/>
              </w:rPr>
            </w:pPr>
            <w:r>
              <w:rPr>
                <w:sz w:val="24"/>
                <w:highlight w:val="none"/>
              </w:rPr>
              <w:t>肌酸激酶同工酶质量</w:t>
            </w:r>
          </w:p>
        </w:tc>
      </w:tr>
      <w:tr w14:paraId="55DEE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658D91DC">
            <w:pPr>
              <w:rPr>
                <w:sz w:val="24"/>
                <w:highlight w:val="none"/>
              </w:rPr>
            </w:pPr>
            <w:r>
              <w:rPr>
                <w:sz w:val="24"/>
                <w:highlight w:val="none"/>
              </w:rPr>
              <w:t>MYO</w:t>
            </w:r>
          </w:p>
        </w:tc>
        <w:tc>
          <w:tcPr>
            <w:tcW w:w="4479" w:type="dxa"/>
            <w:noWrap/>
            <w:vAlign w:val="center"/>
          </w:tcPr>
          <w:p w14:paraId="03219731">
            <w:pPr>
              <w:rPr>
                <w:sz w:val="24"/>
                <w:highlight w:val="none"/>
              </w:rPr>
            </w:pPr>
            <w:r>
              <w:rPr>
                <w:sz w:val="24"/>
                <w:highlight w:val="none"/>
              </w:rPr>
              <w:t>Myoglobin</w:t>
            </w:r>
          </w:p>
        </w:tc>
        <w:tc>
          <w:tcPr>
            <w:tcW w:w="2948" w:type="dxa"/>
            <w:noWrap/>
            <w:vAlign w:val="center"/>
          </w:tcPr>
          <w:p w14:paraId="3AB1E65A">
            <w:pPr>
              <w:rPr>
                <w:sz w:val="24"/>
                <w:highlight w:val="none"/>
              </w:rPr>
            </w:pPr>
            <w:r>
              <w:rPr>
                <w:sz w:val="24"/>
                <w:highlight w:val="none"/>
              </w:rPr>
              <w:t>肌红蛋白</w:t>
            </w:r>
          </w:p>
        </w:tc>
      </w:tr>
      <w:tr w14:paraId="2156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62C44683">
            <w:pPr>
              <w:rPr>
                <w:sz w:val="24"/>
                <w:highlight w:val="none"/>
              </w:rPr>
            </w:pPr>
            <w:r>
              <w:rPr>
                <w:sz w:val="24"/>
                <w:highlight w:val="none"/>
              </w:rPr>
              <w:t>AE</w:t>
            </w:r>
          </w:p>
        </w:tc>
        <w:tc>
          <w:tcPr>
            <w:tcW w:w="4479" w:type="dxa"/>
            <w:noWrap/>
            <w:vAlign w:val="center"/>
          </w:tcPr>
          <w:p w14:paraId="1ED1FB7D">
            <w:pPr>
              <w:rPr>
                <w:sz w:val="24"/>
                <w:highlight w:val="none"/>
              </w:rPr>
            </w:pPr>
            <w:r>
              <w:rPr>
                <w:sz w:val="24"/>
                <w:highlight w:val="none"/>
              </w:rPr>
              <w:t>Adverse Event</w:t>
            </w:r>
          </w:p>
        </w:tc>
        <w:tc>
          <w:tcPr>
            <w:tcW w:w="2948" w:type="dxa"/>
            <w:noWrap/>
            <w:vAlign w:val="center"/>
          </w:tcPr>
          <w:p w14:paraId="78A9B376">
            <w:pPr>
              <w:rPr>
                <w:sz w:val="24"/>
                <w:highlight w:val="none"/>
              </w:rPr>
            </w:pPr>
            <w:r>
              <w:rPr>
                <w:sz w:val="24"/>
                <w:highlight w:val="none"/>
              </w:rPr>
              <w:t>不良事件</w:t>
            </w:r>
          </w:p>
        </w:tc>
      </w:tr>
      <w:tr w14:paraId="0F43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17263BC5">
            <w:pPr>
              <w:rPr>
                <w:sz w:val="24"/>
                <w:highlight w:val="none"/>
              </w:rPr>
            </w:pPr>
            <w:r>
              <w:rPr>
                <w:sz w:val="24"/>
                <w:highlight w:val="none"/>
              </w:rPr>
              <w:t>SAE</w:t>
            </w:r>
          </w:p>
        </w:tc>
        <w:tc>
          <w:tcPr>
            <w:tcW w:w="4479" w:type="dxa"/>
            <w:noWrap/>
            <w:vAlign w:val="center"/>
          </w:tcPr>
          <w:p w14:paraId="30CFA32C">
            <w:pPr>
              <w:rPr>
                <w:sz w:val="24"/>
                <w:highlight w:val="none"/>
              </w:rPr>
            </w:pPr>
            <w:r>
              <w:rPr>
                <w:sz w:val="24"/>
                <w:highlight w:val="none"/>
              </w:rPr>
              <w:t>Serious Adverse Event</w:t>
            </w:r>
          </w:p>
        </w:tc>
        <w:tc>
          <w:tcPr>
            <w:tcW w:w="2948" w:type="dxa"/>
            <w:noWrap/>
            <w:vAlign w:val="center"/>
          </w:tcPr>
          <w:p w14:paraId="28B3A813">
            <w:pPr>
              <w:rPr>
                <w:sz w:val="24"/>
                <w:highlight w:val="none"/>
              </w:rPr>
            </w:pPr>
            <w:r>
              <w:rPr>
                <w:sz w:val="24"/>
                <w:highlight w:val="none"/>
              </w:rPr>
              <w:t>严重不良事件</w:t>
            </w:r>
          </w:p>
        </w:tc>
      </w:tr>
      <w:tr w14:paraId="7A15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3434BEA3">
            <w:pPr>
              <w:rPr>
                <w:sz w:val="24"/>
                <w:highlight w:val="none"/>
              </w:rPr>
            </w:pPr>
            <w:r>
              <w:rPr>
                <w:sz w:val="24"/>
                <w:highlight w:val="none"/>
              </w:rPr>
              <w:t>CRA</w:t>
            </w:r>
          </w:p>
        </w:tc>
        <w:tc>
          <w:tcPr>
            <w:tcW w:w="4479" w:type="dxa"/>
            <w:noWrap/>
            <w:vAlign w:val="center"/>
          </w:tcPr>
          <w:p w14:paraId="66823DB1">
            <w:pPr>
              <w:rPr>
                <w:sz w:val="24"/>
                <w:highlight w:val="none"/>
              </w:rPr>
            </w:pPr>
            <w:r>
              <w:rPr>
                <w:sz w:val="24"/>
                <w:highlight w:val="none"/>
              </w:rPr>
              <w:t>Clinical Research Associate</w:t>
            </w:r>
          </w:p>
        </w:tc>
        <w:tc>
          <w:tcPr>
            <w:tcW w:w="2948" w:type="dxa"/>
            <w:noWrap/>
            <w:vAlign w:val="center"/>
          </w:tcPr>
          <w:p w14:paraId="2D859E45">
            <w:pPr>
              <w:rPr>
                <w:sz w:val="24"/>
                <w:highlight w:val="none"/>
              </w:rPr>
            </w:pPr>
            <w:r>
              <w:rPr>
                <w:sz w:val="24"/>
                <w:highlight w:val="none"/>
              </w:rPr>
              <w:t>临床监查员</w:t>
            </w:r>
          </w:p>
        </w:tc>
      </w:tr>
      <w:tr w14:paraId="1C16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959734F">
            <w:pPr>
              <w:rPr>
                <w:sz w:val="24"/>
                <w:highlight w:val="none"/>
              </w:rPr>
            </w:pPr>
            <w:r>
              <w:rPr>
                <w:sz w:val="24"/>
                <w:highlight w:val="none"/>
              </w:rPr>
              <w:t>CRF</w:t>
            </w:r>
          </w:p>
        </w:tc>
        <w:tc>
          <w:tcPr>
            <w:tcW w:w="4479" w:type="dxa"/>
            <w:noWrap/>
            <w:vAlign w:val="center"/>
          </w:tcPr>
          <w:p w14:paraId="67A9628E">
            <w:pPr>
              <w:rPr>
                <w:sz w:val="24"/>
                <w:highlight w:val="none"/>
              </w:rPr>
            </w:pPr>
            <w:r>
              <w:rPr>
                <w:sz w:val="24"/>
                <w:highlight w:val="none"/>
              </w:rPr>
              <w:t>Case Report Form</w:t>
            </w:r>
          </w:p>
        </w:tc>
        <w:tc>
          <w:tcPr>
            <w:tcW w:w="2948" w:type="dxa"/>
            <w:noWrap/>
            <w:vAlign w:val="center"/>
          </w:tcPr>
          <w:p w14:paraId="6836DF04">
            <w:pPr>
              <w:rPr>
                <w:sz w:val="24"/>
                <w:highlight w:val="none"/>
              </w:rPr>
            </w:pPr>
            <w:r>
              <w:rPr>
                <w:sz w:val="24"/>
                <w:highlight w:val="none"/>
              </w:rPr>
              <w:t>病例报告表</w:t>
            </w:r>
          </w:p>
        </w:tc>
      </w:tr>
      <w:tr w14:paraId="707F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526A886">
            <w:pPr>
              <w:rPr>
                <w:sz w:val="24"/>
                <w:highlight w:val="none"/>
              </w:rPr>
            </w:pPr>
            <w:r>
              <w:rPr>
                <w:sz w:val="24"/>
                <w:highlight w:val="none"/>
              </w:rPr>
              <w:t>EDC</w:t>
            </w:r>
          </w:p>
        </w:tc>
        <w:tc>
          <w:tcPr>
            <w:tcW w:w="4479" w:type="dxa"/>
            <w:noWrap/>
            <w:vAlign w:val="center"/>
          </w:tcPr>
          <w:p w14:paraId="571BDD0B">
            <w:pPr>
              <w:rPr>
                <w:sz w:val="24"/>
                <w:highlight w:val="none"/>
              </w:rPr>
            </w:pPr>
            <w:r>
              <w:rPr>
                <w:sz w:val="24"/>
                <w:highlight w:val="none"/>
              </w:rPr>
              <w:t>Electronic Data Capture</w:t>
            </w:r>
          </w:p>
        </w:tc>
        <w:tc>
          <w:tcPr>
            <w:tcW w:w="2948" w:type="dxa"/>
            <w:noWrap/>
            <w:vAlign w:val="center"/>
          </w:tcPr>
          <w:p w14:paraId="62FBC9F5">
            <w:pPr>
              <w:rPr>
                <w:sz w:val="24"/>
                <w:highlight w:val="none"/>
              </w:rPr>
            </w:pPr>
            <w:r>
              <w:rPr>
                <w:sz w:val="24"/>
                <w:highlight w:val="none"/>
              </w:rPr>
              <w:t>电子数据采集</w:t>
            </w:r>
          </w:p>
        </w:tc>
      </w:tr>
      <w:tr w14:paraId="7D66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6C956F41">
            <w:pPr>
              <w:rPr>
                <w:sz w:val="24"/>
                <w:highlight w:val="none"/>
              </w:rPr>
            </w:pPr>
            <w:r>
              <w:rPr>
                <w:sz w:val="24"/>
                <w:highlight w:val="none"/>
              </w:rPr>
              <w:t>eCRF</w:t>
            </w:r>
          </w:p>
        </w:tc>
        <w:tc>
          <w:tcPr>
            <w:tcW w:w="4479" w:type="dxa"/>
            <w:noWrap/>
            <w:vAlign w:val="center"/>
          </w:tcPr>
          <w:p w14:paraId="3BDA0AD2">
            <w:pPr>
              <w:rPr>
                <w:sz w:val="24"/>
                <w:highlight w:val="none"/>
              </w:rPr>
            </w:pPr>
            <w:r>
              <w:rPr>
                <w:sz w:val="24"/>
                <w:highlight w:val="none"/>
              </w:rPr>
              <w:t>Electronic Case Report Form</w:t>
            </w:r>
          </w:p>
        </w:tc>
        <w:tc>
          <w:tcPr>
            <w:tcW w:w="2948" w:type="dxa"/>
            <w:noWrap/>
            <w:vAlign w:val="center"/>
          </w:tcPr>
          <w:p w14:paraId="36DDFE05">
            <w:pPr>
              <w:rPr>
                <w:sz w:val="24"/>
                <w:highlight w:val="none"/>
              </w:rPr>
            </w:pPr>
            <w:r>
              <w:rPr>
                <w:sz w:val="24"/>
                <w:highlight w:val="none"/>
              </w:rPr>
              <w:t>电子病例报告表</w:t>
            </w:r>
          </w:p>
        </w:tc>
      </w:tr>
      <w:tr w14:paraId="3A90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6D433159">
            <w:pPr>
              <w:rPr>
                <w:sz w:val="24"/>
                <w:highlight w:val="none"/>
              </w:rPr>
            </w:pPr>
            <w:r>
              <w:rPr>
                <w:sz w:val="24"/>
                <w:highlight w:val="none"/>
              </w:rPr>
              <w:t>FAS</w:t>
            </w:r>
          </w:p>
        </w:tc>
        <w:tc>
          <w:tcPr>
            <w:tcW w:w="4479" w:type="dxa"/>
            <w:noWrap/>
            <w:vAlign w:val="center"/>
          </w:tcPr>
          <w:p w14:paraId="45C92316">
            <w:pPr>
              <w:rPr>
                <w:sz w:val="24"/>
                <w:highlight w:val="none"/>
              </w:rPr>
            </w:pPr>
            <w:r>
              <w:rPr>
                <w:sz w:val="24"/>
                <w:highlight w:val="none"/>
              </w:rPr>
              <w:t>Full Analysis Set</w:t>
            </w:r>
          </w:p>
        </w:tc>
        <w:tc>
          <w:tcPr>
            <w:tcW w:w="2948" w:type="dxa"/>
            <w:noWrap/>
            <w:vAlign w:val="center"/>
          </w:tcPr>
          <w:p w14:paraId="5053D14B">
            <w:pPr>
              <w:rPr>
                <w:sz w:val="24"/>
                <w:highlight w:val="none"/>
              </w:rPr>
            </w:pPr>
            <w:r>
              <w:rPr>
                <w:sz w:val="24"/>
                <w:highlight w:val="none"/>
              </w:rPr>
              <w:t>全分析集</w:t>
            </w:r>
          </w:p>
        </w:tc>
      </w:tr>
      <w:tr w14:paraId="716D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67457DF3">
            <w:pPr>
              <w:rPr>
                <w:sz w:val="24"/>
                <w:highlight w:val="none"/>
              </w:rPr>
            </w:pPr>
            <w:r>
              <w:rPr>
                <w:sz w:val="24"/>
                <w:highlight w:val="none"/>
              </w:rPr>
              <w:t>GCP</w:t>
            </w:r>
          </w:p>
        </w:tc>
        <w:tc>
          <w:tcPr>
            <w:tcW w:w="4479" w:type="dxa"/>
            <w:noWrap/>
            <w:vAlign w:val="center"/>
          </w:tcPr>
          <w:p w14:paraId="6FFDB488">
            <w:pPr>
              <w:rPr>
                <w:sz w:val="24"/>
                <w:highlight w:val="none"/>
              </w:rPr>
            </w:pPr>
            <w:r>
              <w:rPr>
                <w:sz w:val="24"/>
                <w:highlight w:val="none"/>
              </w:rPr>
              <w:t>Good Clinical Practice</w:t>
            </w:r>
          </w:p>
        </w:tc>
        <w:tc>
          <w:tcPr>
            <w:tcW w:w="2948" w:type="dxa"/>
            <w:noWrap/>
            <w:vAlign w:val="center"/>
          </w:tcPr>
          <w:p w14:paraId="7303BCC4">
            <w:pPr>
              <w:rPr>
                <w:sz w:val="24"/>
                <w:highlight w:val="none"/>
              </w:rPr>
            </w:pPr>
            <w:r>
              <w:rPr>
                <w:sz w:val="24"/>
                <w:highlight w:val="none"/>
              </w:rPr>
              <w:t>临床试验质量管理规范</w:t>
            </w:r>
          </w:p>
        </w:tc>
      </w:tr>
      <w:tr w14:paraId="2211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13A0F135">
            <w:pPr>
              <w:rPr>
                <w:sz w:val="24"/>
                <w:highlight w:val="none"/>
              </w:rPr>
            </w:pPr>
            <w:r>
              <w:rPr>
                <w:sz w:val="24"/>
                <w:highlight w:val="none"/>
              </w:rPr>
              <w:t>GDMT</w:t>
            </w:r>
          </w:p>
        </w:tc>
        <w:tc>
          <w:tcPr>
            <w:tcW w:w="4479" w:type="dxa"/>
            <w:noWrap/>
            <w:vAlign w:val="center"/>
          </w:tcPr>
          <w:p w14:paraId="2052498F">
            <w:pPr>
              <w:rPr>
                <w:sz w:val="24"/>
                <w:highlight w:val="none"/>
              </w:rPr>
            </w:pPr>
            <w:r>
              <w:rPr>
                <w:sz w:val="24"/>
                <w:highlight w:val="none"/>
              </w:rPr>
              <w:t>Guideline Directed Medical Therapy</w:t>
            </w:r>
          </w:p>
        </w:tc>
        <w:tc>
          <w:tcPr>
            <w:tcW w:w="2948" w:type="dxa"/>
            <w:noWrap/>
            <w:vAlign w:val="center"/>
          </w:tcPr>
          <w:p w14:paraId="0FDCBB7C">
            <w:pPr>
              <w:rPr>
                <w:sz w:val="24"/>
                <w:highlight w:val="none"/>
              </w:rPr>
            </w:pPr>
            <w:r>
              <w:rPr>
                <w:sz w:val="24"/>
                <w:highlight w:val="none"/>
              </w:rPr>
              <w:t>指南指导的药物治疗</w:t>
            </w:r>
          </w:p>
        </w:tc>
      </w:tr>
      <w:tr w14:paraId="5A2F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088EECBC">
            <w:pPr>
              <w:rPr>
                <w:sz w:val="24"/>
                <w:highlight w:val="none"/>
              </w:rPr>
            </w:pPr>
            <w:r>
              <w:rPr>
                <w:sz w:val="24"/>
                <w:highlight w:val="none"/>
              </w:rPr>
              <w:t>ICF</w:t>
            </w:r>
          </w:p>
        </w:tc>
        <w:tc>
          <w:tcPr>
            <w:tcW w:w="4479" w:type="dxa"/>
            <w:vAlign w:val="center"/>
          </w:tcPr>
          <w:p w14:paraId="6E1CACB4">
            <w:pPr>
              <w:rPr>
                <w:sz w:val="24"/>
                <w:highlight w:val="none"/>
              </w:rPr>
            </w:pPr>
            <w:r>
              <w:rPr>
                <w:sz w:val="24"/>
                <w:highlight w:val="none"/>
                <w:shd w:val="clear" w:color="auto" w:fill="FFFFFF"/>
              </w:rPr>
              <w:t>Informed Consent Form</w:t>
            </w:r>
          </w:p>
        </w:tc>
        <w:tc>
          <w:tcPr>
            <w:tcW w:w="2948" w:type="dxa"/>
            <w:noWrap/>
            <w:vAlign w:val="center"/>
          </w:tcPr>
          <w:p w14:paraId="5D1A6F5F">
            <w:pPr>
              <w:rPr>
                <w:sz w:val="24"/>
                <w:highlight w:val="none"/>
              </w:rPr>
            </w:pPr>
            <w:r>
              <w:rPr>
                <w:sz w:val="24"/>
                <w:highlight w:val="none"/>
              </w:rPr>
              <w:t>知情同意书</w:t>
            </w:r>
          </w:p>
        </w:tc>
      </w:tr>
      <w:tr w14:paraId="0961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6BFFC44A">
            <w:pPr>
              <w:rPr>
                <w:sz w:val="24"/>
                <w:highlight w:val="none"/>
              </w:rPr>
            </w:pPr>
            <w:r>
              <w:rPr>
                <w:sz w:val="24"/>
                <w:highlight w:val="none"/>
              </w:rPr>
              <w:t>ICH</w:t>
            </w:r>
          </w:p>
        </w:tc>
        <w:tc>
          <w:tcPr>
            <w:tcW w:w="4479" w:type="dxa"/>
            <w:noWrap/>
            <w:vAlign w:val="center"/>
          </w:tcPr>
          <w:p w14:paraId="4E1A46BD">
            <w:pPr>
              <w:rPr>
                <w:sz w:val="24"/>
                <w:highlight w:val="none"/>
              </w:rPr>
            </w:pPr>
            <w:r>
              <w:rPr>
                <w:sz w:val="24"/>
                <w:highlight w:val="none"/>
                <w:shd w:val="clear" w:color="auto" w:fill="FFFFFF"/>
              </w:rPr>
              <w:t>International Conference On Harmonization</w:t>
            </w:r>
          </w:p>
        </w:tc>
        <w:tc>
          <w:tcPr>
            <w:tcW w:w="2948" w:type="dxa"/>
            <w:noWrap/>
            <w:vAlign w:val="center"/>
          </w:tcPr>
          <w:p w14:paraId="6118A43D">
            <w:pPr>
              <w:rPr>
                <w:sz w:val="24"/>
                <w:highlight w:val="none"/>
              </w:rPr>
            </w:pPr>
            <w:r>
              <w:rPr>
                <w:sz w:val="24"/>
                <w:highlight w:val="none"/>
              </w:rPr>
              <w:t>国际（药品注册）协调会议</w:t>
            </w:r>
          </w:p>
        </w:tc>
      </w:tr>
      <w:tr w14:paraId="1987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0178212A">
            <w:pPr>
              <w:rPr>
                <w:sz w:val="24"/>
                <w:highlight w:val="none"/>
              </w:rPr>
            </w:pPr>
            <w:r>
              <w:rPr>
                <w:sz w:val="24"/>
                <w:highlight w:val="none"/>
              </w:rPr>
              <w:t>ISF</w:t>
            </w:r>
          </w:p>
        </w:tc>
        <w:tc>
          <w:tcPr>
            <w:tcW w:w="4479" w:type="dxa"/>
            <w:noWrap/>
            <w:vAlign w:val="center"/>
          </w:tcPr>
          <w:p w14:paraId="789CFA75">
            <w:pPr>
              <w:jc w:val="left"/>
              <w:rPr>
                <w:sz w:val="24"/>
                <w:highlight w:val="none"/>
              </w:rPr>
            </w:pPr>
            <w:r>
              <w:rPr>
                <w:sz w:val="24"/>
                <w:highlight w:val="none"/>
              </w:rPr>
              <w:t>Investigator Site File</w:t>
            </w:r>
          </w:p>
        </w:tc>
        <w:tc>
          <w:tcPr>
            <w:tcW w:w="2948" w:type="dxa"/>
            <w:noWrap/>
            <w:vAlign w:val="center"/>
          </w:tcPr>
          <w:p w14:paraId="39414F2B">
            <w:pPr>
              <w:rPr>
                <w:sz w:val="24"/>
                <w:highlight w:val="none"/>
              </w:rPr>
            </w:pPr>
            <w:r>
              <w:rPr>
                <w:sz w:val="24"/>
                <w:highlight w:val="none"/>
              </w:rPr>
              <w:t>研究者文件夹</w:t>
            </w:r>
          </w:p>
        </w:tc>
      </w:tr>
      <w:tr w14:paraId="6F60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6B893EC7">
            <w:pPr>
              <w:rPr>
                <w:sz w:val="24"/>
                <w:highlight w:val="none"/>
              </w:rPr>
            </w:pPr>
            <w:r>
              <w:rPr>
                <w:sz w:val="24"/>
                <w:highlight w:val="none"/>
              </w:rPr>
              <w:t>LVEF</w:t>
            </w:r>
          </w:p>
        </w:tc>
        <w:tc>
          <w:tcPr>
            <w:tcW w:w="4479" w:type="dxa"/>
            <w:noWrap/>
            <w:vAlign w:val="center"/>
          </w:tcPr>
          <w:p w14:paraId="0B3A46F7">
            <w:pPr>
              <w:rPr>
                <w:sz w:val="24"/>
                <w:highlight w:val="none"/>
              </w:rPr>
            </w:pPr>
            <w:r>
              <w:rPr>
                <w:sz w:val="24"/>
                <w:highlight w:val="none"/>
              </w:rPr>
              <w:t>Left Ventricular Ejection Fraction</w:t>
            </w:r>
          </w:p>
        </w:tc>
        <w:tc>
          <w:tcPr>
            <w:tcW w:w="2948" w:type="dxa"/>
            <w:noWrap/>
            <w:vAlign w:val="center"/>
          </w:tcPr>
          <w:p w14:paraId="55C13025">
            <w:pPr>
              <w:rPr>
                <w:sz w:val="24"/>
                <w:highlight w:val="none"/>
              </w:rPr>
            </w:pPr>
            <w:r>
              <w:rPr>
                <w:sz w:val="24"/>
                <w:highlight w:val="none"/>
              </w:rPr>
              <w:t>左心室射血分数</w:t>
            </w:r>
          </w:p>
        </w:tc>
      </w:tr>
      <w:tr w14:paraId="101F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72A64885">
            <w:pPr>
              <w:rPr>
                <w:sz w:val="24"/>
                <w:highlight w:val="none"/>
              </w:rPr>
            </w:pPr>
            <w:r>
              <w:rPr>
                <w:sz w:val="24"/>
                <w:highlight w:val="none"/>
              </w:rPr>
              <w:t>MCSD</w:t>
            </w:r>
          </w:p>
        </w:tc>
        <w:tc>
          <w:tcPr>
            <w:tcW w:w="4479" w:type="dxa"/>
            <w:noWrap/>
            <w:vAlign w:val="center"/>
          </w:tcPr>
          <w:p w14:paraId="70391B50">
            <w:pPr>
              <w:rPr>
                <w:sz w:val="24"/>
                <w:highlight w:val="none"/>
              </w:rPr>
            </w:pPr>
            <w:r>
              <w:rPr>
                <w:sz w:val="24"/>
                <w:highlight w:val="none"/>
              </w:rPr>
              <w:t>Mechanical Circulatory Support Device</w:t>
            </w:r>
          </w:p>
        </w:tc>
        <w:tc>
          <w:tcPr>
            <w:tcW w:w="2948" w:type="dxa"/>
            <w:noWrap/>
            <w:vAlign w:val="center"/>
          </w:tcPr>
          <w:p w14:paraId="59D9B5C9">
            <w:pPr>
              <w:rPr>
                <w:sz w:val="24"/>
                <w:highlight w:val="none"/>
              </w:rPr>
            </w:pPr>
            <w:r>
              <w:rPr>
                <w:sz w:val="24"/>
                <w:highlight w:val="none"/>
              </w:rPr>
              <w:t>机械循环支持设备</w:t>
            </w:r>
          </w:p>
        </w:tc>
      </w:tr>
      <w:tr w14:paraId="47026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2DDEEAF0">
            <w:pPr>
              <w:rPr>
                <w:sz w:val="24"/>
                <w:highlight w:val="none"/>
              </w:rPr>
            </w:pPr>
            <w:r>
              <w:rPr>
                <w:sz w:val="24"/>
                <w:highlight w:val="none"/>
              </w:rPr>
              <w:t>PPS</w:t>
            </w:r>
          </w:p>
        </w:tc>
        <w:tc>
          <w:tcPr>
            <w:tcW w:w="4479" w:type="dxa"/>
            <w:noWrap/>
            <w:vAlign w:val="center"/>
          </w:tcPr>
          <w:p w14:paraId="5BE7C5FD">
            <w:pPr>
              <w:rPr>
                <w:sz w:val="24"/>
                <w:highlight w:val="none"/>
              </w:rPr>
            </w:pPr>
            <w:r>
              <w:rPr>
                <w:sz w:val="24"/>
                <w:highlight w:val="none"/>
              </w:rPr>
              <w:t>Per Protocol Set</w:t>
            </w:r>
          </w:p>
        </w:tc>
        <w:tc>
          <w:tcPr>
            <w:tcW w:w="2948" w:type="dxa"/>
            <w:noWrap/>
            <w:vAlign w:val="center"/>
          </w:tcPr>
          <w:p w14:paraId="65A35BB7">
            <w:pPr>
              <w:rPr>
                <w:sz w:val="24"/>
                <w:highlight w:val="none"/>
              </w:rPr>
            </w:pPr>
            <w:r>
              <w:rPr>
                <w:sz w:val="24"/>
                <w:highlight w:val="none"/>
              </w:rPr>
              <w:t>符合方案集</w:t>
            </w:r>
          </w:p>
        </w:tc>
      </w:tr>
      <w:tr w14:paraId="0F74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43784F75">
            <w:pPr>
              <w:rPr>
                <w:sz w:val="24"/>
                <w:highlight w:val="none"/>
              </w:rPr>
            </w:pPr>
            <w:r>
              <w:rPr>
                <w:rFonts w:hint="eastAsia"/>
                <w:sz w:val="24"/>
                <w:highlight w:val="none"/>
              </w:rPr>
              <w:t>TAPSE</w:t>
            </w:r>
          </w:p>
        </w:tc>
        <w:tc>
          <w:tcPr>
            <w:tcW w:w="4479" w:type="dxa"/>
            <w:noWrap/>
            <w:vAlign w:val="center"/>
          </w:tcPr>
          <w:p w14:paraId="798D0634">
            <w:pPr>
              <w:rPr>
                <w:sz w:val="24"/>
                <w:highlight w:val="none"/>
              </w:rPr>
            </w:pPr>
            <w:r>
              <w:rPr>
                <w:sz w:val="24"/>
                <w:highlight w:val="none"/>
              </w:rPr>
              <w:t>Tricuspid</w:t>
            </w:r>
            <w:r>
              <w:rPr>
                <w:rFonts w:hint="eastAsia"/>
                <w:sz w:val="24"/>
                <w:highlight w:val="none"/>
              </w:rPr>
              <w:t xml:space="preserve"> </w:t>
            </w:r>
            <w:r>
              <w:rPr>
                <w:sz w:val="24"/>
                <w:highlight w:val="none"/>
              </w:rPr>
              <w:t>Annular</w:t>
            </w:r>
            <w:r>
              <w:rPr>
                <w:rFonts w:hint="eastAsia"/>
                <w:sz w:val="24"/>
                <w:highlight w:val="none"/>
              </w:rPr>
              <w:t xml:space="preserve"> </w:t>
            </w:r>
            <w:r>
              <w:rPr>
                <w:sz w:val="24"/>
                <w:highlight w:val="none"/>
              </w:rPr>
              <w:t>Plane</w:t>
            </w:r>
            <w:r>
              <w:rPr>
                <w:rFonts w:hint="eastAsia"/>
                <w:sz w:val="24"/>
                <w:highlight w:val="none"/>
              </w:rPr>
              <w:t xml:space="preserve"> </w:t>
            </w:r>
            <w:r>
              <w:rPr>
                <w:sz w:val="24"/>
                <w:highlight w:val="none"/>
              </w:rPr>
              <w:t>Systolic</w:t>
            </w:r>
            <w:r>
              <w:rPr>
                <w:rFonts w:hint="eastAsia"/>
                <w:sz w:val="24"/>
                <w:highlight w:val="none"/>
              </w:rPr>
              <w:t xml:space="preserve"> </w:t>
            </w:r>
            <w:r>
              <w:rPr>
                <w:sz w:val="24"/>
                <w:highlight w:val="none"/>
              </w:rPr>
              <w:t>Excursion</w:t>
            </w:r>
          </w:p>
        </w:tc>
        <w:tc>
          <w:tcPr>
            <w:tcW w:w="2948" w:type="dxa"/>
            <w:noWrap/>
            <w:vAlign w:val="center"/>
          </w:tcPr>
          <w:p w14:paraId="3233FCC4">
            <w:pPr>
              <w:rPr>
                <w:sz w:val="24"/>
                <w:highlight w:val="none"/>
              </w:rPr>
            </w:pPr>
            <w:r>
              <w:rPr>
                <w:rFonts w:hint="eastAsia"/>
                <w:sz w:val="24"/>
                <w:highlight w:val="none"/>
              </w:rPr>
              <w:t>三尖瓣环收缩期位移</w:t>
            </w:r>
          </w:p>
        </w:tc>
      </w:tr>
      <w:tr w14:paraId="4449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0BEC1D5D">
            <w:pPr>
              <w:rPr>
                <w:sz w:val="24"/>
                <w:highlight w:val="none"/>
              </w:rPr>
            </w:pPr>
            <w:r>
              <w:rPr>
                <w:sz w:val="24"/>
                <w:highlight w:val="none"/>
              </w:rPr>
              <w:t>SDV</w:t>
            </w:r>
          </w:p>
        </w:tc>
        <w:tc>
          <w:tcPr>
            <w:tcW w:w="4479" w:type="dxa"/>
            <w:noWrap/>
            <w:vAlign w:val="center"/>
          </w:tcPr>
          <w:p w14:paraId="7C2F3300">
            <w:pPr>
              <w:rPr>
                <w:sz w:val="24"/>
                <w:highlight w:val="none"/>
              </w:rPr>
            </w:pPr>
            <w:r>
              <w:rPr>
                <w:sz w:val="24"/>
                <w:highlight w:val="none"/>
              </w:rPr>
              <w:t>Source Data Verification</w:t>
            </w:r>
          </w:p>
        </w:tc>
        <w:tc>
          <w:tcPr>
            <w:tcW w:w="2948" w:type="dxa"/>
            <w:noWrap/>
            <w:vAlign w:val="center"/>
          </w:tcPr>
          <w:p w14:paraId="39C48C60">
            <w:pPr>
              <w:rPr>
                <w:sz w:val="24"/>
                <w:highlight w:val="none"/>
              </w:rPr>
            </w:pPr>
            <w:r>
              <w:rPr>
                <w:sz w:val="24"/>
                <w:highlight w:val="none"/>
              </w:rPr>
              <w:t>源数据核查确认</w:t>
            </w:r>
          </w:p>
        </w:tc>
      </w:tr>
      <w:tr w14:paraId="487F5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65BAA328">
            <w:pPr>
              <w:rPr>
                <w:sz w:val="24"/>
                <w:highlight w:val="none"/>
              </w:rPr>
            </w:pPr>
            <w:r>
              <w:rPr>
                <w:sz w:val="24"/>
                <w:highlight w:val="none"/>
              </w:rPr>
              <w:t>SOP</w:t>
            </w:r>
          </w:p>
        </w:tc>
        <w:tc>
          <w:tcPr>
            <w:tcW w:w="4479" w:type="dxa"/>
            <w:noWrap/>
            <w:vAlign w:val="center"/>
          </w:tcPr>
          <w:p w14:paraId="44121D9B">
            <w:pPr>
              <w:rPr>
                <w:sz w:val="24"/>
                <w:highlight w:val="none"/>
              </w:rPr>
            </w:pPr>
            <w:r>
              <w:rPr>
                <w:sz w:val="24"/>
                <w:highlight w:val="none"/>
              </w:rPr>
              <w:t>Standard Operating Procedure</w:t>
            </w:r>
          </w:p>
        </w:tc>
        <w:tc>
          <w:tcPr>
            <w:tcW w:w="2948" w:type="dxa"/>
            <w:noWrap/>
            <w:vAlign w:val="center"/>
          </w:tcPr>
          <w:p w14:paraId="0606A89E">
            <w:pPr>
              <w:rPr>
                <w:sz w:val="24"/>
                <w:highlight w:val="none"/>
              </w:rPr>
            </w:pPr>
            <w:r>
              <w:rPr>
                <w:sz w:val="24"/>
                <w:highlight w:val="none"/>
              </w:rPr>
              <w:t>标准操作程序</w:t>
            </w:r>
          </w:p>
        </w:tc>
      </w:tr>
      <w:tr w14:paraId="07D5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31" w:type="dxa"/>
            <w:noWrap/>
            <w:vAlign w:val="center"/>
          </w:tcPr>
          <w:p w14:paraId="587A46FB">
            <w:pPr>
              <w:rPr>
                <w:sz w:val="24"/>
                <w:highlight w:val="none"/>
              </w:rPr>
            </w:pPr>
            <w:r>
              <w:rPr>
                <w:sz w:val="24"/>
                <w:highlight w:val="none"/>
              </w:rPr>
              <w:t>SS</w:t>
            </w:r>
          </w:p>
        </w:tc>
        <w:tc>
          <w:tcPr>
            <w:tcW w:w="4479" w:type="dxa"/>
            <w:noWrap/>
            <w:vAlign w:val="center"/>
          </w:tcPr>
          <w:p w14:paraId="6601EC5D">
            <w:pPr>
              <w:rPr>
                <w:sz w:val="24"/>
                <w:highlight w:val="none"/>
              </w:rPr>
            </w:pPr>
            <w:r>
              <w:rPr>
                <w:sz w:val="24"/>
                <w:highlight w:val="none"/>
              </w:rPr>
              <w:t>Safety Analysis Set</w:t>
            </w:r>
          </w:p>
        </w:tc>
        <w:tc>
          <w:tcPr>
            <w:tcW w:w="2948" w:type="dxa"/>
            <w:noWrap/>
            <w:vAlign w:val="center"/>
          </w:tcPr>
          <w:p w14:paraId="72D59C2D">
            <w:pPr>
              <w:rPr>
                <w:sz w:val="24"/>
                <w:highlight w:val="none"/>
              </w:rPr>
            </w:pPr>
            <w:r>
              <w:rPr>
                <w:sz w:val="24"/>
                <w:highlight w:val="none"/>
              </w:rPr>
              <w:t>安全性分析集</w:t>
            </w:r>
          </w:p>
        </w:tc>
      </w:tr>
    </w:tbl>
    <w:p w14:paraId="1E4C18AA">
      <w:pPr>
        <w:spacing w:line="560" w:lineRule="exact"/>
        <w:rPr>
          <w:rFonts w:eastAsia="黑体"/>
          <w:sz w:val="28"/>
          <w:szCs w:val="28"/>
          <w:highlight w:val="none"/>
        </w:rPr>
        <w:sectPr>
          <w:headerReference r:id="rId3" w:type="default"/>
          <w:footerReference r:id="rId4" w:type="default"/>
          <w:pgSz w:w="11907" w:h="16840"/>
          <w:pgMar w:top="1928" w:right="1531" w:bottom="1814" w:left="1531" w:header="1588" w:footer="1701" w:gutter="0"/>
          <w:pgBorders>
            <w:top w:val="none" w:sz="0" w:space="0"/>
            <w:left w:val="none" w:sz="0" w:space="0"/>
            <w:bottom w:val="none" w:sz="0" w:space="0"/>
            <w:right w:val="none" w:sz="0" w:space="0"/>
          </w:pgBorders>
          <w:pgNumType w:fmt="upperRoman" w:start="1"/>
          <w:cols w:space="720" w:num="1"/>
          <w:docGrid w:type="lines" w:linePitch="312" w:charSpace="0"/>
        </w:sectPr>
      </w:pPr>
    </w:p>
    <w:p w14:paraId="685B04A0">
      <w:pPr>
        <w:pStyle w:val="3"/>
        <w:rPr>
          <w:highlight w:val="none"/>
        </w:rPr>
      </w:pPr>
      <w:bookmarkStart w:id="5" w:name="_Toc22153"/>
      <w:bookmarkStart w:id="6" w:name="_Toc24093"/>
      <w:bookmarkStart w:id="7" w:name="_Toc23440"/>
      <w:bookmarkStart w:id="8" w:name="_Toc191436837"/>
      <w:bookmarkStart w:id="9" w:name="_Toc2913"/>
      <w:r>
        <w:rPr>
          <w:highlight w:val="none"/>
        </w:rPr>
        <w:t>申办者信息</w:t>
      </w:r>
      <w:bookmarkEnd w:id="5"/>
      <w:bookmarkEnd w:id="6"/>
      <w:bookmarkEnd w:id="7"/>
      <w:bookmarkEnd w:id="8"/>
      <w:bookmarkEnd w:id="9"/>
    </w:p>
    <w:p w14:paraId="06CD6A49">
      <w:pPr>
        <w:pStyle w:val="4"/>
        <w:rPr>
          <w:highlight w:val="none"/>
        </w:rPr>
      </w:pPr>
      <w:bookmarkStart w:id="10" w:name="_Toc24501"/>
      <w:bookmarkStart w:id="11" w:name="_Toc8952"/>
      <w:bookmarkStart w:id="12" w:name="_Toc191436838"/>
      <w:bookmarkStart w:id="13" w:name="_Toc2824"/>
      <w:bookmarkStart w:id="14" w:name="_Toc25682"/>
      <w:r>
        <w:rPr>
          <w:highlight w:val="none"/>
        </w:rPr>
        <w:t>申办者名称</w:t>
      </w:r>
      <w:bookmarkEnd w:id="10"/>
      <w:bookmarkEnd w:id="11"/>
      <w:bookmarkEnd w:id="12"/>
      <w:bookmarkEnd w:id="13"/>
      <w:bookmarkEnd w:id="14"/>
    </w:p>
    <w:p w14:paraId="1173252D">
      <w:pPr>
        <w:pStyle w:val="34"/>
        <w:spacing w:before="0" w:after="0" w:line="560" w:lineRule="exact"/>
        <w:ind w:firstLine="560"/>
        <w:rPr>
          <w:sz w:val="28"/>
          <w:szCs w:val="28"/>
          <w:highlight w:val="none"/>
        </w:rPr>
      </w:pPr>
      <w:r>
        <w:rPr>
          <w:sz w:val="28"/>
          <w:szCs w:val="28"/>
          <w:highlight w:val="none"/>
        </w:rPr>
        <w:t>航天泰心科技有限公司。</w:t>
      </w:r>
    </w:p>
    <w:p w14:paraId="0965DABC">
      <w:pPr>
        <w:pStyle w:val="4"/>
        <w:rPr>
          <w:highlight w:val="none"/>
        </w:rPr>
      </w:pPr>
      <w:bookmarkStart w:id="15" w:name="_Toc16291"/>
      <w:bookmarkStart w:id="16" w:name="_Toc31833"/>
      <w:bookmarkStart w:id="17" w:name="_Toc191436839"/>
      <w:bookmarkStart w:id="18" w:name="_Toc9590"/>
      <w:bookmarkStart w:id="19" w:name="_Toc22768"/>
      <w:r>
        <w:rPr>
          <w:highlight w:val="none"/>
        </w:rPr>
        <w:t>申办者地址</w:t>
      </w:r>
      <w:bookmarkEnd w:id="15"/>
      <w:bookmarkEnd w:id="16"/>
      <w:bookmarkEnd w:id="17"/>
      <w:bookmarkEnd w:id="18"/>
      <w:bookmarkEnd w:id="19"/>
    </w:p>
    <w:p w14:paraId="2385184B">
      <w:pPr>
        <w:pStyle w:val="34"/>
        <w:spacing w:before="0" w:after="0" w:line="560" w:lineRule="exact"/>
        <w:ind w:firstLine="560"/>
        <w:rPr>
          <w:sz w:val="28"/>
          <w:szCs w:val="28"/>
          <w:highlight w:val="none"/>
        </w:rPr>
      </w:pPr>
      <w:r>
        <w:rPr>
          <w:sz w:val="28"/>
          <w:szCs w:val="28"/>
          <w:highlight w:val="none"/>
        </w:rPr>
        <w:t>天津经济技术开发区海云街80号17号厂房B3-04号、B3-05号、B3-06号车间。</w:t>
      </w:r>
    </w:p>
    <w:p w14:paraId="4401BF5A">
      <w:pPr>
        <w:pStyle w:val="4"/>
        <w:rPr>
          <w:highlight w:val="none"/>
        </w:rPr>
      </w:pPr>
      <w:bookmarkStart w:id="20" w:name="_Toc24376"/>
      <w:bookmarkStart w:id="21" w:name="_Toc25217"/>
      <w:bookmarkStart w:id="22" w:name="_Toc18147"/>
      <w:bookmarkStart w:id="23" w:name="_Toc4977"/>
      <w:bookmarkStart w:id="24" w:name="_Toc191436840"/>
      <w:r>
        <w:rPr>
          <w:highlight w:val="none"/>
        </w:rPr>
        <w:t>申办者联系方式</w:t>
      </w:r>
      <w:bookmarkEnd w:id="20"/>
      <w:bookmarkEnd w:id="21"/>
      <w:bookmarkEnd w:id="22"/>
      <w:bookmarkEnd w:id="23"/>
      <w:bookmarkEnd w:id="24"/>
    </w:p>
    <w:p w14:paraId="1216ABD3">
      <w:pPr>
        <w:pStyle w:val="34"/>
        <w:spacing w:before="0" w:after="0" w:line="560" w:lineRule="exact"/>
        <w:ind w:firstLine="560"/>
        <w:rPr>
          <w:sz w:val="28"/>
          <w:szCs w:val="28"/>
          <w:highlight w:val="none"/>
        </w:rPr>
      </w:pPr>
      <w:r>
        <w:rPr>
          <w:sz w:val="28"/>
          <w:szCs w:val="28"/>
          <w:highlight w:val="none"/>
        </w:rPr>
        <w:t>电话：010-87927663 传真：010-87925276 。</w:t>
      </w:r>
    </w:p>
    <w:p w14:paraId="0ACA861D">
      <w:pPr>
        <w:pStyle w:val="4"/>
        <w:rPr>
          <w:highlight w:val="none"/>
        </w:rPr>
      </w:pPr>
      <w:bookmarkStart w:id="25" w:name="_Toc27965"/>
      <w:bookmarkStart w:id="26" w:name="_Toc28477"/>
      <w:bookmarkStart w:id="27" w:name="_Toc191436841"/>
      <w:bookmarkStart w:id="28" w:name="_Toc7760"/>
      <w:bookmarkStart w:id="29" w:name="_Toc29395"/>
      <w:r>
        <w:rPr>
          <w:highlight w:val="none"/>
        </w:rPr>
        <w:t>申办者相关资质文件</w:t>
      </w:r>
      <w:bookmarkEnd w:id="25"/>
      <w:bookmarkEnd w:id="26"/>
      <w:bookmarkEnd w:id="27"/>
      <w:bookmarkEnd w:id="28"/>
      <w:bookmarkEnd w:id="29"/>
    </w:p>
    <w:p w14:paraId="1687AC74">
      <w:pPr>
        <w:pStyle w:val="34"/>
        <w:spacing w:before="0" w:after="0" w:line="560" w:lineRule="exact"/>
        <w:ind w:firstLine="560"/>
        <w:rPr>
          <w:sz w:val="28"/>
          <w:szCs w:val="28"/>
          <w:highlight w:val="none"/>
        </w:rPr>
      </w:pPr>
      <w:r>
        <w:rPr>
          <w:sz w:val="28"/>
          <w:szCs w:val="28"/>
          <w:highlight w:val="none"/>
        </w:rPr>
        <w:t>详见附件1。</w:t>
      </w:r>
    </w:p>
    <w:p w14:paraId="6DEF8E2B">
      <w:pPr>
        <w:pStyle w:val="3"/>
        <w:rPr>
          <w:highlight w:val="none"/>
        </w:rPr>
      </w:pPr>
      <w:bookmarkStart w:id="30" w:name="_Toc17805"/>
      <w:bookmarkStart w:id="31" w:name="_Toc4239"/>
      <w:bookmarkStart w:id="32" w:name="_Toc19989"/>
      <w:bookmarkStart w:id="33" w:name="_Toc191436842"/>
      <w:bookmarkStart w:id="34" w:name="_Toc31951"/>
      <w:r>
        <w:rPr>
          <w:highlight w:val="none"/>
        </w:rPr>
        <w:t>临床试验机构和主要研究者信息</w:t>
      </w:r>
      <w:bookmarkEnd w:id="30"/>
      <w:bookmarkEnd w:id="31"/>
      <w:bookmarkEnd w:id="32"/>
      <w:bookmarkEnd w:id="33"/>
      <w:bookmarkEnd w:id="34"/>
    </w:p>
    <w:p w14:paraId="1A2DF206">
      <w:pPr>
        <w:pStyle w:val="34"/>
        <w:spacing w:before="0" w:after="0" w:line="560" w:lineRule="exact"/>
        <w:ind w:firstLine="560"/>
        <w:rPr>
          <w:sz w:val="28"/>
          <w:szCs w:val="28"/>
          <w:highlight w:val="none"/>
        </w:rPr>
      </w:pPr>
      <w:bookmarkStart w:id="35" w:name="_Toc31405"/>
      <w:bookmarkStart w:id="36" w:name="_Toc31556"/>
      <w:bookmarkStart w:id="37" w:name="_Toc7727"/>
      <w:r>
        <w:rPr>
          <w:sz w:val="28"/>
          <w:szCs w:val="28"/>
          <w:highlight w:val="none"/>
        </w:rPr>
        <w:t>详见附件</w:t>
      </w:r>
      <w:r>
        <w:rPr>
          <w:rFonts w:hint="eastAsia"/>
          <w:sz w:val="28"/>
          <w:szCs w:val="28"/>
          <w:highlight w:val="none"/>
        </w:rPr>
        <w:t>2</w:t>
      </w:r>
      <w:r>
        <w:rPr>
          <w:sz w:val="28"/>
          <w:szCs w:val="28"/>
          <w:highlight w:val="none"/>
        </w:rPr>
        <w:t>。若临床试验参与中心和研究者发生变化，每次改动可无需采用正式修正方案的方式更新名单，可由组长单位保存变更备案，再提交各分中心备案，申办者留存一份更新名单，在需要时提供。最终的临床试验总结报告中提供所有临床试验单位和研究者的最终名单。</w:t>
      </w:r>
    </w:p>
    <w:p w14:paraId="281D13E3">
      <w:pPr>
        <w:pStyle w:val="3"/>
        <w:rPr>
          <w:highlight w:val="none"/>
        </w:rPr>
      </w:pPr>
      <w:bookmarkStart w:id="38" w:name="_Toc191436843"/>
      <w:bookmarkStart w:id="39" w:name="_Toc22340"/>
      <w:r>
        <w:rPr>
          <w:highlight w:val="none"/>
        </w:rPr>
        <w:t>临床试验的背景资料</w:t>
      </w:r>
      <w:bookmarkEnd w:id="35"/>
      <w:bookmarkEnd w:id="36"/>
      <w:bookmarkEnd w:id="37"/>
      <w:bookmarkEnd w:id="38"/>
      <w:bookmarkEnd w:id="39"/>
    </w:p>
    <w:p w14:paraId="7B221A5B">
      <w:pPr>
        <w:pStyle w:val="4"/>
        <w:rPr>
          <w:highlight w:val="none"/>
        </w:rPr>
      </w:pPr>
      <w:bookmarkStart w:id="40" w:name="_Toc25734"/>
      <w:bookmarkStart w:id="41" w:name="_Toc191436844"/>
      <w:bookmarkStart w:id="42" w:name="_Toc12548"/>
      <w:bookmarkStart w:id="43" w:name="_Toc8060"/>
      <w:bookmarkStart w:id="44" w:name="_Toc4929"/>
      <w:r>
        <w:rPr>
          <w:highlight w:val="none"/>
        </w:rPr>
        <w:t>研发背景</w:t>
      </w:r>
      <w:bookmarkEnd w:id="40"/>
      <w:bookmarkEnd w:id="41"/>
      <w:bookmarkEnd w:id="42"/>
      <w:bookmarkEnd w:id="43"/>
      <w:bookmarkEnd w:id="44"/>
    </w:p>
    <w:p w14:paraId="665A0FDD">
      <w:pPr>
        <w:pStyle w:val="5"/>
        <w:rPr>
          <w:highlight w:val="none"/>
        </w:rPr>
      </w:pPr>
      <w:bookmarkStart w:id="45" w:name="_Toc19385"/>
      <w:bookmarkStart w:id="46" w:name="_Toc21278"/>
      <w:bookmarkStart w:id="47" w:name="_Toc191436845"/>
      <w:bookmarkStart w:id="48" w:name="_Toc2202"/>
      <w:bookmarkStart w:id="49" w:name="_Toc6330"/>
      <w:r>
        <w:rPr>
          <w:highlight w:val="none"/>
        </w:rPr>
        <w:t>市场调研</w:t>
      </w:r>
      <w:bookmarkEnd w:id="45"/>
      <w:bookmarkEnd w:id="46"/>
      <w:bookmarkEnd w:id="47"/>
      <w:bookmarkEnd w:id="48"/>
      <w:bookmarkEnd w:id="49"/>
    </w:p>
    <w:p w14:paraId="281F8666">
      <w:pPr>
        <w:pStyle w:val="6"/>
        <w:rPr>
          <w:highlight w:val="none"/>
        </w:rPr>
      </w:pPr>
      <w:bookmarkStart w:id="50" w:name="_Toc16039"/>
      <w:bookmarkStart w:id="51" w:name="_Toc24227"/>
      <w:r>
        <w:rPr>
          <w:highlight w:val="none"/>
        </w:rPr>
        <w:t>临床意义</w:t>
      </w:r>
      <w:bookmarkEnd w:id="50"/>
      <w:bookmarkEnd w:id="51"/>
    </w:p>
    <w:p w14:paraId="5C73CD39">
      <w:pPr>
        <w:pStyle w:val="34"/>
        <w:spacing w:before="0" w:after="0" w:line="560" w:lineRule="exact"/>
        <w:ind w:firstLine="560"/>
        <w:rPr>
          <w:sz w:val="28"/>
          <w:szCs w:val="28"/>
          <w:highlight w:val="none"/>
        </w:rPr>
      </w:pPr>
      <w:r>
        <w:rPr>
          <w:sz w:val="28"/>
          <w:szCs w:val="28"/>
          <w:highlight w:val="none"/>
        </w:rPr>
        <w:t>心脏的主要功能是泵血，不断地把流入心脏的血液推入动脉系统以维持血液循环，它是全身中最容易受损的器官之一。随着人类寿命的延长，心脏受损的几率也逐年增加。作为威胁人类健康最重要病种的心脏病，心脏泵血功能的衰竭是各种心脏疾病发展的严重阶段，直接威胁病人的生命。</w:t>
      </w:r>
    </w:p>
    <w:p w14:paraId="6194D933">
      <w:pPr>
        <w:pStyle w:val="34"/>
        <w:spacing w:before="0" w:after="0" w:line="560" w:lineRule="exact"/>
        <w:ind w:firstLine="560"/>
        <w:rPr>
          <w:sz w:val="28"/>
          <w:szCs w:val="28"/>
          <w:highlight w:val="none"/>
        </w:rPr>
      </w:pPr>
      <w:r>
        <w:rPr>
          <w:rFonts w:ascii="宋体" w:hAnsi="宋体"/>
          <w:sz w:val="28"/>
          <w:szCs w:val="28"/>
          <w:highlight w:val="none"/>
        </w:rPr>
        <w:t>“</w:t>
      </w:r>
      <w:r>
        <w:rPr>
          <w:sz w:val="28"/>
          <w:szCs w:val="28"/>
          <w:highlight w:val="none"/>
        </w:rPr>
        <w:t>健康中国规划纲要2030</w:t>
      </w:r>
      <w:r>
        <w:rPr>
          <w:rFonts w:ascii="宋体" w:hAnsi="宋体"/>
          <w:sz w:val="28"/>
          <w:szCs w:val="28"/>
          <w:highlight w:val="none"/>
        </w:rPr>
        <w:t>”</w:t>
      </w:r>
      <w:r>
        <w:rPr>
          <w:sz w:val="28"/>
          <w:szCs w:val="28"/>
          <w:highlight w:val="none"/>
        </w:rPr>
        <w:t>提出的</w:t>
      </w:r>
      <w:r>
        <w:rPr>
          <w:rFonts w:ascii="宋体" w:hAnsi="宋体"/>
          <w:sz w:val="28"/>
          <w:szCs w:val="28"/>
          <w:highlight w:val="none"/>
        </w:rPr>
        <w:t>“</w:t>
      </w:r>
      <w:r>
        <w:rPr>
          <w:b/>
          <w:sz w:val="28"/>
          <w:szCs w:val="28"/>
          <w:highlight w:val="none"/>
        </w:rPr>
        <w:t>提高心血管疾病防治水平，降低心脑血管疾病病死率</w:t>
      </w:r>
      <w:r>
        <w:rPr>
          <w:rFonts w:ascii="宋体" w:hAnsi="宋体"/>
          <w:sz w:val="28"/>
          <w:szCs w:val="28"/>
          <w:highlight w:val="none"/>
        </w:rPr>
        <w:t>”</w:t>
      </w:r>
      <w:r>
        <w:rPr>
          <w:sz w:val="28"/>
          <w:szCs w:val="28"/>
          <w:highlight w:val="none"/>
        </w:rPr>
        <w:t>的重大战略国策，其中终末期心衰诊治是关键。据2022年中国卫生健康统计年鉴和GBD全球疾病负担数据库统计，全球心衰患病总人数达6430万，而中国心衰患者约1370万，其中近1/3进展为终末期心衰，5年死亡率高达50%，心衰总医疗负担超130亿/年。终末期心衰患病率及死亡率高、公共卫生负担重。</w:t>
      </w:r>
    </w:p>
    <w:p w14:paraId="265D5D09">
      <w:pPr>
        <w:pStyle w:val="34"/>
        <w:spacing w:before="0" w:after="0" w:line="560" w:lineRule="exact"/>
        <w:ind w:firstLine="560"/>
        <w:rPr>
          <w:sz w:val="28"/>
          <w:szCs w:val="28"/>
          <w:highlight w:val="none"/>
        </w:rPr>
      </w:pPr>
      <w:r>
        <w:rPr>
          <w:sz w:val="28"/>
          <w:szCs w:val="28"/>
          <w:highlight w:val="none"/>
        </w:rPr>
        <w:t>心脏移植与心室辅助装置是终末期心衰患者的最后希望，对于无法进行常规手术及药物治疗的终末期心衰患者，心脏移植和心室辅助装置（VAD）被视为最后的生命稻草。然而，由于移植供体的严重匮乏，大量患者在等待移植的过程中不幸离世。这使得心室辅助装置成为那些无法进行心脏移植以及正在等待移植的终末期心衰患者的唯一选择。心室辅助装置，作为一种机电一体化装置，能够部分或全部替代自然心脏的泵血功能，维持人体的血液循环。在临床上，它不仅可以作为心脏移植前的过渡治疗，为急性心衰患者提供短期的替代支持，还可以为终末期心衰患者提供长期的替代治疗。围绕植入式VAD为核心的诊疗技术突破，可能是降低终末期心衰死亡率的关键。</w:t>
      </w:r>
    </w:p>
    <w:p w14:paraId="66C6DE23">
      <w:pPr>
        <w:pStyle w:val="34"/>
        <w:spacing w:before="0" w:after="0" w:line="560" w:lineRule="exact"/>
        <w:ind w:firstLine="560"/>
        <w:rPr>
          <w:sz w:val="28"/>
          <w:szCs w:val="28"/>
          <w:highlight w:val="none"/>
        </w:rPr>
      </w:pPr>
      <w:r>
        <w:rPr>
          <w:sz w:val="28"/>
          <w:szCs w:val="28"/>
          <w:highlight w:val="none"/>
        </w:rPr>
        <w:t>目前主要的同类产品是基于主动磁悬浮原理的离心式血泵HeartMate III，重2</w:t>
      </w:r>
      <w:r>
        <w:rPr>
          <w:rFonts w:hint="eastAsia"/>
          <w:sz w:val="28"/>
          <w:szCs w:val="28"/>
          <w:highlight w:val="none"/>
        </w:rPr>
        <w:t>2</w:t>
      </w:r>
      <w:r>
        <w:rPr>
          <w:sz w:val="28"/>
          <w:szCs w:val="28"/>
          <w:highlight w:val="none"/>
        </w:rPr>
        <w:t>0 g，</w:t>
      </w:r>
      <w:r>
        <w:rPr>
          <w:rFonts w:hint="eastAsia"/>
          <w:sz w:val="28"/>
          <w:szCs w:val="28"/>
          <w:highlight w:val="none"/>
        </w:rPr>
        <w:t>继</w:t>
      </w:r>
      <w:r>
        <w:rPr>
          <w:sz w:val="28"/>
          <w:szCs w:val="28"/>
          <w:highlight w:val="none"/>
        </w:rPr>
        <w:t>2017年8月23日</w:t>
      </w:r>
      <w:r>
        <w:rPr>
          <w:rFonts w:hint="eastAsia"/>
          <w:sz w:val="28"/>
          <w:szCs w:val="28"/>
          <w:highlight w:val="none"/>
        </w:rPr>
        <w:t>和</w:t>
      </w:r>
      <w:r>
        <w:rPr>
          <w:sz w:val="28"/>
          <w:szCs w:val="28"/>
          <w:highlight w:val="none"/>
        </w:rPr>
        <w:t>2018年10月18日被</w:t>
      </w:r>
      <w:r>
        <w:rPr>
          <w:rFonts w:hint="eastAsia"/>
          <w:sz w:val="28"/>
          <w:szCs w:val="28"/>
          <w:highlight w:val="none"/>
        </w:rPr>
        <w:t>美国食品</w:t>
      </w:r>
      <w:r>
        <w:rPr>
          <w:sz w:val="28"/>
          <w:szCs w:val="28"/>
          <w:highlight w:val="none"/>
        </w:rPr>
        <w:t>药品监督管理局（</w:t>
      </w:r>
      <w:r>
        <w:rPr>
          <w:rFonts w:hint="eastAsia"/>
          <w:sz w:val="28"/>
          <w:szCs w:val="28"/>
          <w:highlight w:val="none"/>
        </w:rPr>
        <w:t>FD</w:t>
      </w:r>
      <w:r>
        <w:rPr>
          <w:sz w:val="28"/>
          <w:szCs w:val="28"/>
          <w:highlight w:val="none"/>
        </w:rPr>
        <w:t>A）</w:t>
      </w:r>
      <w:r>
        <w:rPr>
          <w:rFonts w:hint="eastAsia"/>
          <w:sz w:val="28"/>
          <w:szCs w:val="28"/>
          <w:highlight w:val="none"/>
        </w:rPr>
        <w:t>分别</w:t>
      </w:r>
      <w:r>
        <w:rPr>
          <w:sz w:val="28"/>
          <w:szCs w:val="28"/>
          <w:highlight w:val="none"/>
        </w:rPr>
        <w:t>批准用于过渡到移植（BTT）治疗</w:t>
      </w:r>
      <w:r>
        <w:rPr>
          <w:rFonts w:hint="eastAsia"/>
          <w:sz w:val="28"/>
          <w:szCs w:val="28"/>
          <w:highlight w:val="none"/>
        </w:rPr>
        <w:t>和</w:t>
      </w:r>
      <w:r>
        <w:rPr>
          <w:sz w:val="28"/>
          <w:szCs w:val="28"/>
          <w:highlight w:val="none"/>
        </w:rPr>
        <w:t>终点治疗（DT）治疗</w:t>
      </w:r>
      <w:r>
        <w:rPr>
          <w:rFonts w:hint="eastAsia"/>
          <w:sz w:val="28"/>
          <w:szCs w:val="28"/>
          <w:highlight w:val="none"/>
        </w:rPr>
        <w:t>后，</w:t>
      </w:r>
      <w:r>
        <w:rPr>
          <w:sz w:val="28"/>
          <w:szCs w:val="28"/>
          <w:highlight w:val="none"/>
        </w:rPr>
        <w:t>于20</w:t>
      </w:r>
      <w:r>
        <w:rPr>
          <w:rFonts w:hint="eastAsia"/>
          <w:sz w:val="28"/>
          <w:szCs w:val="28"/>
          <w:highlight w:val="none"/>
        </w:rPr>
        <w:t>24</w:t>
      </w:r>
      <w:r>
        <w:rPr>
          <w:sz w:val="28"/>
          <w:szCs w:val="28"/>
          <w:highlight w:val="none"/>
        </w:rPr>
        <w:t>年</w:t>
      </w:r>
      <w:r>
        <w:rPr>
          <w:rFonts w:hint="eastAsia"/>
          <w:sz w:val="28"/>
          <w:szCs w:val="28"/>
          <w:highlight w:val="none"/>
        </w:rPr>
        <w:t>7</w:t>
      </w:r>
      <w:r>
        <w:rPr>
          <w:sz w:val="28"/>
          <w:szCs w:val="28"/>
          <w:highlight w:val="none"/>
        </w:rPr>
        <w:t>月</w:t>
      </w:r>
      <w:r>
        <w:rPr>
          <w:rFonts w:hint="eastAsia"/>
          <w:sz w:val="28"/>
          <w:szCs w:val="28"/>
          <w:highlight w:val="none"/>
        </w:rPr>
        <w:t>23</w:t>
      </w:r>
      <w:r>
        <w:rPr>
          <w:sz w:val="28"/>
          <w:szCs w:val="28"/>
          <w:highlight w:val="none"/>
        </w:rPr>
        <w:t>日被国家药品监督管理局（NMPA）批准</w:t>
      </w:r>
      <w:r>
        <w:rPr>
          <w:rFonts w:hint="eastAsia"/>
          <w:sz w:val="28"/>
          <w:szCs w:val="28"/>
          <w:highlight w:val="none"/>
        </w:rPr>
        <w:t>用于心脏移植前或恢复心脏功能的过渡治疗以及长期治疗</w:t>
      </w:r>
      <w:r>
        <w:rPr>
          <w:sz w:val="28"/>
          <w:szCs w:val="28"/>
          <w:highlight w:val="none"/>
        </w:rPr>
        <w:t>。2023年中国心衰行业白皮书的数据显示，成人心室辅助装置植入后的3年存活率与心脏移植的3年存活率持平。</w:t>
      </w:r>
    </w:p>
    <w:p w14:paraId="7644C392">
      <w:pPr>
        <w:pStyle w:val="34"/>
        <w:spacing w:before="0" w:after="0" w:line="560" w:lineRule="exact"/>
        <w:ind w:firstLine="560"/>
        <w:rPr>
          <w:sz w:val="28"/>
          <w:szCs w:val="28"/>
          <w:highlight w:val="none"/>
        </w:rPr>
      </w:pPr>
      <w:r>
        <w:rPr>
          <w:sz w:val="28"/>
          <w:szCs w:val="28"/>
          <w:highlight w:val="none"/>
        </w:rPr>
        <w:t>但是，目前已上市产品的也面临挑战与发展，具体如下：</w:t>
      </w:r>
    </w:p>
    <w:p w14:paraId="470FB698">
      <w:pPr>
        <w:pStyle w:val="145"/>
        <w:ind w:firstLine="448"/>
        <w:rPr>
          <w:szCs w:val="28"/>
          <w:highlight w:val="none"/>
        </w:rPr>
      </w:pPr>
      <w:r>
        <w:rPr>
          <w:szCs w:val="28"/>
          <w:highlight w:val="none"/>
        </w:rPr>
        <w:t>电磁环境下易停泵；</w:t>
      </w:r>
    </w:p>
    <w:p w14:paraId="40DCB71E">
      <w:pPr>
        <w:pStyle w:val="145"/>
        <w:ind w:firstLine="448"/>
        <w:rPr>
          <w:szCs w:val="28"/>
          <w:highlight w:val="none"/>
        </w:rPr>
      </w:pPr>
      <w:r>
        <w:rPr>
          <w:szCs w:val="28"/>
          <w:highlight w:val="none"/>
        </w:rPr>
        <w:t>经皮导线易破损、感染；</w:t>
      </w:r>
    </w:p>
    <w:p w14:paraId="6E69C1D4">
      <w:pPr>
        <w:pStyle w:val="145"/>
        <w:ind w:firstLine="448"/>
        <w:rPr>
          <w:szCs w:val="28"/>
          <w:highlight w:val="none"/>
        </w:rPr>
      </w:pPr>
      <w:r>
        <w:rPr>
          <w:szCs w:val="28"/>
          <w:highlight w:val="none"/>
        </w:rPr>
        <w:t>微型化不足，植入创伤大；</w:t>
      </w:r>
    </w:p>
    <w:p w14:paraId="6A3DCA3D">
      <w:pPr>
        <w:pStyle w:val="145"/>
        <w:ind w:firstLine="448"/>
        <w:rPr>
          <w:szCs w:val="28"/>
          <w:highlight w:val="none"/>
        </w:rPr>
      </w:pPr>
      <w:r>
        <w:rPr>
          <w:szCs w:val="28"/>
          <w:highlight w:val="none"/>
        </w:rPr>
        <w:t>长期辅助易致主动脉瓣融合、退化、钙化等问题，消化道出血。</w:t>
      </w:r>
    </w:p>
    <w:p w14:paraId="5F847979">
      <w:pPr>
        <w:pStyle w:val="34"/>
        <w:spacing w:before="0" w:after="0" w:line="560" w:lineRule="exact"/>
        <w:ind w:firstLine="560"/>
        <w:rPr>
          <w:rFonts w:eastAsiaTheme="minorEastAsia"/>
          <w:sz w:val="28"/>
          <w:szCs w:val="28"/>
          <w:highlight w:val="none"/>
        </w:rPr>
      </w:pPr>
      <w:r>
        <w:rPr>
          <w:sz w:val="28"/>
          <w:szCs w:val="28"/>
          <w:highlight w:val="none"/>
        </w:rPr>
        <w:t>因为，心室辅助装置作为终末期心衰患者的重要治疗手段，其安全性和有效性仍需不断完善。所以，针对现有挑战，发展新一代装置，进一步优化血泵的结构、性能，提高产品安全性及患者生活质量</w:t>
      </w:r>
      <w:r>
        <w:rPr>
          <w:rFonts w:hint="eastAsia"/>
          <w:sz w:val="28"/>
          <w:szCs w:val="28"/>
          <w:highlight w:val="none"/>
        </w:rPr>
        <w:t>，</w:t>
      </w:r>
      <w:r>
        <w:rPr>
          <w:sz w:val="28"/>
          <w:szCs w:val="28"/>
          <w:highlight w:val="none"/>
        </w:rPr>
        <w:t>为患者带来更长期、更稳定的治疗效果。</w:t>
      </w:r>
    </w:p>
    <w:p w14:paraId="783505B3">
      <w:pPr>
        <w:pStyle w:val="34"/>
        <w:spacing w:before="0" w:after="0" w:line="560" w:lineRule="exact"/>
        <w:ind w:firstLine="560"/>
        <w:rPr>
          <w:sz w:val="28"/>
          <w:szCs w:val="28"/>
          <w:highlight w:val="none"/>
        </w:rPr>
        <w:sectPr>
          <w:footerReference r:id="rId5" w:type="default"/>
          <w:pgSz w:w="11907" w:h="16840"/>
          <w:pgMar w:top="1928" w:right="1531" w:bottom="1814" w:left="1531" w:header="1588" w:footer="1701" w:gutter="0"/>
          <w:pgBorders>
            <w:top w:val="none" w:sz="0" w:space="0"/>
            <w:left w:val="none" w:sz="0" w:space="0"/>
            <w:bottom w:val="none" w:sz="0" w:space="0"/>
            <w:right w:val="none" w:sz="0" w:space="0"/>
          </w:pgBorders>
          <w:pgNumType w:start="1"/>
          <w:cols w:space="720" w:num="1"/>
          <w:docGrid w:type="lines" w:linePitch="312" w:charSpace="0"/>
        </w:sectPr>
      </w:pPr>
      <w:r>
        <w:rPr>
          <w:sz w:val="28"/>
          <w:szCs w:val="28"/>
          <w:highlight w:val="none"/>
        </w:rPr>
        <w:t>2017年以来，我国已有5款左心室辅助装置获得国家药监局批准上市（4款国产，1款进口）。截至2024年</w:t>
      </w:r>
      <w:r>
        <w:rPr>
          <w:rFonts w:hint="eastAsia"/>
          <w:sz w:val="28"/>
          <w:szCs w:val="28"/>
          <w:highlight w:val="none"/>
        </w:rPr>
        <w:t>底</w:t>
      </w:r>
      <w:r>
        <w:rPr>
          <w:sz w:val="28"/>
          <w:szCs w:val="28"/>
          <w:highlight w:val="none"/>
        </w:rPr>
        <w:t>，开展心室辅助植入技术的医院也从最初的1家迅速增加到如今的1</w:t>
      </w:r>
      <w:r>
        <w:rPr>
          <w:rFonts w:hint="eastAsia"/>
          <w:sz w:val="28"/>
          <w:szCs w:val="28"/>
          <w:highlight w:val="none"/>
        </w:rPr>
        <w:t>87</w:t>
      </w:r>
      <w:r>
        <w:rPr>
          <w:sz w:val="28"/>
          <w:szCs w:val="28"/>
          <w:highlight w:val="none"/>
        </w:rPr>
        <w:t>家，</w:t>
      </w:r>
      <w:r>
        <w:rPr>
          <w:rFonts w:hint="eastAsia"/>
          <w:sz w:val="28"/>
          <w:szCs w:val="28"/>
          <w:highlight w:val="none"/>
        </w:rPr>
        <w:t>年</w:t>
      </w:r>
      <w:r>
        <w:rPr>
          <w:sz w:val="28"/>
          <w:szCs w:val="28"/>
          <w:highlight w:val="none"/>
        </w:rPr>
        <w:t>手术例数达到</w:t>
      </w:r>
      <w:r>
        <w:rPr>
          <w:rFonts w:hint="eastAsia"/>
          <w:sz w:val="28"/>
          <w:szCs w:val="28"/>
          <w:highlight w:val="none"/>
        </w:rPr>
        <w:t>779</w:t>
      </w:r>
      <w:r>
        <w:rPr>
          <w:sz w:val="28"/>
          <w:szCs w:val="28"/>
          <w:highlight w:val="none"/>
        </w:rPr>
        <w:t>例。目前植入式左心室辅助系统已经获国家药品监督管理局（NMPA）批准上市产品信息如下：（详见表1）：</w:t>
      </w:r>
    </w:p>
    <w:p w14:paraId="25288FB4">
      <w:pPr>
        <w:pStyle w:val="114"/>
        <w:spacing w:line="360" w:lineRule="auto"/>
        <w:rPr>
          <w:rFonts w:eastAsiaTheme="minorEastAsia"/>
          <w:color w:val="auto"/>
          <w:sz w:val="21"/>
          <w:szCs w:val="21"/>
          <w:highlight w:val="none"/>
        </w:rPr>
      </w:pPr>
      <w:r>
        <w:rPr>
          <w:rFonts w:eastAsiaTheme="minorEastAsia"/>
          <w:color w:val="auto"/>
          <w:sz w:val="21"/>
          <w:szCs w:val="21"/>
          <w:highlight w:val="none"/>
        </w:rPr>
        <w:t>表 1 NMPA批准上市植入式左心室辅助系统产品信息</w:t>
      </w:r>
    </w:p>
    <w:tbl>
      <w:tblPr>
        <w:tblStyle w:val="89"/>
        <w:tblW w:w="50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2"/>
        <w:gridCol w:w="1595"/>
        <w:gridCol w:w="1678"/>
        <w:gridCol w:w="4671"/>
        <w:gridCol w:w="3639"/>
        <w:gridCol w:w="1498"/>
      </w:tblGrid>
      <w:tr w14:paraId="25C1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21" w:type="pct"/>
            <w:vAlign w:val="center"/>
          </w:tcPr>
          <w:p w14:paraId="201DA09E">
            <w:pPr>
              <w:widowControl/>
              <w:spacing w:line="600" w:lineRule="auto"/>
              <w:jc w:val="center"/>
              <w:rPr>
                <w:rFonts w:ascii="Times New Roman" w:hAnsi="Times New Roman"/>
                <w:b/>
                <w:bCs/>
                <w:sz w:val="24"/>
                <w:highlight w:val="none"/>
              </w:rPr>
            </w:pPr>
            <w:r>
              <w:rPr>
                <w:rFonts w:ascii="Times New Roman" w:hAnsi="Times New Roman"/>
                <w:b/>
                <w:bCs/>
                <w:sz w:val="24"/>
                <w:highlight w:val="none"/>
              </w:rPr>
              <w:t>产品名称</w:t>
            </w:r>
          </w:p>
        </w:tc>
        <w:tc>
          <w:tcPr>
            <w:tcW w:w="558" w:type="pct"/>
            <w:vAlign w:val="center"/>
          </w:tcPr>
          <w:p w14:paraId="2BA79807">
            <w:pPr>
              <w:widowControl/>
              <w:spacing w:line="600" w:lineRule="auto"/>
              <w:jc w:val="center"/>
              <w:rPr>
                <w:rFonts w:ascii="Times New Roman" w:hAnsi="Times New Roman"/>
                <w:b/>
                <w:bCs/>
                <w:sz w:val="24"/>
                <w:highlight w:val="none"/>
              </w:rPr>
            </w:pPr>
            <w:r>
              <w:rPr>
                <w:rFonts w:ascii="Times New Roman" w:hAnsi="Times New Roman"/>
                <w:b/>
                <w:bCs/>
                <w:sz w:val="24"/>
                <w:highlight w:val="none"/>
              </w:rPr>
              <w:t>注册证号</w:t>
            </w:r>
          </w:p>
        </w:tc>
        <w:tc>
          <w:tcPr>
            <w:tcW w:w="587" w:type="pct"/>
            <w:vAlign w:val="center"/>
          </w:tcPr>
          <w:p w14:paraId="57801B16">
            <w:pPr>
              <w:widowControl/>
              <w:spacing w:line="600" w:lineRule="auto"/>
              <w:jc w:val="center"/>
              <w:rPr>
                <w:rFonts w:ascii="Times New Roman" w:hAnsi="Times New Roman"/>
                <w:b/>
                <w:bCs/>
                <w:sz w:val="24"/>
                <w:highlight w:val="none"/>
              </w:rPr>
            </w:pPr>
            <w:r>
              <w:rPr>
                <w:rFonts w:ascii="Times New Roman" w:hAnsi="Times New Roman"/>
                <w:b/>
                <w:bCs/>
                <w:sz w:val="24"/>
                <w:highlight w:val="none"/>
              </w:rPr>
              <w:t>型号规格</w:t>
            </w:r>
          </w:p>
        </w:tc>
        <w:tc>
          <w:tcPr>
            <w:tcW w:w="1634" w:type="pct"/>
            <w:vAlign w:val="center"/>
          </w:tcPr>
          <w:p w14:paraId="689BECF6">
            <w:pPr>
              <w:widowControl/>
              <w:spacing w:line="600" w:lineRule="auto"/>
              <w:jc w:val="center"/>
              <w:rPr>
                <w:rFonts w:ascii="Times New Roman" w:hAnsi="Times New Roman"/>
                <w:b/>
                <w:bCs/>
                <w:sz w:val="24"/>
                <w:highlight w:val="none"/>
              </w:rPr>
            </w:pPr>
            <w:r>
              <w:rPr>
                <w:rFonts w:ascii="Times New Roman" w:hAnsi="Times New Roman"/>
                <w:b/>
                <w:bCs/>
                <w:sz w:val="24"/>
                <w:highlight w:val="none"/>
              </w:rPr>
              <w:t>产品结构及组成</w:t>
            </w:r>
          </w:p>
        </w:tc>
        <w:tc>
          <w:tcPr>
            <w:tcW w:w="1273" w:type="pct"/>
            <w:vAlign w:val="center"/>
          </w:tcPr>
          <w:p w14:paraId="40DE8EA1">
            <w:pPr>
              <w:widowControl/>
              <w:spacing w:line="600" w:lineRule="auto"/>
              <w:jc w:val="center"/>
              <w:rPr>
                <w:rFonts w:ascii="Times New Roman" w:hAnsi="Times New Roman"/>
                <w:b/>
                <w:bCs/>
                <w:sz w:val="24"/>
                <w:highlight w:val="none"/>
              </w:rPr>
            </w:pPr>
            <w:r>
              <w:rPr>
                <w:rFonts w:ascii="Times New Roman" w:hAnsi="Times New Roman"/>
                <w:b/>
                <w:bCs/>
                <w:sz w:val="24"/>
                <w:highlight w:val="none"/>
              </w:rPr>
              <w:t>适用范围</w:t>
            </w:r>
          </w:p>
        </w:tc>
        <w:tc>
          <w:tcPr>
            <w:tcW w:w="524" w:type="pct"/>
            <w:vAlign w:val="center"/>
          </w:tcPr>
          <w:p w14:paraId="35129A98">
            <w:pPr>
              <w:widowControl/>
              <w:spacing w:line="600" w:lineRule="auto"/>
              <w:jc w:val="center"/>
              <w:rPr>
                <w:rFonts w:ascii="Times New Roman" w:hAnsi="Times New Roman"/>
                <w:b/>
                <w:bCs/>
                <w:sz w:val="24"/>
                <w:highlight w:val="none"/>
              </w:rPr>
            </w:pPr>
            <w:r>
              <w:rPr>
                <w:rFonts w:ascii="Times New Roman" w:hAnsi="Times New Roman"/>
                <w:b/>
                <w:bCs/>
                <w:sz w:val="24"/>
                <w:highlight w:val="none"/>
              </w:rPr>
              <w:t>注册人名称</w:t>
            </w:r>
          </w:p>
        </w:tc>
      </w:tr>
      <w:tr w14:paraId="5B69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1" w:type="pct"/>
          </w:tcPr>
          <w:p w14:paraId="0C508DDA">
            <w:pPr>
              <w:spacing w:line="288" w:lineRule="auto"/>
              <w:jc w:val="center"/>
              <w:rPr>
                <w:rFonts w:ascii="Times New Roman" w:hAnsi="Times New Roman"/>
                <w:sz w:val="24"/>
                <w:highlight w:val="none"/>
              </w:rPr>
            </w:pPr>
            <w:r>
              <w:rPr>
                <w:rFonts w:ascii="Times New Roman" w:hAnsi="Times New Roman"/>
                <w:sz w:val="24"/>
                <w:highlight w:val="none"/>
              </w:rPr>
              <w:t>植入式左心室辅助系统</w:t>
            </w:r>
          </w:p>
        </w:tc>
        <w:tc>
          <w:tcPr>
            <w:tcW w:w="558" w:type="pct"/>
          </w:tcPr>
          <w:p w14:paraId="095E9906">
            <w:pPr>
              <w:spacing w:line="288" w:lineRule="auto"/>
              <w:jc w:val="center"/>
              <w:rPr>
                <w:rFonts w:ascii="Times New Roman" w:hAnsi="Times New Roman"/>
                <w:sz w:val="24"/>
                <w:highlight w:val="none"/>
              </w:rPr>
            </w:pPr>
            <w:r>
              <w:rPr>
                <w:rFonts w:ascii="Times New Roman" w:hAnsi="Times New Roman"/>
                <w:sz w:val="24"/>
                <w:highlight w:val="none"/>
              </w:rPr>
              <w:t>国械注准20193120603</w:t>
            </w:r>
          </w:p>
        </w:tc>
        <w:tc>
          <w:tcPr>
            <w:tcW w:w="587" w:type="pct"/>
          </w:tcPr>
          <w:p w14:paraId="0D2130D5">
            <w:pPr>
              <w:spacing w:line="288" w:lineRule="auto"/>
              <w:jc w:val="center"/>
              <w:rPr>
                <w:rFonts w:ascii="Times New Roman" w:hAnsi="Times New Roman" w:eastAsia="Times New Roman"/>
                <w:sz w:val="24"/>
                <w:highlight w:val="none"/>
              </w:rPr>
            </w:pPr>
            <w:r>
              <w:rPr>
                <w:rFonts w:ascii="Times New Roman" w:hAnsi="Times New Roman" w:eastAsia="Times New Roman"/>
                <w:sz w:val="24"/>
                <w:highlight w:val="none"/>
              </w:rPr>
              <w:t>EVAHEART Ⅰ</w:t>
            </w:r>
          </w:p>
        </w:tc>
        <w:tc>
          <w:tcPr>
            <w:tcW w:w="1634" w:type="pct"/>
          </w:tcPr>
          <w:p w14:paraId="4D5B10F4">
            <w:pPr>
              <w:spacing w:line="288" w:lineRule="auto"/>
              <w:rPr>
                <w:rFonts w:ascii="Times New Roman" w:hAnsi="Times New Roman"/>
                <w:sz w:val="24"/>
                <w:highlight w:val="none"/>
              </w:rPr>
            </w:pPr>
            <w:r>
              <w:rPr>
                <w:rFonts w:ascii="Times New Roman" w:hAnsi="Times New Roman"/>
                <w:sz w:val="24"/>
                <w:highlight w:val="none"/>
              </w:rPr>
              <w:t>由体内部件、体外部件和手术工具组成，其中体内部件包括血液泵组件（含泵缆）、入血管、出血管，体外部件包括控制器、控制器连接元件、纯水密封构成组件、纯水密封流路清洗组件、AC/DC适配器、电池、充电器、紧急备用电池、备用控制器、外部监控器、外部监控器底座、外部监控器连接线缆、操作钥匙，手术工具包括隧道刀、穿孔器、手术扳手、解剖器。</w:t>
            </w:r>
          </w:p>
        </w:tc>
        <w:tc>
          <w:tcPr>
            <w:tcW w:w="1273" w:type="pct"/>
          </w:tcPr>
          <w:p w14:paraId="39A6359C">
            <w:pPr>
              <w:spacing w:line="288" w:lineRule="auto"/>
              <w:rPr>
                <w:rFonts w:ascii="Times New Roman" w:hAnsi="Times New Roman"/>
                <w:sz w:val="24"/>
                <w:highlight w:val="none"/>
              </w:rPr>
            </w:pPr>
            <w:r>
              <w:rPr>
                <w:rFonts w:ascii="Times New Roman" w:hAnsi="Times New Roman"/>
                <w:sz w:val="24"/>
                <w:highlight w:val="none"/>
              </w:rPr>
              <w:t>用于为进展期难治性左心衰患者血液循环提供机械支持，即心脏移植前或恢复心脏功能的过渡治疗以及长期治疗。供具备心脏移植条件与术后综合护理能力的医疗机构使用，医务人员、院外护理人员以及患者须通过相应培训。抗凝治疗不耐受患者禁用。</w:t>
            </w:r>
          </w:p>
        </w:tc>
        <w:tc>
          <w:tcPr>
            <w:tcW w:w="524" w:type="pct"/>
          </w:tcPr>
          <w:p w14:paraId="38637AC3">
            <w:pPr>
              <w:spacing w:line="288" w:lineRule="auto"/>
              <w:jc w:val="center"/>
              <w:rPr>
                <w:rFonts w:ascii="Times New Roman" w:hAnsi="Times New Roman"/>
                <w:sz w:val="24"/>
                <w:highlight w:val="none"/>
              </w:rPr>
            </w:pPr>
            <w:r>
              <w:rPr>
                <w:rFonts w:ascii="Times New Roman" w:hAnsi="Times New Roman"/>
                <w:sz w:val="24"/>
                <w:highlight w:val="none"/>
              </w:rPr>
              <w:t>重庆永仁心医疗器械有限公司</w:t>
            </w:r>
          </w:p>
        </w:tc>
      </w:tr>
      <w:tr w14:paraId="3F4A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1" w:type="pct"/>
          </w:tcPr>
          <w:p w14:paraId="751D1AD2">
            <w:pPr>
              <w:spacing w:line="288" w:lineRule="auto"/>
              <w:jc w:val="center"/>
              <w:rPr>
                <w:rFonts w:ascii="Times New Roman" w:hAnsi="Times New Roman"/>
                <w:sz w:val="24"/>
                <w:highlight w:val="none"/>
              </w:rPr>
            </w:pPr>
            <w:r>
              <w:rPr>
                <w:rFonts w:ascii="Times New Roman" w:hAnsi="Times New Roman"/>
                <w:sz w:val="24"/>
                <w:highlight w:val="none"/>
              </w:rPr>
              <w:t>植入式左心室辅助系统</w:t>
            </w:r>
          </w:p>
        </w:tc>
        <w:tc>
          <w:tcPr>
            <w:tcW w:w="558" w:type="pct"/>
          </w:tcPr>
          <w:p w14:paraId="789ADB21">
            <w:pPr>
              <w:spacing w:line="288" w:lineRule="auto"/>
              <w:jc w:val="center"/>
              <w:rPr>
                <w:rFonts w:ascii="Times New Roman" w:hAnsi="Times New Roman"/>
                <w:sz w:val="24"/>
                <w:highlight w:val="none"/>
              </w:rPr>
            </w:pPr>
            <w:r>
              <w:rPr>
                <w:rFonts w:ascii="Times New Roman" w:hAnsi="Times New Roman"/>
                <w:sz w:val="24"/>
                <w:highlight w:val="none"/>
              </w:rPr>
              <w:t>国械注准20213120987</w:t>
            </w:r>
          </w:p>
        </w:tc>
        <w:tc>
          <w:tcPr>
            <w:tcW w:w="587" w:type="pct"/>
          </w:tcPr>
          <w:p w14:paraId="67D5701B">
            <w:pPr>
              <w:spacing w:line="288" w:lineRule="auto"/>
              <w:jc w:val="center"/>
              <w:rPr>
                <w:rFonts w:ascii="Times New Roman" w:hAnsi="Times New Roman"/>
                <w:sz w:val="24"/>
                <w:highlight w:val="none"/>
              </w:rPr>
            </w:pPr>
            <w:r>
              <w:rPr>
                <w:rFonts w:ascii="Times New Roman" w:hAnsi="Times New Roman" w:eastAsia="Times New Roman"/>
                <w:sz w:val="24"/>
                <w:highlight w:val="none"/>
              </w:rPr>
              <w:t>CH-VAD</w:t>
            </w:r>
          </w:p>
        </w:tc>
        <w:tc>
          <w:tcPr>
            <w:tcW w:w="1634" w:type="pct"/>
          </w:tcPr>
          <w:p w14:paraId="023AA40A">
            <w:pPr>
              <w:spacing w:line="288" w:lineRule="auto"/>
              <w:rPr>
                <w:rFonts w:ascii="Times New Roman" w:hAnsi="Times New Roman"/>
                <w:sz w:val="24"/>
                <w:highlight w:val="none"/>
              </w:rPr>
            </w:pPr>
            <w:r>
              <w:rPr>
                <w:rFonts w:ascii="Times New Roman" w:hAnsi="Times New Roman"/>
                <w:sz w:val="24"/>
                <w:highlight w:val="none"/>
              </w:rPr>
              <w:t>由血泵（401000）、体外控制器（421000）、可充电锂电池（421214）、适配器（421011）、电池充电器（421217）、通讯隔离模块（421300）、监控器（431000）、手术工具（410000，含电缆保护帽、起子、夹持器、心尖开孔刀、经皮隧道针）、淋浴包（421015）组成。</w:t>
            </w:r>
          </w:p>
        </w:tc>
        <w:tc>
          <w:tcPr>
            <w:tcW w:w="1273" w:type="pct"/>
          </w:tcPr>
          <w:p w14:paraId="1EB3BA26">
            <w:pPr>
              <w:spacing w:line="288" w:lineRule="auto"/>
              <w:rPr>
                <w:rFonts w:ascii="Times New Roman" w:hAnsi="Times New Roman"/>
                <w:sz w:val="24"/>
                <w:highlight w:val="none"/>
              </w:rPr>
            </w:pPr>
            <w:r>
              <w:rPr>
                <w:rFonts w:ascii="Times New Roman" w:hAnsi="Times New Roman"/>
                <w:sz w:val="24"/>
                <w:highlight w:val="none"/>
              </w:rPr>
              <w:t>该产品与特定人工血管配套使用，为进展期难治性左心衰患者血液循环提供机械支持，用于心脏移植前或恢复心脏功能的过渡治疗。供具备心脏移植条件与术后综合护理能力的医疗机构使用，医务人员、院外护理人员以及患者须通过相应培训。抗凝治疗不耐受患者禁用。</w:t>
            </w:r>
          </w:p>
        </w:tc>
        <w:tc>
          <w:tcPr>
            <w:tcW w:w="524" w:type="pct"/>
          </w:tcPr>
          <w:p w14:paraId="6FF90538">
            <w:pPr>
              <w:spacing w:line="288" w:lineRule="auto"/>
              <w:jc w:val="center"/>
              <w:rPr>
                <w:rFonts w:ascii="Times New Roman" w:hAnsi="Times New Roman"/>
                <w:sz w:val="24"/>
                <w:highlight w:val="none"/>
              </w:rPr>
            </w:pPr>
            <w:r>
              <w:rPr>
                <w:rFonts w:ascii="Times New Roman" w:hAnsi="Times New Roman"/>
                <w:sz w:val="24"/>
                <w:highlight w:val="none"/>
              </w:rPr>
              <w:t>苏州同心医疗科技股份有限公司</w:t>
            </w:r>
          </w:p>
        </w:tc>
      </w:tr>
      <w:tr w14:paraId="4CAB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1" w:type="pct"/>
          </w:tcPr>
          <w:p w14:paraId="18324471">
            <w:pPr>
              <w:spacing w:line="288" w:lineRule="auto"/>
              <w:jc w:val="center"/>
              <w:rPr>
                <w:rFonts w:ascii="Times New Roman" w:hAnsi="Times New Roman"/>
                <w:sz w:val="24"/>
                <w:highlight w:val="none"/>
              </w:rPr>
            </w:pPr>
            <w:r>
              <w:rPr>
                <w:rFonts w:ascii="Times New Roman" w:hAnsi="Times New Roman"/>
                <w:sz w:val="24"/>
                <w:highlight w:val="none"/>
              </w:rPr>
              <w:t>植入式左心室辅助系统</w:t>
            </w:r>
          </w:p>
        </w:tc>
        <w:tc>
          <w:tcPr>
            <w:tcW w:w="558" w:type="pct"/>
          </w:tcPr>
          <w:p w14:paraId="5B787206">
            <w:pPr>
              <w:spacing w:line="288" w:lineRule="auto"/>
              <w:jc w:val="center"/>
              <w:rPr>
                <w:rFonts w:ascii="Times New Roman" w:hAnsi="Times New Roman"/>
                <w:sz w:val="24"/>
                <w:highlight w:val="none"/>
              </w:rPr>
            </w:pPr>
            <w:r>
              <w:rPr>
                <w:rFonts w:ascii="Times New Roman" w:hAnsi="Times New Roman"/>
                <w:sz w:val="24"/>
                <w:highlight w:val="none"/>
              </w:rPr>
              <w:t>国械注准20223120892</w:t>
            </w:r>
          </w:p>
        </w:tc>
        <w:tc>
          <w:tcPr>
            <w:tcW w:w="587" w:type="pct"/>
          </w:tcPr>
          <w:p w14:paraId="36BB3B41">
            <w:pPr>
              <w:spacing w:line="288" w:lineRule="auto"/>
              <w:jc w:val="center"/>
              <w:rPr>
                <w:rFonts w:ascii="Times New Roman" w:hAnsi="Times New Roman"/>
                <w:sz w:val="24"/>
                <w:highlight w:val="none"/>
              </w:rPr>
            </w:pPr>
            <w:r>
              <w:rPr>
                <w:rFonts w:ascii="Times New Roman" w:hAnsi="Times New Roman"/>
                <w:sz w:val="24"/>
                <w:highlight w:val="none"/>
              </w:rPr>
              <w:t>HeartCon</w:t>
            </w:r>
          </w:p>
        </w:tc>
        <w:tc>
          <w:tcPr>
            <w:tcW w:w="1634" w:type="pct"/>
          </w:tcPr>
          <w:p w14:paraId="47DCF5BE">
            <w:pPr>
              <w:spacing w:line="288" w:lineRule="auto"/>
              <w:rPr>
                <w:rFonts w:ascii="Times New Roman" w:hAnsi="Times New Roman"/>
                <w:sz w:val="24"/>
                <w:highlight w:val="none"/>
              </w:rPr>
            </w:pPr>
            <w:r>
              <w:rPr>
                <w:rFonts w:ascii="Times New Roman" w:hAnsi="Times New Roman"/>
                <w:sz w:val="24"/>
                <w:highlight w:val="none"/>
              </w:rPr>
              <w:t>由植入部件（血泵（型号HeartCon）、心室缝合环、人造血管保护架）、手术工具（心脏开孔工具、旋紧工具、经皮导线牵引工具、入口管保护帽、手术用经皮导线延长线）、体外部件（控制器、控制器电源延长线、交流电源适配器、锂离子电池、电池充电器、监控器（选配）、监控器数据线（选配）、患者背包和淋浴包）组成。</w:t>
            </w:r>
          </w:p>
        </w:tc>
        <w:tc>
          <w:tcPr>
            <w:tcW w:w="1273" w:type="pct"/>
          </w:tcPr>
          <w:p w14:paraId="02CC5EA8">
            <w:pPr>
              <w:spacing w:line="288" w:lineRule="auto"/>
              <w:rPr>
                <w:rFonts w:ascii="Times New Roman" w:hAnsi="Times New Roman"/>
                <w:sz w:val="24"/>
                <w:highlight w:val="none"/>
              </w:rPr>
            </w:pPr>
            <w:r>
              <w:rPr>
                <w:rFonts w:ascii="Times New Roman" w:hAnsi="Times New Roman"/>
                <w:sz w:val="24"/>
                <w:highlight w:val="none"/>
              </w:rPr>
              <w:t>该产品与特定人工血管配套使用，为进展期难治性左心衰患者血液循环提供机械支持，用于心脏移植前或恢复心脏功能的过渡治疗。供具备心脏移植条件与术后综合护理能力的医疗机构使用，医务人员、院外护理人员以及患者须通过相应培训。抗凝治疗不耐受患者禁用。</w:t>
            </w:r>
          </w:p>
        </w:tc>
        <w:tc>
          <w:tcPr>
            <w:tcW w:w="524" w:type="pct"/>
          </w:tcPr>
          <w:p w14:paraId="75580455">
            <w:pPr>
              <w:spacing w:line="288" w:lineRule="auto"/>
              <w:jc w:val="center"/>
              <w:rPr>
                <w:rFonts w:ascii="Times New Roman" w:hAnsi="Times New Roman"/>
                <w:sz w:val="24"/>
                <w:highlight w:val="none"/>
              </w:rPr>
            </w:pPr>
            <w:r>
              <w:rPr>
                <w:rFonts w:ascii="Times New Roman" w:hAnsi="Times New Roman"/>
                <w:sz w:val="24"/>
                <w:highlight w:val="none"/>
              </w:rPr>
              <w:t>航天泰心科技有限公司</w:t>
            </w:r>
          </w:p>
        </w:tc>
      </w:tr>
      <w:tr w14:paraId="5BBF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1" w:type="pct"/>
          </w:tcPr>
          <w:p w14:paraId="5BC3BB1E">
            <w:pPr>
              <w:spacing w:line="288" w:lineRule="auto"/>
              <w:jc w:val="center"/>
              <w:rPr>
                <w:rFonts w:ascii="Times New Roman" w:hAnsi="Times New Roman"/>
                <w:sz w:val="24"/>
                <w:highlight w:val="none"/>
              </w:rPr>
            </w:pPr>
            <w:r>
              <w:rPr>
                <w:rFonts w:ascii="Times New Roman" w:hAnsi="Times New Roman"/>
                <w:sz w:val="24"/>
                <w:highlight w:val="none"/>
              </w:rPr>
              <w:t>植入式左心室辅助系统</w:t>
            </w:r>
          </w:p>
        </w:tc>
        <w:tc>
          <w:tcPr>
            <w:tcW w:w="558" w:type="pct"/>
          </w:tcPr>
          <w:p w14:paraId="7EEE4E8D">
            <w:pPr>
              <w:spacing w:line="288" w:lineRule="auto"/>
              <w:jc w:val="center"/>
              <w:rPr>
                <w:rFonts w:ascii="Times New Roman" w:hAnsi="Times New Roman"/>
                <w:sz w:val="24"/>
                <w:highlight w:val="none"/>
              </w:rPr>
            </w:pPr>
            <w:r>
              <w:rPr>
                <w:rFonts w:ascii="Times New Roman" w:hAnsi="Times New Roman"/>
                <w:sz w:val="24"/>
                <w:highlight w:val="none"/>
              </w:rPr>
              <w:t>国械注准20233120716</w:t>
            </w:r>
          </w:p>
        </w:tc>
        <w:tc>
          <w:tcPr>
            <w:tcW w:w="587" w:type="pct"/>
          </w:tcPr>
          <w:p w14:paraId="17488391">
            <w:pPr>
              <w:spacing w:line="288" w:lineRule="auto"/>
              <w:jc w:val="center"/>
              <w:rPr>
                <w:rFonts w:ascii="Times New Roman" w:hAnsi="Times New Roman" w:eastAsia="Times New Roman"/>
                <w:sz w:val="24"/>
                <w:highlight w:val="none"/>
              </w:rPr>
            </w:pPr>
            <w:r>
              <w:rPr>
                <w:rFonts w:ascii="Times New Roman" w:hAnsi="Times New Roman" w:eastAsia="Times New Roman"/>
                <w:sz w:val="24"/>
                <w:highlight w:val="none"/>
              </w:rPr>
              <w:t>Corheart 6</w:t>
            </w:r>
          </w:p>
        </w:tc>
        <w:tc>
          <w:tcPr>
            <w:tcW w:w="1634" w:type="pct"/>
          </w:tcPr>
          <w:p w14:paraId="53EC0D65">
            <w:pPr>
              <w:spacing w:line="288" w:lineRule="auto"/>
              <w:rPr>
                <w:rFonts w:ascii="Times New Roman" w:hAnsi="Times New Roman"/>
                <w:sz w:val="24"/>
                <w:highlight w:val="none"/>
              </w:rPr>
            </w:pPr>
            <w:r>
              <w:rPr>
                <w:rFonts w:ascii="Times New Roman" w:hAnsi="Times New Roman"/>
                <w:sz w:val="24"/>
                <w:highlight w:val="none"/>
              </w:rPr>
              <w:t>由植入部件、体外部件、手术附件组成，其中植入部件包括左心室辅助泵（Corheart 6）、顶环（即心尖缝合环，CH-ACC-01）、出口管（CH-OF-01），体外部件包括连接器保护套（CH-ACC-05）、控制器（CH-CON-01）、可充电锂电池组（CH-BAT-01、CH-BAT-02）、电源适配器（CH-PW-01）、充电座（CH-CHG-01）、通讯适配器（CH-COMM-01，选配）、监视器（MIT-W101-A，选配）、随身包（CH-BG-01）、淋浴包（CH-BG-02），手术附件包括开孔刀（CH-ACC-03）、拉线刀（CH-ACC-02）、连接器密封套（CH-ACC-04）。</w:t>
            </w:r>
          </w:p>
        </w:tc>
        <w:tc>
          <w:tcPr>
            <w:tcW w:w="1273" w:type="pct"/>
          </w:tcPr>
          <w:p w14:paraId="21CAAC9E">
            <w:pPr>
              <w:spacing w:line="288" w:lineRule="auto"/>
              <w:rPr>
                <w:rFonts w:ascii="Times New Roman" w:hAnsi="Times New Roman"/>
                <w:sz w:val="24"/>
                <w:highlight w:val="none"/>
              </w:rPr>
            </w:pPr>
            <w:r>
              <w:rPr>
                <w:rFonts w:ascii="Times New Roman" w:hAnsi="Times New Roman"/>
                <w:sz w:val="24"/>
                <w:highlight w:val="none"/>
              </w:rPr>
              <w:t>与特定人工血管配套使用，为进展期难治性左心衰患者血液循环提供机械支持，用于心脏移植前或恢复心脏功能的过渡治疗。供具备心脏移植条件与术后综合护理能力的医疗机构使用，医务人员、院外护理人员以及患者须通过相应培训。抗凝治疗不耐受患者禁用。</w:t>
            </w:r>
          </w:p>
        </w:tc>
        <w:tc>
          <w:tcPr>
            <w:tcW w:w="524" w:type="pct"/>
          </w:tcPr>
          <w:p w14:paraId="774CE377">
            <w:pPr>
              <w:spacing w:line="288" w:lineRule="auto"/>
              <w:jc w:val="center"/>
              <w:rPr>
                <w:rFonts w:ascii="Times New Roman" w:hAnsi="Times New Roman"/>
                <w:sz w:val="24"/>
                <w:highlight w:val="none"/>
              </w:rPr>
            </w:pPr>
            <w:r>
              <w:rPr>
                <w:rFonts w:ascii="Times New Roman" w:hAnsi="Times New Roman"/>
                <w:sz w:val="24"/>
                <w:highlight w:val="none"/>
              </w:rPr>
              <w:t>深圳核心医疗科技股份有限公司</w:t>
            </w:r>
          </w:p>
        </w:tc>
      </w:tr>
      <w:tr w14:paraId="0FB72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1" w:type="pct"/>
          </w:tcPr>
          <w:p w14:paraId="5393BF47">
            <w:pPr>
              <w:spacing w:line="288" w:lineRule="auto"/>
              <w:jc w:val="center"/>
              <w:rPr>
                <w:rFonts w:ascii="Times New Roman" w:hAnsi="Times New Roman"/>
                <w:sz w:val="24"/>
                <w:highlight w:val="none"/>
              </w:rPr>
            </w:pPr>
            <w:r>
              <w:rPr>
                <w:rFonts w:ascii="Times New Roman" w:hAnsi="Times New Roman"/>
                <w:sz w:val="24"/>
                <w:highlight w:val="none"/>
              </w:rPr>
              <w:t>植入式左心室辅助系统</w:t>
            </w:r>
          </w:p>
        </w:tc>
        <w:tc>
          <w:tcPr>
            <w:tcW w:w="558" w:type="pct"/>
          </w:tcPr>
          <w:p w14:paraId="661DDD8F">
            <w:pPr>
              <w:spacing w:line="288" w:lineRule="auto"/>
              <w:jc w:val="center"/>
              <w:rPr>
                <w:rFonts w:ascii="Times New Roman" w:hAnsi="Times New Roman" w:eastAsia="Times New Roman"/>
                <w:sz w:val="24"/>
                <w:highlight w:val="none"/>
              </w:rPr>
            </w:pPr>
            <w:r>
              <w:rPr>
                <w:rFonts w:ascii="Times New Roman" w:hAnsi="Times New Roman"/>
                <w:sz w:val="24"/>
                <w:highlight w:val="none"/>
              </w:rPr>
              <w:t>国械注进</w:t>
            </w:r>
            <w:r>
              <w:rPr>
                <w:rFonts w:ascii="Times New Roman" w:hAnsi="Times New Roman" w:eastAsia="Times New Roman"/>
                <w:sz w:val="24"/>
                <w:highlight w:val="none"/>
              </w:rPr>
              <w:t>20243120384</w:t>
            </w:r>
          </w:p>
        </w:tc>
        <w:tc>
          <w:tcPr>
            <w:tcW w:w="587" w:type="pct"/>
          </w:tcPr>
          <w:p w14:paraId="22C99DD4">
            <w:pPr>
              <w:spacing w:line="288" w:lineRule="auto"/>
              <w:jc w:val="center"/>
              <w:rPr>
                <w:rFonts w:ascii="Times New Roman" w:hAnsi="Times New Roman" w:eastAsia="Times New Roman"/>
                <w:sz w:val="24"/>
                <w:highlight w:val="none"/>
              </w:rPr>
            </w:pPr>
            <w:r>
              <w:rPr>
                <w:rFonts w:ascii="Times New Roman" w:hAnsi="Times New Roman" w:eastAsia="Times New Roman"/>
                <w:sz w:val="24"/>
                <w:highlight w:val="none"/>
              </w:rPr>
              <w:t>HeartMate 3</w:t>
            </w:r>
          </w:p>
        </w:tc>
        <w:tc>
          <w:tcPr>
            <w:tcW w:w="1634" w:type="pct"/>
          </w:tcPr>
          <w:p w14:paraId="2BB8908E">
            <w:pPr>
              <w:spacing w:line="288" w:lineRule="auto"/>
              <w:rPr>
                <w:rFonts w:ascii="Times New Roman" w:hAnsi="Times New Roman"/>
                <w:sz w:val="24"/>
                <w:highlight w:val="none"/>
              </w:rPr>
            </w:pPr>
            <w:r>
              <w:rPr>
                <w:rFonts w:ascii="Times New Roman" w:hAnsi="Times New Roman"/>
                <w:sz w:val="24"/>
                <w:highlight w:val="none"/>
              </w:rPr>
              <w:t>该产品由血泵套包、体外部件和手术工具组成。其中，血泵套包含血泵、心尖缝合环、模块化线缆、带有弯曲减压环的流出道人工血管（出血管）、心尖取芯刀、出血管螺纹保护器、隧道刀适配器、皮肤取心开孔器、系统控制器、系统控制器紧急备用电池、可穿戴包，体外部件含低流速2.0系统控制器、电源模块、电源模块/通用电池充电器电源线、电源模块备用电池、电源模块患者电缆、移动电源装置、移动电源装置电源线、通用电池充电器、14V 锂电电池组、14V 锂电电池夹、触摸式通信系统、触摸式通信系统蓝牙适配器、触摸式通信系统闪存驱动器、触摸式通信系统电源适配器、触摸式通信系统电源适配器连接线，手术工具含隧道刀和手柄、模块化线缆帽、微型心尖缝合环套包（含微型心尖缝合环、心尖缝合环固定夹具）、心尖缝合环固定夹具、心尖取芯工具、外科手术工具（含解锁工具、出血管钳）。</w:t>
            </w:r>
          </w:p>
        </w:tc>
        <w:tc>
          <w:tcPr>
            <w:tcW w:w="1273" w:type="pct"/>
          </w:tcPr>
          <w:p w14:paraId="628E5673">
            <w:pPr>
              <w:spacing w:line="288" w:lineRule="auto"/>
              <w:rPr>
                <w:rFonts w:ascii="Times New Roman" w:hAnsi="Times New Roman"/>
                <w:sz w:val="24"/>
                <w:highlight w:val="none"/>
              </w:rPr>
            </w:pPr>
            <w:r>
              <w:rPr>
                <w:rFonts w:ascii="Times New Roman" w:hAnsi="Times New Roman"/>
                <w:sz w:val="24"/>
                <w:highlight w:val="none"/>
              </w:rPr>
              <w:t>本产品为进展期难治性左心衰成人患者血液循环提供机械支持，用于心脏移植前或恢复心脏功能的过渡治疗以及长期治疗。供具备心脏移植条件与术后综合护理能力的医疗机构使用，医务人员、院外护理人员以及患者须通过相应培训。抗凝治疗不耐受患者禁用。</w:t>
            </w:r>
          </w:p>
        </w:tc>
        <w:tc>
          <w:tcPr>
            <w:tcW w:w="524" w:type="pct"/>
          </w:tcPr>
          <w:p w14:paraId="099762D5">
            <w:pPr>
              <w:spacing w:line="288" w:lineRule="auto"/>
              <w:jc w:val="center"/>
              <w:rPr>
                <w:rFonts w:ascii="Times New Roman" w:hAnsi="Times New Roman"/>
                <w:sz w:val="24"/>
                <w:highlight w:val="none"/>
              </w:rPr>
            </w:pPr>
            <w:r>
              <w:rPr>
                <w:rFonts w:ascii="Times New Roman" w:hAnsi="Times New Roman"/>
                <w:sz w:val="24"/>
                <w:highlight w:val="none"/>
              </w:rPr>
              <w:t>雅培医疗器械 Abbott Medical</w:t>
            </w:r>
          </w:p>
        </w:tc>
      </w:tr>
    </w:tbl>
    <w:p w14:paraId="0118D1BD">
      <w:pPr>
        <w:spacing w:line="560" w:lineRule="exact"/>
        <w:rPr>
          <w:sz w:val="28"/>
          <w:szCs w:val="28"/>
          <w:highlight w:val="none"/>
        </w:rPr>
        <w:sectPr>
          <w:footerReference r:id="rId6" w:type="default"/>
          <w:pgSz w:w="16840" w:h="11907" w:orient="landscape"/>
          <w:pgMar w:top="1531" w:right="1418" w:bottom="1531" w:left="1418" w:header="1191" w:footer="1304" w:gutter="0"/>
          <w:pgBorders>
            <w:top w:val="none" w:sz="0" w:space="0"/>
            <w:left w:val="none" w:sz="0" w:space="0"/>
            <w:bottom w:val="none" w:sz="0" w:space="0"/>
            <w:right w:val="none" w:sz="0" w:space="0"/>
          </w:pgBorders>
          <w:cols w:space="720" w:num="1"/>
          <w:docGrid w:type="lines" w:linePitch="312" w:charSpace="0"/>
        </w:sectPr>
      </w:pPr>
    </w:p>
    <w:p w14:paraId="3032E6D9">
      <w:pPr>
        <w:pStyle w:val="6"/>
        <w:rPr>
          <w:highlight w:val="none"/>
        </w:rPr>
      </w:pPr>
      <w:bookmarkStart w:id="52" w:name="_Toc66459364"/>
      <w:bookmarkStart w:id="53" w:name="_Toc14860"/>
      <w:bookmarkStart w:id="54" w:name="_Toc25350"/>
      <w:bookmarkStart w:id="55" w:name="_Toc484186270"/>
      <w:bookmarkStart w:id="56" w:name="_Toc15546"/>
      <w:r>
        <w:rPr>
          <w:highlight w:val="none"/>
        </w:rPr>
        <w:t>研发基础</w:t>
      </w:r>
      <w:bookmarkEnd w:id="52"/>
      <w:bookmarkEnd w:id="53"/>
      <w:bookmarkEnd w:id="54"/>
      <w:bookmarkEnd w:id="55"/>
      <w:bookmarkEnd w:id="56"/>
    </w:p>
    <w:p w14:paraId="2BCEEC99">
      <w:pPr>
        <w:pStyle w:val="34"/>
        <w:spacing w:before="0" w:after="0" w:line="560" w:lineRule="exact"/>
        <w:ind w:firstLine="560"/>
        <w:rPr>
          <w:sz w:val="28"/>
          <w:szCs w:val="28"/>
          <w:highlight w:val="none"/>
        </w:rPr>
      </w:pPr>
      <w:r>
        <w:rPr>
          <w:sz w:val="28"/>
          <w:szCs w:val="28"/>
          <w:highlight w:val="none"/>
        </w:rPr>
        <w:t>航天泰心科技有限公司成立于2016年，经财政部批准，由天津经济技术开发区国有资产经营公司、中国运载火箭技术研究院及北京精密机电控制设备研究所共同出资成立。公司成立以来，不忘初心，牢记使命，依托航天技术，坚定不移地走医工结合的发展道路。首款产品植入式左心室辅助系统（型号：HeartCon），2022年7月获批医疗器械产品注册证，全部组件均在国内批量生产。产品采用磁液双悬浮、泵机一体化、系统双冗余的技术方案，具有体积小、质量轻、溶血低、血栓少的特点，体外实验各项指标均达到国内领先、国际先进水平；2013年试验羊</w:t>
      </w:r>
      <w:r>
        <w:rPr>
          <w:rFonts w:ascii="宋体" w:hAnsi="宋体"/>
          <w:sz w:val="28"/>
          <w:szCs w:val="28"/>
          <w:highlight w:val="none"/>
        </w:rPr>
        <w:t>“</w:t>
      </w:r>
      <w:r>
        <w:rPr>
          <w:sz w:val="28"/>
          <w:szCs w:val="28"/>
          <w:highlight w:val="none"/>
        </w:rPr>
        <w:t>天久</w:t>
      </w:r>
      <w:r>
        <w:rPr>
          <w:rFonts w:ascii="宋体" w:hAnsi="宋体"/>
          <w:sz w:val="28"/>
          <w:szCs w:val="28"/>
          <w:highlight w:val="none"/>
        </w:rPr>
        <w:t>”</w:t>
      </w:r>
      <w:r>
        <w:rPr>
          <w:sz w:val="28"/>
          <w:szCs w:val="28"/>
          <w:highlight w:val="none"/>
        </w:rPr>
        <w:t>健康存活120天，创下了国内最长存活纪录等五项第一；2018年通过创新医疗器械特别审批；2020年8月进入临床试验，在国内首次开展多中心临床试验；2021年11月完成50例临床试验，成为国内首个完全按国家药监局规定成功完成全部50例临床试验的心室辅助产品。</w:t>
      </w:r>
    </w:p>
    <w:p w14:paraId="3C577FCA">
      <w:pPr>
        <w:pStyle w:val="34"/>
        <w:spacing w:before="0" w:after="0" w:line="560" w:lineRule="exact"/>
        <w:ind w:firstLine="560"/>
        <w:rPr>
          <w:sz w:val="28"/>
          <w:szCs w:val="28"/>
          <w:highlight w:val="none"/>
        </w:rPr>
      </w:pPr>
      <w:r>
        <w:rPr>
          <w:rFonts w:hint="eastAsia"/>
          <w:sz w:val="28"/>
          <w:szCs w:val="28"/>
          <w:highlight w:val="none"/>
        </w:rPr>
        <w:t>截止2024年06月30日，共有26家中心累计168例患者植入左心室辅助系统产品，本次仅对截止日期前已收集的95例患者134次访视数据进行分析。患者平均年龄52.42±14.0岁；男性占75.79%，女性占24.21%；平均身高171.19±7.56cm；平均体重69.03±12.63kg；汉族占93.68%，其他民族占6.32%。临床试验主要有效性评价指标结果显示：6 个月存活率96.70%，1 年存活率95.30%，2 年存活率88.30%，3 年存活率85.60%。</w:t>
      </w:r>
    </w:p>
    <w:p w14:paraId="03CE2E2F">
      <w:pPr>
        <w:pStyle w:val="34"/>
        <w:spacing w:before="0" w:after="0" w:line="560" w:lineRule="exact"/>
        <w:ind w:firstLine="560"/>
        <w:rPr>
          <w:sz w:val="28"/>
          <w:szCs w:val="28"/>
          <w:highlight w:val="none"/>
        </w:rPr>
      </w:pPr>
      <w:r>
        <w:rPr>
          <w:sz w:val="28"/>
          <w:szCs w:val="28"/>
          <w:highlight w:val="none"/>
        </w:rPr>
        <w:t>航天泰心科技有限公司作为主要研究单位参与完成了科技部国家重点研发计划项目</w:t>
      </w:r>
      <w:r>
        <w:rPr>
          <w:rFonts w:ascii="宋体" w:hAnsi="宋体"/>
          <w:sz w:val="28"/>
          <w:szCs w:val="28"/>
          <w:highlight w:val="none"/>
        </w:rPr>
        <w:t>“</w:t>
      </w:r>
      <w:r>
        <w:rPr>
          <w:sz w:val="28"/>
          <w:szCs w:val="28"/>
          <w:highlight w:val="none"/>
        </w:rPr>
        <w:t>植入式人工心脏及心室辅助装置</w:t>
      </w:r>
      <w:r>
        <w:rPr>
          <w:rFonts w:ascii="宋体" w:hAnsi="宋体"/>
          <w:sz w:val="28"/>
          <w:szCs w:val="28"/>
          <w:highlight w:val="none"/>
        </w:rPr>
        <w:t>”</w:t>
      </w:r>
      <w:r>
        <w:rPr>
          <w:sz w:val="28"/>
          <w:szCs w:val="28"/>
          <w:highlight w:val="none"/>
        </w:rPr>
        <w:t>（项目编号：2017YFC0111000），并在该项目的支持下研制出了HeartCon型植入式左心室辅助装置，实现了产品的全国产化和临床应用，建立健全了高标准的心室辅助装置研发和生产体系，基本完成了项目的研究任务和考核指标，但是血泵产品的微型化指标暂未达成。在该项目的支持下，公司继续投入研发，进一步开展了产品微型化研究，研制成功的新一代HeartCon II型左心室辅助系统，全面达到并超越了本项目预定的血泵微型化指标。</w:t>
      </w:r>
    </w:p>
    <w:p w14:paraId="17CE68F0">
      <w:pPr>
        <w:pStyle w:val="5"/>
        <w:rPr>
          <w:highlight w:val="none"/>
        </w:rPr>
      </w:pPr>
      <w:bookmarkStart w:id="57" w:name="_Toc6425"/>
      <w:bookmarkStart w:id="58" w:name="_Toc191436847"/>
      <w:bookmarkStart w:id="59" w:name="_Toc23765"/>
      <w:bookmarkStart w:id="60" w:name="_Toc12306"/>
      <w:bookmarkStart w:id="61" w:name="_Toc12672"/>
      <w:r>
        <w:rPr>
          <w:highlight w:val="none"/>
        </w:rPr>
        <w:t>临床前研究</w:t>
      </w:r>
      <w:bookmarkEnd w:id="57"/>
      <w:bookmarkEnd w:id="58"/>
      <w:bookmarkEnd w:id="59"/>
      <w:bookmarkEnd w:id="60"/>
      <w:bookmarkEnd w:id="61"/>
    </w:p>
    <w:p w14:paraId="649C8AF0">
      <w:pPr>
        <w:pStyle w:val="34"/>
        <w:spacing w:before="0" w:after="0" w:line="560" w:lineRule="exact"/>
        <w:ind w:firstLine="560"/>
        <w:rPr>
          <w:sz w:val="28"/>
          <w:szCs w:val="28"/>
          <w:highlight w:val="none"/>
        </w:rPr>
      </w:pPr>
      <w:r>
        <w:rPr>
          <w:sz w:val="28"/>
          <w:szCs w:val="28"/>
          <w:highlight w:val="none"/>
        </w:rPr>
        <w:t>HeartCon II植入式左心室辅助系统在临床前进行了详尽的实验室研究、检测和试验，以最大程度保障产品的安全性和有效性。产品在临床前已进行的主要试验、检测项目（大类）包括：动物实验研究、溶血试验、生物相容性试验、</w:t>
      </w:r>
      <w:r>
        <w:rPr>
          <w:rFonts w:hint="eastAsia"/>
          <w:sz w:val="28"/>
          <w:szCs w:val="28"/>
          <w:highlight w:val="none"/>
        </w:rPr>
        <w:t>可靠</w:t>
      </w:r>
      <w:r>
        <w:rPr>
          <w:sz w:val="28"/>
          <w:szCs w:val="28"/>
          <w:highlight w:val="none"/>
        </w:rPr>
        <w:t>性试验、流量特性试验、化学性能试验、力学试验、密封性试验、温升试验、环境试验、电磁兼容试验、电气安全试验、报警性能试验、导线顺应性试验、连接性能试验、监控器性能试验、电池充放电特性试验、耐腐蚀性试验、内毒素试验、无菌试验、热原试验、环氧乙烷残留试验。</w:t>
      </w:r>
    </w:p>
    <w:p w14:paraId="648B0B87">
      <w:pPr>
        <w:pStyle w:val="34"/>
        <w:spacing w:before="0" w:after="0" w:line="560" w:lineRule="exact"/>
        <w:ind w:firstLine="560"/>
        <w:rPr>
          <w:sz w:val="28"/>
          <w:szCs w:val="28"/>
          <w:highlight w:val="none"/>
        </w:rPr>
      </w:pPr>
      <w:r>
        <w:rPr>
          <w:sz w:val="28"/>
          <w:szCs w:val="28"/>
          <w:highlight w:val="none"/>
        </w:rPr>
        <w:t>其中植入部件及手术工具所用材料均在</w:t>
      </w:r>
      <w:r>
        <w:rPr>
          <w:color w:val="000000" w:themeColor="text1"/>
          <w:sz w:val="28"/>
          <w:szCs w:val="28"/>
          <w:highlight w:val="none"/>
          <w14:textFill>
            <w14:solidFill>
              <w14:schemeClr w14:val="tx1"/>
            </w14:solidFill>
          </w14:textFill>
        </w:rPr>
        <w:t>山东省医疗器械</w:t>
      </w:r>
      <w:r>
        <w:rPr>
          <w:rFonts w:hint="eastAsia"/>
          <w:color w:val="000000" w:themeColor="text1"/>
          <w:sz w:val="28"/>
          <w:szCs w:val="28"/>
          <w:highlight w:val="none"/>
          <w:lang w:eastAsia="zh-CN"/>
          <w14:textFill>
            <w14:solidFill>
              <w14:schemeClr w14:val="tx1"/>
            </w14:solidFill>
          </w14:textFill>
        </w:rPr>
        <w:t>和</w:t>
      </w:r>
      <w:r>
        <w:rPr>
          <w:rFonts w:hint="eastAsia"/>
          <w:color w:val="000000" w:themeColor="text1"/>
          <w:sz w:val="28"/>
          <w:szCs w:val="28"/>
          <w:highlight w:val="none"/>
          <w:lang w:val="en-US" w:eastAsia="zh-CN"/>
          <w14:textFill>
            <w14:solidFill>
              <w14:schemeClr w14:val="tx1"/>
            </w14:solidFill>
          </w14:textFill>
        </w:rPr>
        <w:t>药品包装</w:t>
      </w:r>
      <w:r>
        <w:rPr>
          <w:color w:val="000000" w:themeColor="text1"/>
          <w:sz w:val="28"/>
          <w:szCs w:val="28"/>
          <w:highlight w:val="none"/>
          <w14:textFill>
            <w14:solidFill>
              <w14:schemeClr w14:val="tx1"/>
            </w14:solidFill>
          </w14:textFill>
        </w:rPr>
        <w:t>检验</w:t>
      </w:r>
      <w:r>
        <w:rPr>
          <w:rFonts w:hint="eastAsia"/>
          <w:color w:val="000000" w:themeColor="text1"/>
          <w:sz w:val="28"/>
          <w:szCs w:val="28"/>
          <w:highlight w:val="none"/>
          <w:lang w:val="en-US" w:eastAsia="zh-CN"/>
          <w14:textFill>
            <w14:solidFill>
              <w14:schemeClr w14:val="tx1"/>
            </w14:solidFill>
          </w14:textFill>
        </w:rPr>
        <w:t>研究院</w:t>
      </w:r>
      <w:r>
        <w:rPr>
          <w:rFonts w:hint="eastAsia"/>
          <w:sz w:val="28"/>
          <w:szCs w:val="28"/>
          <w:highlight w:val="none"/>
        </w:rPr>
        <w:t>和中国食品药品检定研究院</w:t>
      </w:r>
      <w:r>
        <w:rPr>
          <w:sz w:val="28"/>
          <w:szCs w:val="28"/>
          <w:highlight w:val="none"/>
        </w:rPr>
        <w:t>通过生物学评价，完成热原、血液相容性、急性全身毒性、细胞毒性、皮肤致敏、皮内反应、遗传毒性、植入试验和亚慢性全身毒性试验，试验结果满足GB/T 16886系列标准要求。</w:t>
      </w:r>
    </w:p>
    <w:p w14:paraId="45461AED">
      <w:pPr>
        <w:pStyle w:val="34"/>
        <w:spacing w:before="0" w:after="0" w:line="560" w:lineRule="exact"/>
        <w:ind w:firstLine="560"/>
        <w:rPr>
          <w:sz w:val="28"/>
          <w:szCs w:val="28"/>
          <w:highlight w:val="none"/>
        </w:rPr>
      </w:pPr>
      <w:r>
        <w:rPr>
          <w:sz w:val="28"/>
          <w:szCs w:val="28"/>
          <w:highlight w:val="none"/>
        </w:rPr>
        <w:t>标准溶血指数NIH是评价植入式左心室辅助系统的一项关键指标，HeartCon II每一批次的抽检产品均在泰达国际心血管病医院依照ASTM/F1841-97进行第三方体外溶血测试，产品溶血指标稳定低于0.00</w:t>
      </w:r>
      <w:r>
        <w:rPr>
          <w:rFonts w:hint="eastAsia"/>
          <w:sz w:val="28"/>
          <w:szCs w:val="28"/>
          <w:highlight w:val="none"/>
        </w:rPr>
        <w:t>1</w:t>
      </w:r>
      <w:r>
        <w:rPr>
          <w:sz w:val="28"/>
          <w:szCs w:val="28"/>
          <w:highlight w:val="none"/>
        </w:rPr>
        <w:t>g/100L，达到国际先进水平。</w:t>
      </w:r>
    </w:p>
    <w:p w14:paraId="44F4DF31">
      <w:pPr>
        <w:spacing w:before="0" w:beforeLines="0" w:after="0" w:afterLines="0"/>
        <w:ind w:firstLine="560" w:firstLineChars="200"/>
        <w:jc w:val="left"/>
        <w:rPr>
          <w:color w:val="000000" w:themeColor="text1"/>
          <w:sz w:val="28"/>
          <w:szCs w:val="28"/>
          <w:highlight w:val="none"/>
          <w14:textFill>
            <w14:solidFill>
              <w14:schemeClr w14:val="tx1"/>
            </w14:solidFill>
          </w14:textFill>
        </w:rPr>
      </w:pPr>
      <w:r>
        <w:rPr>
          <w:rFonts w:hint="default" w:ascii="Times New Roman" w:hAnsi="Times New Roman" w:eastAsia="TimesNewRomanPSMT" w:cs="Times New Roman"/>
          <w:color w:val="000000" w:themeColor="text1"/>
          <w:sz w:val="28"/>
          <w:szCs w:val="24"/>
          <w:highlight w:val="none"/>
          <w14:textFill>
            <w14:solidFill>
              <w14:schemeClr w14:val="tx1"/>
            </w14:solidFill>
          </w14:textFill>
        </w:rPr>
        <w:t xml:space="preserve">HeartCon II </w:t>
      </w:r>
      <w:r>
        <w:rPr>
          <w:rFonts w:hint="default" w:ascii="Times New Roman" w:hAnsi="Times New Roman" w:eastAsia="宋体" w:cs="Times New Roman"/>
          <w:color w:val="000000" w:themeColor="text1"/>
          <w:sz w:val="28"/>
          <w:szCs w:val="24"/>
          <w:highlight w:val="none"/>
          <w14:textFill>
            <w14:solidFill>
              <w14:schemeClr w14:val="tx1"/>
            </w14:solidFill>
          </w14:textFill>
        </w:rPr>
        <w:t>植入式左心室辅助系统在泰达国际心血管病医院动物实验中心完成了</w:t>
      </w:r>
      <w:r>
        <w:rPr>
          <w:rFonts w:hint="default" w:ascii="Times New Roman" w:hAnsi="Times New Roman" w:eastAsia="TimesNewRomanPSMT" w:cs="Times New Roman"/>
          <w:color w:val="000000" w:themeColor="text1"/>
          <w:sz w:val="28"/>
          <w:szCs w:val="24"/>
          <w:highlight w:val="none"/>
          <w14:textFill>
            <w14:solidFill>
              <w14:schemeClr w14:val="tx1"/>
            </w14:solidFill>
          </w14:textFill>
        </w:rPr>
        <w:t xml:space="preserve">6 </w:t>
      </w:r>
      <w:r>
        <w:rPr>
          <w:rFonts w:hint="default" w:ascii="Times New Roman" w:hAnsi="Times New Roman" w:eastAsia="宋体" w:cs="Times New Roman"/>
          <w:color w:val="000000" w:themeColor="text1"/>
          <w:sz w:val="28"/>
          <w:szCs w:val="24"/>
          <w:highlight w:val="none"/>
          <w14:textFill>
            <w14:solidFill>
              <w14:schemeClr w14:val="tx1"/>
            </w14:solidFill>
          </w14:textFill>
        </w:rPr>
        <w:t>只实验羊的左心辅助动物实验</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。6只实验羊术后精神状态好，自由活动，饮食水无异常，尿便无异常，均健康存活至实验终点。实验羊HGB和HCT术后短期内恢复到术前水平</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经抗凝后，INR控制在术前水平的1.5~2.5倍，无血栓形成和出血</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FHb实验周期内均值低于4.75</w:t>
      </w:r>
      <w:r>
        <w:rPr>
          <w:rFonts w:hint="eastAsia" w:ascii="Times New Roman" w:hAnsi="Times New Roman" w:eastAsia="宋体" w:cs="Times New Roman"/>
          <w:color w:val="000000" w:themeColor="text1"/>
          <w:sz w:val="28"/>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mg/dL</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CREA、ALT、AST、TBIL和LDH较术前均无明显变化，肝肾功能无异常</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未发生与血泵、植入组件相关的感染。剖检实验羊</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肉眼观察心、脑、肝、肺、胃、肾、肠等均未见明显异常</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2例镜下心脏外膜局灶旺炽增生，2例轻度淤胆，余无异常</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经皮导线愈合良好</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血泵入口管对心室壁无损伤</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入口管周围组织生长良好，均未超过烧结面。HeartCon</w:t>
      </w:r>
      <w:r>
        <w:rPr>
          <w:rFonts w:hint="eastAsia" w:ascii="Times New Roman" w:hAnsi="Times New Roman" w:eastAsia="宋体" w:cs="Times New Roman"/>
          <w:color w:val="000000" w:themeColor="text1"/>
          <w:sz w:val="28"/>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Ⅱ系统运行正常，血泵及植入组件血液和组织相容性良好。血泵电流、电压稳定，电池可持续稳定供电，控制器工作正常</w:t>
      </w:r>
      <w:r>
        <w:rPr>
          <w:rFonts w:hint="eastAsia" w:ascii="Times New Roman" w:hAnsi="Times New Roman" w:eastAsia="宋体" w:cs="Times New Roman"/>
          <w:color w:val="000000" w:themeColor="text1"/>
          <w:sz w:val="28"/>
          <w:szCs w:val="24"/>
          <w:highlight w:val="none"/>
          <w:lang w:eastAsia="zh-CN"/>
          <w14:textFill>
            <w14:solidFill>
              <w14:schemeClr w14:val="tx1"/>
            </w14:solidFill>
          </w14:textFill>
        </w:rPr>
        <w:t>。</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血泵流量稳定，人造血管通畅。拆解血泵，目视检查均无血栓、叶轮表面光洁，扫描电镜结果正常。实验结果证明HeartCon</w:t>
      </w:r>
      <w:r>
        <w:rPr>
          <w:rFonts w:hint="eastAsia" w:ascii="Times New Roman" w:hAnsi="Times New Roman" w:eastAsia="宋体" w:cs="Times New Roman"/>
          <w:color w:val="000000" w:themeColor="text1"/>
          <w:sz w:val="28"/>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8"/>
          <w:szCs w:val="24"/>
          <w:highlight w:val="none"/>
          <w:lang w:eastAsia="zh-CN"/>
          <w14:textFill>
            <w14:solidFill>
              <w14:schemeClr w14:val="tx1"/>
            </w14:solidFill>
          </w14:textFill>
        </w:rPr>
        <w:t>Ⅱ系统性能稳定，能安全、有效地为心脏提供辅助流量，为临床试验提供详实的理论及技术支持。</w:t>
      </w:r>
    </w:p>
    <w:p w14:paraId="3400E50B">
      <w:pPr>
        <w:pStyle w:val="4"/>
        <w:rPr>
          <w:highlight w:val="none"/>
        </w:rPr>
      </w:pPr>
      <w:bookmarkStart w:id="62" w:name="_Toc10220"/>
      <w:bookmarkStart w:id="63" w:name="_Toc191436848"/>
      <w:bookmarkStart w:id="64" w:name="_Toc29380"/>
      <w:bookmarkStart w:id="65" w:name="_Toc27740"/>
      <w:bookmarkStart w:id="66" w:name="_Toc19498"/>
      <w:r>
        <w:rPr>
          <w:highlight w:val="none"/>
        </w:rPr>
        <w:t>产品基本信息</w:t>
      </w:r>
      <w:bookmarkEnd w:id="62"/>
      <w:bookmarkEnd w:id="63"/>
      <w:bookmarkEnd w:id="64"/>
      <w:bookmarkEnd w:id="65"/>
      <w:bookmarkEnd w:id="66"/>
    </w:p>
    <w:p w14:paraId="215FA214">
      <w:pPr>
        <w:pStyle w:val="5"/>
        <w:rPr>
          <w:highlight w:val="none"/>
        </w:rPr>
      </w:pPr>
      <w:bookmarkStart w:id="67" w:name="_Toc10947"/>
      <w:bookmarkStart w:id="68" w:name="_Toc18873"/>
      <w:bookmarkStart w:id="69" w:name="_Toc4346"/>
      <w:bookmarkStart w:id="70" w:name="_Toc5997"/>
      <w:bookmarkStart w:id="71" w:name="_Toc191436849"/>
      <w:r>
        <w:rPr>
          <w:highlight w:val="none"/>
        </w:rPr>
        <w:t>结构组成</w:t>
      </w:r>
      <w:bookmarkEnd w:id="67"/>
      <w:bookmarkEnd w:id="68"/>
      <w:bookmarkEnd w:id="69"/>
      <w:bookmarkEnd w:id="70"/>
      <w:bookmarkEnd w:id="71"/>
    </w:p>
    <w:p w14:paraId="6CD98CE4">
      <w:pPr>
        <w:pStyle w:val="34"/>
        <w:widowControl/>
        <w:spacing w:before="0" w:after="0" w:line="560" w:lineRule="exact"/>
        <w:ind w:firstLine="560"/>
        <w:rPr>
          <w:sz w:val="28"/>
          <w:szCs w:val="28"/>
          <w:highlight w:val="none"/>
        </w:rPr>
      </w:pPr>
      <w:r>
        <w:rPr>
          <w:sz w:val="28"/>
          <w:szCs w:val="28"/>
          <w:highlight w:val="none"/>
        </w:rPr>
        <w:t>植入式左心室辅助系统主要由无菌部件和非无菌部件两部分组成：其中无菌部件包括可长期植入的血泵、心室缝合环、人造血管保护架，以及一次性使用的泵线延长线，上述部件已经过环氧乙烷灭菌，用户可直接使用；无菌部件还包括在手术过程中使用的心脏开孔工具（选配）、旋紧工具（选配）、经皮导线牵引工具（选配）、入口管保护帽（选配）、手术用经皮导线延长线（选配），上述组件以非无菌状态提供，用户可根据需要选配，并在使用前按常规手术用医疗器械清洗和灭菌。非无菌部件包括有源的控制器、交流电源适配器（简称</w:t>
      </w:r>
      <w:r>
        <w:rPr>
          <w:rFonts w:ascii="宋体" w:hAnsi="宋体"/>
          <w:sz w:val="28"/>
          <w:szCs w:val="28"/>
          <w:highlight w:val="none"/>
        </w:rPr>
        <w:t>“</w:t>
      </w:r>
      <w:r>
        <w:rPr>
          <w:sz w:val="28"/>
          <w:szCs w:val="28"/>
          <w:highlight w:val="none"/>
        </w:rPr>
        <w:t>电源适配器</w:t>
      </w:r>
      <w:r>
        <w:rPr>
          <w:rFonts w:ascii="宋体" w:hAnsi="宋体"/>
          <w:sz w:val="28"/>
          <w:szCs w:val="28"/>
          <w:highlight w:val="none"/>
        </w:rPr>
        <w:t>”</w:t>
      </w:r>
      <w:r>
        <w:rPr>
          <w:sz w:val="28"/>
          <w:szCs w:val="28"/>
          <w:highlight w:val="none"/>
        </w:rPr>
        <w:t>）、锂离子电池（简称</w:t>
      </w:r>
      <w:r>
        <w:rPr>
          <w:rFonts w:ascii="宋体" w:hAnsi="宋体"/>
          <w:sz w:val="28"/>
          <w:szCs w:val="28"/>
          <w:highlight w:val="none"/>
        </w:rPr>
        <w:t>“</w:t>
      </w:r>
      <w:r>
        <w:rPr>
          <w:sz w:val="28"/>
          <w:szCs w:val="28"/>
          <w:highlight w:val="none"/>
        </w:rPr>
        <w:t>电池</w:t>
      </w:r>
      <w:r>
        <w:rPr>
          <w:rFonts w:ascii="宋体" w:hAnsi="宋体"/>
          <w:sz w:val="28"/>
          <w:szCs w:val="28"/>
          <w:highlight w:val="none"/>
        </w:rPr>
        <w:t>”</w:t>
      </w:r>
      <w:r>
        <w:rPr>
          <w:sz w:val="28"/>
          <w:szCs w:val="28"/>
          <w:highlight w:val="none"/>
        </w:rPr>
        <w:t>）、电池充电器、监控器（选配）和监控器通信线（选配），以及无源的佩戴附件。HeartCon II系统组成详见表2。</w:t>
      </w:r>
    </w:p>
    <w:p w14:paraId="70FEE66F">
      <w:pPr>
        <w:pStyle w:val="114"/>
        <w:spacing w:line="360" w:lineRule="auto"/>
        <w:rPr>
          <w:rFonts w:eastAsiaTheme="minorEastAsia"/>
          <w:color w:val="auto"/>
          <w:sz w:val="21"/>
          <w:szCs w:val="21"/>
          <w:highlight w:val="none"/>
        </w:rPr>
      </w:pPr>
      <w:r>
        <w:rPr>
          <w:rFonts w:eastAsiaTheme="minorEastAsia"/>
          <w:color w:val="auto"/>
          <w:sz w:val="21"/>
          <w:szCs w:val="21"/>
          <w:highlight w:val="none"/>
        </w:rPr>
        <w:t>表 2 HeartCon II系统组成清单</w:t>
      </w:r>
    </w:p>
    <w:tbl>
      <w:tblPr>
        <w:tblStyle w:val="88"/>
        <w:tblW w:w="5022"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35"/>
        <w:gridCol w:w="1746"/>
        <w:gridCol w:w="755"/>
        <w:gridCol w:w="2789"/>
        <w:gridCol w:w="1513"/>
        <w:gridCol w:w="1463"/>
      </w:tblGrid>
      <w:tr w14:paraId="616B7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tblHeader/>
          <w:jc w:val="center"/>
        </w:trPr>
        <w:tc>
          <w:tcPr>
            <w:tcW w:w="459" w:type="pct"/>
            <w:vAlign w:val="center"/>
          </w:tcPr>
          <w:p w14:paraId="7DDB27D5">
            <w:pPr>
              <w:jc w:val="center"/>
              <w:rPr>
                <w:b/>
                <w:bCs/>
                <w:sz w:val="24"/>
                <w:highlight w:val="none"/>
              </w:rPr>
            </w:pPr>
            <w:r>
              <w:rPr>
                <w:b/>
                <w:bCs/>
                <w:sz w:val="24"/>
                <w:highlight w:val="none"/>
              </w:rPr>
              <w:t>组成</w:t>
            </w:r>
          </w:p>
        </w:tc>
        <w:tc>
          <w:tcPr>
            <w:tcW w:w="959" w:type="pct"/>
            <w:vAlign w:val="center"/>
          </w:tcPr>
          <w:p w14:paraId="5B940BCA">
            <w:pPr>
              <w:jc w:val="center"/>
              <w:rPr>
                <w:b/>
                <w:bCs/>
                <w:sz w:val="24"/>
                <w:highlight w:val="none"/>
              </w:rPr>
            </w:pPr>
            <w:r>
              <w:rPr>
                <w:b/>
                <w:bCs/>
                <w:sz w:val="24"/>
                <w:highlight w:val="none"/>
              </w:rPr>
              <w:t>性质</w:t>
            </w:r>
          </w:p>
        </w:tc>
        <w:tc>
          <w:tcPr>
            <w:tcW w:w="415" w:type="pct"/>
            <w:vAlign w:val="center"/>
          </w:tcPr>
          <w:p w14:paraId="5995367F">
            <w:pPr>
              <w:jc w:val="center"/>
              <w:rPr>
                <w:b/>
                <w:bCs/>
                <w:sz w:val="24"/>
                <w:highlight w:val="none"/>
              </w:rPr>
            </w:pPr>
            <w:r>
              <w:rPr>
                <w:b/>
                <w:bCs/>
                <w:sz w:val="24"/>
                <w:highlight w:val="none"/>
              </w:rPr>
              <w:t>序号</w:t>
            </w:r>
          </w:p>
        </w:tc>
        <w:tc>
          <w:tcPr>
            <w:tcW w:w="1532" w:type="pct"/>
            <w:vAlign w:val="center"/>
          </w:tcPr>
          <w:p w14:paraId="4C58987A">
            <w:pPr>
              <w:jc w:val="center"/>
              <w:rPr>
                <w:b/>
                <w:bCs/>
                <w:sz w:val="24"/>
                <w:highlight w:val="none"/>
              </w:rPr>
            </w:pPr>
            <w:r>
              <w:rPr>
                <w:b/>
                <w:bCs/>
                <w:sz w:val="24"/>
                <w:highlight w:val="none"/>
              </w:rPr>
              <w:t>中文名称</w:t>
            </w:r>
          </w:p>
        </w:tc>
        <w:tc>
          <w:tcPr>
            <w:tcW w:w="831" w:type="pct"/>
            <w:vAlign w:val="center"/>
          </w:tcPr>
          <w:p w14:paraId="7DDE6133">
            <w:pPr>
              <w:jc w:val="center"/>
              <w:rPr>
                <w:b/>
                <w:bCs/>
                <w:sz w:val="24"/>
                <w:highlight w:val="none"/>
              </w:rPr>
            </w:pPr>
            <w:r>
              <w:rPr>
                <w:b/>
                <w:bCs/>
                <w:sz w:val="24"/>
                <w:highlight w:val="none"/>
              </w:rPr>
              <w:t>单包装名称</w:t>
            </w:r>
          </w:p>
        </w:tc>
        <w:tc>
          <w:tcPr>
            <w:tcW w:w="802" w:type="pct"/>
            <w:vAlign w:val="center"/>
          </w:tcPr>
          <w:p w14:paraId="5743DC69">
            <w:pPr>
              <w:jc w:val="center"/>
              <w:rPr>
                <w:b/>
                <w:bCs/>
                <w:sz w:val="24"/>
                <w:highlight w:val="none"/>
              </w:rPr>
            </w:pPr>
            <w:r>
              <w:rPr>
                <w:b/>
                <w:bCs/>
                <w:sz w:val="24"/>
                <w:highlight w:val="none"/>
              </w:rPr>
              <w:t>使用期限</w:t>
            </w:r>
          </w:p>
        </w:tc>
      </w:tr>
      <w:tr w14:paraId="35A58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restart"/>
            <w:vAlign w:val="center"/>
          </w:tcPr>
          <w:p w14:paraId="73C57975">
            <w:pPr>
              <w:jc w:val="center"/>
              <w:rPr>
                <w:sz w:val="24"/>
                <w:highlight w:val="none"/>
              </w:rPr>
            </w:pPr>
            <w:r>
              <w:rPr>
                <w:sz w:val="24"/>
                <w:highlight w:val="none"/>
              </w:rPr>
              <w:t>无菌</w:t>
            </w:r>
          </w:p>
          <w:p w14:paraId="79D17DDA">
            <w:pPr>
              <w:jc w:val="center"/>
              <w:rPr>
                <w:sz w:val="24"/>
                <w:highlight w:val="none"/>
              </w:rPr>
            </w:pPr>
            <w:r>
              <w:rPr>
                <w:sz w:val="24"/>
                <w:highlight w:val="none"/>
              </w:rPr>
              <w:t>部件</w:t>
            </w:r>
          </w:p>
        </w:tc>
        <w:tc>
          <w:tcPr>
            <w:tcW w:w="959" w:type="pct"/>
            <w:vMerge w:val="restart"/>
            <w:vAlign w:val="center"/>
          </w:tcPr>
          <w:p w14:paraId="74D61A3D">
            <w:pPr>
              <w:jc w:val="center"/>
              <w:rPr>
                <w:sz w:val="24"/>
                <w:highlight w:val="none"/>
              </w:rPr>
            </w:pPr>
            <w:r>
              <w:rPr>
                <w:sz w:val="24"/>
                <w:highlight w:val="none"/>
              </w:rPr>
              <w:t>植入</w:t>
            </w:r>
          </w:p>
          <w:p w14:paraId="54B994B7">
            <w:pPr>
              <w:jc w:val="center"/>
              <w:rPr>
                <w:sz w:val="24"/>
                <w:highlight w:val="none"/>
              </w:rPr>
            </w:pPr>
            <w:r>
              <w:rPr>
                <w:sz w:val="24"/>
                <w:highlight w:val="none"/>
              </w:rPr>
              <w:t>（植入式部件）</w:t>
            </w:r>
          </w:p>
        </w:tc>
        <w:tc>
          <w:tcPr>
            <w:tcW w:w="415" w:type="pct"/>
            <w:vAlign w:val="center"/>
          </w:tcPr>
          <w:p w14:paraId="6E8B0260">
            <w:pPr>
              <w:jc w:val="center"/>
              <w:rPr>
                <w:sz w:val="24"/>
                <w:highlight w:val="none"/>
              </w:rPr>
            </w:pPr>
            <w:r>
              <w:rPr>
                <w:sz w:val="24"/>
                <w:highlight w:val="none"/>
              </w:rPr>
              <w:t>1</w:t>
            </w:r>
          </w:p>
        </w:tc>
        <w:tc>
          <w:tcPr>
            <w:tcW w:w="1532" w:type="pct"/>
            <w:vAlign w:val="center"/>
          </w:tcPr>
          <w:p w14:paraId="65E70B2B">
            <w:pPr>
              <w:jc w:val="center"/>
              <w:rPr>
                <w:sz w:val="24"/>
                <w:highlight w:val="none"/>
              </w:rPr>
            </w:pPr>
            <w:r>
              <w:rPr>
                <w:sz w:val="24"/>
                <w:highlight w:val="none"/>
              </w:rPr>
              <w:t>血泵</w:t>
            </w:r>
          </w:p>
        </w:tc>
        <w:tc>
          <w:tcPr>
            <w:tcW w:w="831" w:type="pct"/>
            <w:vAlign w:val="center"/>
          </w:tcPr>
          <w:p w14:paraId="6BA458D8">
            <w:pPr>
              <w:jc w:val="center"/>
              <w:rPr>
                <w:sz w:val="24"/>
                <w:highlight w:val="none"/>
              </w:rPr>
            </w:pPr>
            <w:r>
              <w:rPr>
                <w:sz w:val="24"/>
                <w:highlight w:val="none"/>
              </w:rPr>
              <w:t>血泵</w:t>
            </w:r>
          </w:p>
        </w:tc>
        <w:tc>
          <w:tcPr>
            <w:tcW w:w="802" w:type="pct"/>
            <w:vAlign w:val="center"/>
          </w:tcPr>
          <w:p w14:paraId="1AF149B6">
            <w:pPr>
              <w:jc w:val="center"/>
              <w:rPr>
                <w:sz w:val="24"/>
                <w:highlight w:val="none"/>
              </w:rPr>
            </w:pPr>
            <w:r>
              <w:rPr>
                <w:rFonts w:hint="eastAsia"/>
                <w:sz w:val="24"/>
                <w:highlight w:val="none"/>
              </w:rPr>
              <w:t>长期</w:t>
            </w:r>
          </w:p>
        </w:tc>
      </w:tr>
      <w:tr w14:paraId="16177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2B12C694">
            <w:pPr>
              <w:jc w:val="center"/>
              <w:rPr>
                <w:sz w:val="24"/>
                <w:highlight w:val="none"/>
              </w:rPr>
            </w:pPr>
          </w:p>
        </w:tc>
        <w:tc>
          <w:tcPr>
            <w:tcW w:w="959" w:type="pct"/>
            <w:vMerge w:val="continue"/>
            <w:vAlign w:val="center"/>
          </w:tcPr>
          <w:p w14:paraId="0A58EDAA">
            <w:pPr>
              <w:jc w:val="center"/>
              <w:rPr>
                <w:sz w:val="24"/>
                <w:highlight w:val="none"/>
              </w:rPr>
            </w:pPr>
          </w:p>
        </w:tc>
        <w:tc>
          <w:tcPr>
            <w:tcW w:w="415" w:type="pct"/>
            <w:vAlign w:val="center"/>
          </w:tcPr>
          <w:p w14:paraId="10A25AB1">
            <w:pPr>
              <w:jc w:val="center"/>
              <w:rPr>
                <w:sz w:val="24"/>
                <w:highlight w:val="none"/>
              </w:rPr>
            </w:pPr>
            <w:r>
              <w:rPr>
                <w:sz w:val="24"/>
                <w:highlight w:val="none"/>
              </w:rPr>
              <w:t>2</w:t>
            </w:r>
          </w:p>
        </w:tc>
        <w:tc>
          <w:tcPr>
            <w:tcW w:w="1532" w:type="pct"/>
            <w:vAlign w:val="center"/>
          </w:tcPr>
          <w:p w14:paraId="3F7DFA2A">
            <w:pPr>
              <w:jc w:val="center"/>
              <w:rPr>
                <w:sz w:val="24"/>
                <w:highlight w:val="none"/>
              </w:rPr>
            </w:pPr>
            <w:r>
              <w:rPr>
                <w:sz w:val="24"/>
                <w:highlight w:val="none"/>
              </w:rPr>
              <w:t>心室缝合环**</w:t>
            </w:r>
          </w:p>
        </w:tc>
        <w:tc>
          <w:tcPr>
            <w:tcW w:w="831" w:type="pct"/>
            <w:vMerge w:val="restart"/>
            <w:vAlign w:val="center"/>
          </w:tcPr>
          <w:p w14:paraId="5EF2EA22">
            <w:pPr>
              <w:jc w:val="center"/>
              <w:rPr>
                <w:sz w:val="24"/>
                <w:highlight w:val="none"/>
              </w:rPr>
            </w:pPr>
            <w:r>
              <w:rPr>
                <w:sz w:val="24"/>
                <w:highlight w:val="none"/>
              </w:rPr>
              <w:t>植入附件</w:t>
            </w:r>
          </w:p>
        </w:tc>
        <w:tc>
          <w:tcPr>
            <w:tcW w:w="802" w:type="pct"/>
            <w:vAlign w:val="center"/>
          </w:tcPr>
          <w:p w14:paraId="280D0221">
            <w:pPr>
              <w:jc w:val="center"/>
              <w:rPr>
                <w:sz w:val="24"/>
                <w:highlight w:val="none"/>
              </w:rPr>
            </w:pPr>
            <w:r>
              <w:rPr>
                <w:rFonts w:hint="eastAsia"/>
                <w:sz w:val="24"/>
                <w:highlight w:val="none"/>
              </w:rPr>
              <w:t>长期</w:t>
            </w:r>
          </w:p>
        </w:tc>
      </w:tr>
      <w:tr w14:paraId="13C48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1D006403">
            <w:pPr>
              <w:jc w:val="center"/>
              <w:rPr>
                <w:sz w:val="24"/>
                <w:highlight w:val="none"/>
              </w:rPr>
            </w:pPr>
          </w:p>
        </w:tc>
        <w:tc>
          <w:tcPr>
            <w:tcW w:w="959" w:type="pct"/>
            <w:vMerge w:val="continue"/>
            <w:vAlign w:val="center"/>
          </w:tcPr>
          <w:p w14:paraId="33098E46">
            <w:pPr>
              <w:jc w:val="center"/>
              <w:rPr>
                <w:sz w:val="24"/>
                <w:highlight w:val="none"/>
              </w:rPr>
            </w:pPr>
          </w:p>
        </w:tc>
        <w:tc>
          <w:tcPr>
            <w:tcW w:w="415" w:type="pct"/>
            <w:vAlign w:val="center"/>
          </w:tcPr>
          <w:p w14:paraId="10A3DC57">
            <w:pPr>
              <w:jc w:val="center"/>
              <w:rPr>
                <w:sz w:val="24"/>
                <w:highlight w:val="none"/>
              </w:rPr>
            </w:pPr>
            <w:r>
              <w:rPr>
                <w:sz w:val="24"/>
                <w:highlight w:val="none"/>
              </w:rPr>
              <w:t>3</w:t>
            </w:r>
          </w:p>
        </w:tc>
        <w:tc>
          <w:tcPr>
            <w:tcW w:w="1532" w:type="pct"/>
            <w:vAlign w:val="center"/>
          </w:tcPr>
          <w:p w14:paraId="79489EF6">
            <w:pPr>
              <w:jc w:val="center"/>
              <w:rPr>
                <w:sz w:val="24"/>
                <w:highlight w:val="none"/>
              </w:rPr>
            </w:pPr>
            <w:r>
              <w:rPr>
                <w:sz w:val="24"/>
                <w:highlight w:val="none"/>
              </w:rPr>
              <w:t>人造血管保护架**</w:t>
            </w:r>
          </w:p>
        </w:tc>
        <w:tc>
          <w:tcPr>
            <w:tcW w:w="831" w:type="pct"/>
            <w:vMerge w:val="continue"/>
            <w:vAlign w:val="center"/>
          </w:tcPr>
          <w:p w14:paraId="72074DC2">
            <w:pPr>
              <w:jc w:val="center"/>
              <w:rPr>
                <w:sz w:val="24"/>
                <w:highlight w:val="none"/>
              </w:rPr>
            </w:pPr>
          </w:p>
        </w:tc>
        <w:tc>
          <w:tcPr>
            <w:tcW w:w="802" w:type="pct"/>
            <w:vAlign w:val="center"/>
          </w:tcPr>
          <w:p w14:paraId="1D3EF833">
            <w:pPr>
              <w:jc w:val="center"/>
              <w:rPr>
                <w:sz w:val="24"/>
                <w:highlight w:val="none"/>
              </w:rPr>
            </w:pPr>
            <w:r>
              <w:rPr>
                <w:rFonts w:hint="eastAsia"/>
                <w:sz w:val="24"/>
                <w:highlight w:val="none"/>
              </w:rPr>
              <w:t>长期</w:t>
            </w:r>
          </w:p>
        </w:tc>
      </w:tr>
      <w:tr w14:paraId="5B57D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754582C9">
            <w:pPr>
              <w:jc w:val="center"/>
              <w:rPr>
                <w:sz w:val="24"/>
                <w:highlight w:val="none"/>
              </w:rPr>
            </w:pPr>
          </w:p>
        </w:tc>
        <w:tc>
          <w:tcPr>
            <w:tcW w:w="959" w:type="pct"/>
            <w:vMerge w:val="restart"/>
            <w:vAlign w:val="center"/>
          </w:tcPr>
          <w:p w14:paraId="06B75B2C">
            <w:pPr>
              <w:jc w:val="center"/>
              <w:rPr>
                <w:sz w:val="24"/>
                <w:highlight w:val="none"/>
              </w:rPr>
            </w:pPr>
            <w:r>
              <w:rPr>
                <w:sz w:val="24"/>
                <w:highlight w:val="none"/>
              </w:rPr>
              <w:t>非植入</w:t>
            </w:r>
          </w:p>
          <w:p w14:paraId="43316E17">
            <w:pPr>
              <w:jc w:val="center"/>
              <w:rPr>
                <w:sz w:val="24"/>
                <w:highlight w:val="none"/>
              </w:rPr>
            </w:pPr>
            <w:r>
              <w:rPr>
                <w:sz w:val="24"/>
                <w:highlight w:val="none"/>
              </w:rPr>
              <w:t>（配套手术用工具）</w:t>
            </w:r>
          </w:p>
        </w:tc>
        <w:tc>
          <w:tcPr>
            <w:tcW w:w="415" w:type="pct"/>
            <w:vAlign w:val="center"/>
          </w:tcPr>
          <w:p w14:paraId="5A5950A8">
            <w:pPr>
              <w:jc w:val="center"/>
              <w:rPr>
                <w:sz w:val="24"/>
                <w:highlight w:val="none"/>
              </w:rPr>
            </w:pPr>
            <w:r>
              <w:rPr>
                <w:sz w:val="24"/>
                <w:highlight w:val="none"/>
              </w:rPr>
              <w:t>4</w:t>
            </w:r>
          </w:p>
        </w:tc>
        <w:tc>
          <w:tcPr>
            <w:tcW w:w="1532" w:type="pct"/>
            <w:vAlign w:val="center"/>
          </w:tcPr>
          <w:p w14:paraId="2F7810E1">
            <w:pPr>
              <w:jc w:val="center"/>
              <w:rPr>
                <w:sz w:val="24"/>
                <w:highlight w:val="none"/>
              </w:rPr>
            </w:pPr>
            <w:r>
              <w:rPr>
                <w:sz w:val="24"/>
                <w:highlight w:val="none"/>
              </w:rPr>
              <w:t>泵线延长线（已灭菌）</w:t>
            </w:r>
          </w:p>
        </w:tc>
        <w:tc>
          <w:tcPr>
            <w:tcW w:w="831" w:type="pct"/>
            <w:vAlign w:val="center"/>
          </w:tcPr>
          <w:p w14:paraId="2C2C4508">
            <w:pPr>
              <w:jc w:val="center"/>
              <w:rPr>
                <w:sz w:val="24"/>
                <w:highlight w:val="none"/>
              </w:rPr>
            </w:pPr>
            <w:r>
              <w:rPr>
                <w:sz w:val="24"/>
                <w:highlight w:val="none"/>
              </w:rPr>
              <w:t>泵线延长线</w:t>
            </w:r>
          </w:p>
        </w:tc>
        <w:tc>
          <w:tcPr>
            <w:tcW w:w="802" w:type="pct"/>
            <w:vAlign w:val="center"/>
          </w:tcPr>
          <w:p w14:paraId="39610DB6">
            <w:pPr>
              <w:jc w:val="center"/>
              <w:rPr>
                <w:sz w:val="24"/>
                <w:highlight w:val="none"/>
              </w:rPr>
            </w:pPr>
            <w:r>
              <w:rPr>
                <w:sz w:val="24"/>
                <w:highlight w:val="none"/>
              </w:rPr>
              <w:t>一次性使用</w:t>
            </w:r>
          </w:p>
        </w:tc>
      </w:tr>
      <w:tr w14:paraId="44905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53AF663C">
            <w:pPr>
              <w:jc w:val="center"/>
              <w:rPr>
                <w:sz w:val="24"/>
                <w:highlight w:val="none"/>
              </w:rPr>
            </w:pPr>
          </w:p>
        </w:tc>
        <w:tc>
          <w:tcPr>
            <w:tcW w:w="959" w:type="pct"/>
            <w:vMerge w:val="continue"/>
            <w:vAlign w:val="center"/>
          </w:tcPr>
          <w:p w14:paraId="0AF1FCF1">
            <w:pPr>
              <w:jc w:val="center"/>
              <w:rPr>
                <w:sz w:val="24"/>
                <w:highlight w:val="none"/>
              </w:rPr>
            </w:pPr>
          </w:p>
        </w:tc>
        <w:tc>
          <w:tcPr>
            <w:tcW w:w="415" w:type="pct"/>
            <w:vAlign w:val="center"/>
          </w:tcPr>
          <w:p w14:paraId="008167AC">
            <w:pPr>
              <w:jc w:val="center"/>
              <w:rPr>
                <w:sz w:val="24"/>
                <w:highlight w:val="none"/>
              </w:rPr>
            </w:pPr>
            <w:r>
              <w:rPr>
                <w:sz w:val="24"/>
                <w:highlight w:val="none"/>
              </w:rPr>
              <w:t>5</w:t>
            </w:r>
          </w:p>
        </w:tc>
        <w:tc>
          <w:tcPr>
            <w:tcW w:w="1532" w:type="pct"/>
            <w:vAlign w:val="center"/>
          </w:tcPr>
          <w:p w14:paraId="7F72D4D9">
            <w:pPr>
              <w:jc w:val="center"/>
              <w:rPr>
                <w:sz w:val="24"/>
                <w:highlight w:val="none"/>
              </w:rPr>
            </w:pPr>
            <w:r>
              <w:rPr>
                <w:sz w:val="24"/>
                <w:highlight w:val="none"/>
              </w:rPr>
              <w:t>心脏开孔工具</w:t>
            </w:r>
          </w:p>
          <w:p w14:paraId="735C7ED8">
            <w:pPr>
              <w:jc w:val="center"/>
              <w:rPr>
                <w:sz w:val="24"/>
                <w:highlight w:val="none"/>
              </w:rPr>
            </w:pPr>
            <w:r>
              <w:rPr>
                <w:sz w:val="24"/>
                <w:highlight w:val="none"/>
              </w:rPr>
              <w:t>（选配，用户灭菌）</w:t>
            </w:r>
          </w:p>
        </w:tc>
        <w:tc>
          <w:tcPr>
            <w:tcW w:w="831" w:type="pct"/>
            <w:vMerge w:val="restart"/>
            <w:vAlign w:val="center"/>
          </w:tcPr>
          <w:p w14:paraId="3E7B0D25">
            <w:pPr>
              <w:jc w:val="center"/>
              <w:rPr>
                <w:sz w:val="24"/>
                <w:highlight w:val="none"/>
              </w:rPr>
            </w:pPr>
            <w:r>
              <w:rPr>
                <w:sz w:val="24"/>
                <w:highlight w:val="none"/>
              </w:rPr>
              <w:t>手术附件</w:t>
            </w:r>
          </w:p>
        </w:tc>
        <w:tc>
          <w:tcPr>
            <w:tcW w:w="802" w:type="pct"/>
            <w:vAlign w:val="center"/>
          </w:tcPr>
          <w:p w14:paraId="11B414D8">
            <w:pPr>
              <w:jc w:val="center"/>
              <w:rPr>
                <w:sz w:val="24"/>
                <w:highlight w:val="none"/>
              </w:rPr>
            </w:pPr>
            <w:r>
              <w:rPr>
                <w:sz w:val="24"/>
                <w:highlight w:val="none"/>
              </w:rPr>
              <w:t>可重复使用</w:t>
            </w:r>
          </w:p>
        </w:tc>
      </w:tr>
      <w:tr w14:paraId="415A6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6FAB5D2E">
            <w:pPr>
              <w:jc w:val="center"/>
              <w:rPr>
                <w:sz w:val="24"/>
                <w:highlight w:val="none"/>
              </w:rPr>
            </w:pPr>
          </w:p>
        </w:tc>
        <w:tc>
          <w:tcPr>
            <w:tcW w:w="959" w:type="pct"/>
            <w:vMerge w:val="continue"/>
            <w:vAlign w:val="center"/>
          </w:tcPr>
          <w:p w14:paraId="1C229976">
            <w:pPr>
              <w:jc w:val="center"/>
              <w:rPr>
                <w:sz w:val="24"/>
                <w:highlight w:val="none"/>
              </w:rPr>
            </w:pPr>
          </w:p>
        </w:tc>
        <w:tc>
          <w:tcPr>
            <w:tcW w:w="415" w:type="pct"/>
            <w:vAlign w:val="center"/>
          </w:tcPr>
          <w:p w14:paraId="7665FF22">
            <w:pPr>
              <w:jc w:val="center"/>
              <w:rPr>
                <w:sz w:val="24"/>
                <w:highlight w:val="none"/>
              </w:rPr>
            </w:pPr>
            <w:r>
              <w:rPr>
                <w:sz w:val="24"/>
                <w:highlight w:val="none"/>
              </w:rPr>
              <w:t>6</w:t>
            </w:r>
          </w:p>
        </w:tc>
        <w:tc>
          <w:tcPr>
            <w:tcW w:w="1532" w:type="pct"/>
            <w:vAlign w:val="center"/>
          </w:tcPr>
          <w:p w14:paraId="41F9AF31">
            <w:pPr>
              <w:jc w:val="center"/>
              <w:rPr>
                <w:sz w:val="24"/>
                <w:highlight w:val="none"/>
              </w:rPr>
            </w:pPr>
            <w:r>
              <w:rPr>
                <w:sz w:val="24"/>
                <w:highlight w:val="none"/>
              </w:rPr>
              <w:t>旋紧工具</w:t>
            </w:r>
          </w:p>
          <w:p w14:paraId="22C2BDC0">
            <w:pPr>
              <w:jc w:val="center"/>
              <w:rPr>
                <w:sz w:val="24"/>
                <w:highlight w:val="none"/>
              </w:rPr>
            </w:pPr>
            <w:r>
              <w:rPr>
                <w:sz w:val="24"/>
                <w:highlight w:val="none"/>
              </w:rPr>
              <w:t>（选配，用户灭菌）</w:t>
            </w:r>
          </w:p>
        </w:tc>
        <w:tc>
          <w:tcPr>
            <w:tcW w:w="831" w:type="pct"/>
            <w:vMerge w:val="continue"/>
            <w:vAlign w:val="center"/>
          </w:tcPr>
          <w:p w14:paraId="23F62526">
            <w:pPr>
              <w:jc w:val="center"/>
              <w:rPr>
                <w:sz w:val="24"/>
                <w:highlight w:val="none"/>
              </w:rPr>
            </w:pPr>
          </w:p>
        </w:tc>
        <w:tc>
          <w:tcPr>
            <w:tcW w:w="802" w:type="pct"/>
            <w:vAlign w:val="center"/>
          </w:tcPr>
          <w:p w14:paraId="34FBF7B3">
            <w:pPr>
              <w:jc w:val="center"/>
              <w:rPr>
                <w:sz w:val="24"/>
                <w:highlight w:val="none"/>
              </w:rPr>
            </w:pPr>
            <w:r>
              <w:rPr>
                <w:sz w:val="24"/>
                <w:highlight w:val="none"/>
              </w:rPr>
              <w:t>可重复使用</w:t>
            </w:r>
          </w:p>
        </w:tc>
      </w:tr>
      <w:tr w14:paraId="6E9D5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43276EA4">
            <w:pPr>
              <w:jc w:val="center"/>
              <w:rPr>
                <w:sz w:val="24"/>
                <w:highlight w:val="none"/>
              </w:rPr>
            </w:pPr>
          </w:p>
        </w:tc>
        <w:tc>
          <w:tcPr>
            <w:tcW w:w="959" w:type="pct"/>
            <w:vMerge w:val="continue"/>
            <w:vAlign w:val="center"/>
          </w:tcPr>
          <w:p w14:paraId="5ACC6570">
            <w:pPr>
              <w:jc w:val="center"/>
              <w:rPr>
                <w:sz w:val="24"/>
                <w:highlight w:val="none"/>
              </w:rPr>
            </w:pPr>
          </w:p>
        </w:tc>
        <w:tc>
          <w:tcPr>
            <w:tcW w:w="415" w:type="pct"/>
            <w:vAlign w:val="center"/>
          </w:tcPr>
          <w:p w14:paraId="6E5C6E0C">
            <w:pPr>
              <w:jc w:val="center"/>
              <w:rPr>
                <w:sz w:val="24"/>
                <w:highlight w:val="none"/>
              </w:rPr>
            </w:pPr>
            <w:r>
              <w:rPr>
                <w:sz w:val="24"/>
                <w:highlight w:val="none"/>
              </w:rPr>
              <w:t>7</w:t>
            </w:r>
          </w:p>
        </w:tc>
        <w:tc>
          <w:tcPr>
            <w:tcW w:w="1532" w:type="pct"/>
            <w:vAlign w:val="center"/>
          </w:tcPr>
          <w:p w14:paraId="6AF6C5EE">
            <w:pPr>
              <w:jc w:val="center"/>
              <w:rPr>
                <w:sz w:val="24"/>
                <w:highlight w:val="none"/>
              </w:rPr>
            </w:pPr>
            <w:r>
              <w:rPr>
                <w:sz w:val="24"/>
                <w:highlight w:val="none"/>
              </w:rPr>
              <w:t>经皮导线牵引工具</w:t>
            </w:r>
          </w:p>
          <w:p w14:paraId="18143A2B">
            <w:pPr>
              <w:jc w:val="center"/>
              <w:rPr>
                <w:sz w:val="24"/>
                <w:highlight w:val="none"/>
              </w:rPr>
            </w:pPr>
            <w:r>
              <w:rPr>
                <w:sz w:val="24"/>
                <w:highlight w:val="none"/>
              </w:rPr>
              <w:t>（选配，用户灭菌）</w:t>
            </w:r>
          </w:p>
        </w:tc>
        <w:tc>
          <w:tcPr>
            <w:tcW w:w="831" w:type="pct"/>
            <w:vMerge w:val="continue"/>
            <w:vAlign w:val="center"/>
          </w:tcPr>
          <w:p w14:paraId="5B083D17">
            <w:pPr>
              <w:jc w:val="center"/>
              <w:rPr>
                <w:sz w:val="24"/>
                <w:highlight w:val="none"/>
              </w:rPr>
            </w:pPr>
          </w:p>
        </w:tc>
        <w:tc>
          <w:tcPr>
            <w:tcW w:w="802" w:type="pct"/>
            <w:vAlign w:val="center"/>
          </w:tcPr>
          <w:p w14:paraId="661C8168">
            <w:pPr>
              <w:jc w:val="center"/>
              <w:rPr>
                <w:sz w:val="24"/>
                <w:highlight w:val="none"/>
              </w:rPr>
            </w:pPr>
            <w:r>
              <w:rPr>
                <w:sz w:val="24"/>
                <w:highlight w:val="none"/>
              </w:rPr>
              <w:t>可重复使用</w:t>
            </w:r>
          </w:p>
        </w:tc>
      </w:tr>
      <w:tr w14:paraId="55326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25D5E750">
            <w:pPr>
              <w:jc w:val="center"/>
              <w:rPr>
                <w:sz w:val="24"/>
                <w:highlight w:val="none"/>
              </w:rPr>
            </w:pPr>
          </w:p>
        </w:tc>
        <w:tc>
          <w:tcPr>
            <w:tcW w:w="959" w:type="pct"/>
            <w:vMerge w:val="continue"/>
            <w:vAlign w:val="center"/>
          </w:tcPr>
          <w:p w14:paraId="1A17A6A1">
            <w:pPr>
              <w:jc w:val="center"/>
              <w:rPr>
                <w:sz w:val="24"/>
                <w:highlight w:val="none"/>
              </w:rPr>
            </w:pPr>
          </w:p>
        </w:tc>
        <w:tc>
          <w:tcPr>
            <w:tcW w:w="415" w:type="pct"/>
            <w:vAlign w:val="center"/>
          </w:tcPr>
          <w:p w14:paraId="18603BAB">
            <w:pPr>
              <w:jc w:val="center"/>
              <w:rPr>
                <w:sz w:val="24"/>
                <w:highlight w:val="none"/>
              </w:rPr>
            </w:pPr>
            <w:r>
              <w:rPr>
                <w:rFonts w:hint="eastAsia"/>
                <w:sz w:val="24"/>
                <w:highlight w:val="none"/>
              </w:rPr>
              <w:t>8</w:t>
            </w:r>
          </w:p>
        </w:tc>
        <w:tc>
          <w:tcPr>
            <w:tcW w:w="1532" w:type="pct"/>
            <w:vAlign w:val="center"/>
          </w:tcPr>
          <w:p w14:paraId="3EDDC60B">
            <w:pPr>
              <w:jc w:val="center"/>
              <w:rPr>
                <w:sz w:val="24"/>
                <w:highlight w:val="none"/>
              </w:rPr>
            </w:pPr>
            <w:r>
              <w:rPr>
                <w:sz w:val="24"/>
                <w:highlight w:val="none"/>
              </w:rPr>
              <w:t>入口管保护帽</w:t>
            </w:r>
          </w:p>
          <w:p w14:paraId="5D03734E">
            <w:pPr>
              <w:jc w:val="center"/>
              <w:rPr>
                <w:sz w:val="24"/>
                <w:highlight w:val="none"/>
              </w:rPr>
            </w:pPr>
            <w:r>
              <w:rPr>
                <w:sz w:val="24"/>
                <w:highlight w:val="none"/>
              </w:rPr>
              <w:t>（选配，用户灭菌）</w:t>
            </w:r>
          </w:p>
        </w:tc>
        <w:tc>
          <w:tcPr>
            <w:tcW w:w="831" w:type="pct"/>
            <w:vMerge w:val="continue"/>
            <w:vAlign w:val="center"/>
          </w:tcPr>
          <w:p w14:paraId="686B52F9">
            <w:pPr>
              <w:jc w:val="center"/>
              <w:rPr>
                <w:sz w:val="24"/>
                <w:highlight w:val="none"/>
              </w:rPr>
            </w:pPr>
          </w:p>
        </w:tc>
        <w:tc>
          <w:tcPr>
            <w:tcW w:w="802" w:type="pct"/>
            <w:vAlign w:val="center"/>
          </w:tcPr>
          <w:p w14:paraId="785AF9EA">
            <w:pPr>
              <w:jc w:val="center"/>
              <w:rPr>
                <w:sz w:val="24"/>
                <w:highlight w:val="none"/>
              </w:rPr>
            </w:pPr>
            <w:r>
              <w:rPr>
                <w:sz w:val="24"/>
                <w:highlight w:val="none"/>
              </w:rPr>
              <w:t>可重复使用</w:t>
            </w:r>
          </w:p>
        </w:tc>
      </w:tr>
      <w:tr w14:paraId="644D5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0AEF7E6D">
            <w:pPr>
              <w:jc w:val="center"/>
              <w:rPr>
                <w:sz w:val="24"/>
                <w:highlight w:val="none"/>
              </w:rPr>
            </w:pPr>
          </w:p>
        </w:tc>
        <w:tc>
          <w:tcPr>
            <w:tcW w:w="959" w:type="pct"/>
            <w:vMerge w:val="continue"/>
            <w:vAlign w:val="center"/>
          </w:tcPr>
          <w:p w14:paraId="20D1C02A">
            <w:pPr>
              <w:jc w:val="center"/>
              <w:rPr>
                <w:sz w:val="24"/>
                <w:highlight w:val="none"/>
              </w:rPr>
            </w:pPr>
          </w:p>
        </w:tc>
        <w:tc>
          <w:tcPr>
            <w:tcW w:w="415" w:type="pct"/>
            <w:vAlign w:val="center"/>
          </w:tcPr>
          <w:p w14:paraId="29C5D750">
            <w:pPr>
              <w:jc w:val="center"/>
              <w:rPr>
                <w:sz w:val="24"/>
                <w:highlight w:val="none"/>
              </w:rPr>
            </w:pPr>
            <w:r>
              <w:rPr>
                <w:rFonts w:hint="eastAsia"/>
                <w:sz w:val="24"/>
                <w:highlight w:val="none"/>
              </w:rPr>
              <w:t>9</w:t>
            </w:r>
          </w:p>
        </w:tc>
        <w:tc>
          <w:tcPr>
            <w:tcW w:w="1532" w:type="pct"/>
            <w:vAlign w:val="center"/>
          </w:tcPr>
          <w:p w14:paraId="25E1D98D">
            <w:pPr>
              <w:jc w:val="center"/>
              <w:rPr>
                <w:sz w:val="24"/>
                <w:highlight w:val="none"/>
              </w:rPr>
            </w:pPr>
            <w:r>
              <w:rPr>
                <w:sz w:val="24"/>
                <w:highlight w:val="none"/>
              </w:rPr>
              <w:t>手术用</w:t>
            </w:r>
            <w:r>
              <w:rPr>
                <w:rFonts w:hint="eastAsia"/>
                <w:sz w:val="24"/>
                <w:highlight w:val="none"/>
              </w:rPr>
              <w:t>经皮导线</w:t>
            </w:r>
            <w:r>
              <w:rPr>
                <w:sz w:val="24"/>
                <w:highlight w:val="none"/>
              </w:rPr>
              <w:t>延长线</w:t>
            </w:r>
          </w:p>
          <w:p w14:paraId="6463C69E">
            <w:pPr>
              <w:jc w:val="center"/>
              <w:rPr>
                <w:sz w:val="24"/>
                <w:highlight w:val="none"/>
              </w:rPr>
            </w:pPr>
            <w:r>
              <w:rPr>
                <w:sz w:val="24"/>
                <w:highlight w:val="none"/>
              </w:rPr>
              <w:t>（选配，用户灭菌）</w:t>
            </w:r>
          </w:p>
        </w:tc>
        <w:tc>
          <w:tcPr>
            <w:tcW w:w="831" w:type="pct"/>
            <w:vMerge w:val="continue"/>
            <w:vAlign w:val="center"/>
          </w:tcPr>
          <w:p w14:paraId="62C797C7">
            <w:pPr>
              <w:jc w:val="center"/>
              <w:rPr>
                <w:sz w:val="24"/>
                <w:highlight w:val="none"/>
              </w:rPr>
            </w:pPr>
          </w:p>
        </w:tc>
        <w:tc>
          <w:tcPr>
            <w:tcW w:w="802" w:type="pct"/>
            <w:vAlign w:val="center"/>
          </w:tcPr>
          <w:p w14:paraId="1E169B37">
            <w:pPr>
              <w:jc w:val="center"/>
              <w:rPr>
                <w:sz w:val="24"/>
                <w:highlight w:val="none"/>
              </w:rPr>
            </w:pPr>
            <w:r>
              <w:rPr>
                <w:sz w:val="24"/>
                <w:highlight w:val="none"/>
              </w:rPr>
              <w:t>可重复使用</w:t>
            </w:r>
          </w:p>
        </w:tc>
      </w:tr>
      <w:tr w14:paraId="727D6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restart"/>
            <w:vAlign w:val="center"/>
          </w:tcPr>
          <w:p w14:paraId="055D9B45">
            <w:pPr>
              <w:jc w:val="center"/>
              <w:rPr>
                <w:sz w:val="24"/>
                <w:highlight w:val="none"/>
              </w:rPr>
            </w:pPr>
            <w:r>
              <w:rPr>
                <w:sz w:val="24"/>
                <w:highlight w:val="none"/>
              </w:rPr>
              <w:t>非无菌</w:t>
            </w:r>
          </w:p>
          <w:p w14:paraId="731A659A">
            <w:pPr>
              <w:jc w:val="center"/>
              <w:rPr>
                <w:sz w:val="24"/>
                <w:highlight w:val="none"/>
              </w:rPr>
            </w:pPr>
            <w:r>
              <w:rPr>
                <w:sz w:val="24"/>
                <w:highlight w:val="none"/>
              </w:rPr>
              <w:t>部件</w:t>
            </w:r>
          </w:p>
        </w:tc>
        <w:tc>
          <w:tcPr>
            <w:tcW w:w="959" w:type="pct"/>
            <w:vMerge w:val="restart"/>
            <w:vAlign w:val="center"/>
          </w:tcPr>
          <w:p w14:paraId="56B8C658">
            <w:pPr>
              <w:jc w:val="center"/>
              <w:rPr>
                <w:sz w:val="24"/>
                <w:highlight w:val="none"/>
              </w:rPr>
            </w:pPr>
            <w:r>
              <w:rPr>
                <w:sz w:val="24"/>
                <w:highlight w:val="none"/>
              </w:rPr>
              <w:t>有源</w:t>
            </w:r>
          </w:p>
          <w:p w14:paraId="099E127C">
            <w:pPr>
              <w:jc w:val="center"/>
              <w:rPr>
                <w:sz w:val="24"/>
                <w:highlight w:val="none"/>
              </w:rPr>
            </w:pPr>
            <w:r>
              <w:rPr>
                <w:sz w:val="24"/>
                <w:highlight w:val="none"/>
              </w:rPr>
              <w:t>（体外部件）</w:t>
            </w:r>
          </w:p>
        </w:tc>
        <w:tc>
          <w:tcPr>
            <w:tcW w:w="415" w:type="pct"/>
            <w:vAlign w:val="center"/>
          </w:tcPr>
          <w:p w14:paraId="1037E3D6">
            <w:pPr>
              <w:jc w:val="center"/>
              <w:rPr>
                <w:sz w:val="24"/>
                <w:highlight w:val="none"/>
              </w:rPr>
            </w:pPr>
            <w:r>
              <w:rPr>
                <w:sz w:val="24"/>
                <w:highlight w:val="none"/>
              </w:rPr>
              <w:t>1</w:t>
            </w:r>
            <w:r>
              <w:rPr>
                <w:rFonts w:hint="eastAsia"/>
                <w:sz w:val="24"/>
                <w:highlight w:val="none"/>
              </w:rPr>
              <w:t>0</w:t>
            </w:r>
          </w:p>
        </w:tc>
        <w:tc>
          <w:tcPr>
            <w:tcW w:w="1532" w:type="pct"/>
            <w:vAlign w:val="center"/>
          </w:tcPr>
          <w:p w14:paraId="4B2C327A">
            <w:pPr>
              <w:jc w:val="center"/>
              <w:rPr>
                <w:sz w:val="24"/>
                <w:highlight w:val="none"/>
              </w:rPr>
            </w:pPr>
            <w:r>
              <w:rPr>
                <w:sz w:val="24"/>
                <w:highlight w:val="none"/>
              </w:rPr>
              <w:t>控制器</w:t>
            </w:r>
          </w:p>
        </w:tc>
        <w:tc>
          <w:tcPr>
            <w:tcW w:w="831" w:type="pct"/>
            <w:vAlign w:val="center"/>
          </w:tcPr>
          <w:p w14:paraId="799952D3">
            <w:pPr>
              <w:jc w:val="center"/>
              <w:rPr>
                <w:sz w:val="24"/>
                <w:highlight w:val="none"/>
              </w:rPr>
            </w:pPr>
            <w:r>
              <w:rPr>
                <w:sz w:val="24"/>
                <w:highlight w:val="none"/>
              </w:rPr>
              <w:t>控制器</w:t>
            </w:r>
          </w:p>
        </w:tc>
        <w:tc>
          <w:tcPr>
            <w:tcW w:w="802" w:type="pct"/>
            <w:vAlign w:val="center"/>
          </w:tcPr>
          <w:p w14:paraId="0A0B670F">
            <w:pPr>
              <w:jc w:val="center"/>
              <w:rPr>
                <w:sz w:val="24"/>
                <w:highlight w:val="none"/>
              </w:rPr>
            </w:pPr>
            <w:r>
              <w:rPr>
                <w:rFonts w:hint="eastAsia"/>
                <w:sz w:val="24"/>
                <w:highlight w:val="none"/>
              </w:rPr>
              <w:t>3</w:t>
            </w:r>
            <w:r>
              <w:rPr>
                <w:sz w:val="24"/>
                <w:highlight w:val="none"/>
              </w:rPr>
              <w:t>年</w:t>
            </w:r>
          </w:p>
        </w:tc>
      </w:tr>
      <w:tr w14:paraId="6BFA2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51018251">
            <w:pPr>
              <w:jc w:val="center"/>
              <w:rPr>
                <w:sz w:val="24"/>
                <w:highlight w:val="none"/>
              </w:rPr>
            </w:pPr>
          </w:p>
        </w:tc>
        <w:tc>
          <w:tcPr>
            <w:tcW w:w="959" w:type="pct"/>
            <w:vMerge w:val="continue"/>
            <w:vAlign w:val="center"/>
          </w:tcPr>
          <w:p w14:paraId="41F1450D">
            <w:pPr>
              <w:jc w:val="center"/>
              <w:rPr>
                <w:sz w:val="24"/>
                <w:highlight w:val="none"/>
              </w:rPr>
            </w:pPr>
          </w:p>
        </w:tc>
        <w:tc>
          <w:tcPr>
            <w:tcW w:w="415" w:type="pct"/>
            <w:vAlign w:val="center"/>
          </w:tcPr>
          <w:p w14:paraId="5FF2E594">
            <w:pPr>
              <w:jc w:val="center"/>
              <w:rPr>
                <w:sz w:val="24"/>
                <w:highlight w:val="none"/>
              </w:rPr>
            </w:pPr>
            <w:r>
              <w:rPr>
                <w:sz w:val="24"/>
                <w:highlight w:val="none"/>
              </w:rPr>
              <w:t>1</w:t>
            </w:r>
            <w:r>
              <w:rPr>
                <w:rFonts w:hint="eastAsia"/>
                <w:sz w:val="24"/>
                <w:highlight w:val="none"/>
              </w:rPr>
              <w:t>1</w:t>
            </w:r>
          </w:p>
        </w:tc>
        <w:tc>
          <w:tcPr>
            <w:tcW w:w="1532" w:type="pct"/>
            <w:vAlign w:val="center"/>
          </w:tcPr>
          <w:p w14:paraId="045E4127">
            <w:pPr>
              <w:jc w:val="center"/>
              <w:rPr>
                <w:sz w:val="24"/>
                <w:highlight w:val="none"/>
              </w:rPr>
            </w:pPr>
            <w:r>
              <w:rPr>
                <w:sz w:val="24"/>
                <w:highlight w:val="none"/>
              </w:rPr>
              <w:t>交流电源适配器</w:t>
            </w:r>
          </w:p>
        </w:tc>
        <w:tc>
          <w:tcPr>
            <w:tcW w:w="831" w:type="pct"/>
            <w:vAlign w:val="center"/>
          </w:tcPr>
          <w:p w14:paraId="2EF6153D">
            <w:pPr>
              <w:jc w:val="center"/>
              <w:rPr>
                <w:sz w:val="24"/>
                <w:highlight w:val="none"/>
              </w:rPr>
            </w:pPr>
            <w:r>
              <w:rPr>
                <w:sz w:val="24"/>
                <w:highlight w:val="none"/>
              </w:rPr>
              <w:t>交流电源适配器</w:t>
            </w:r>
          </w:p>
        </w:tc>
        <w:tc>
          <w:tcPr>
            <w:tcW w:w="802" w:type="pct"/>
            <w:vAlign w:val="center"/>
          </w:tcPr>
          <w:p w14:paraId="3199951C">
            <w:pPr>
              <w:jc w:val="center"/>
              <w:rPr>
                <w:sz w:val="24"/>
                <w:highlight w:val="none"/>
              </w:rPr>
            </w:pPr>
            <w:r>
              <w:rPr>
                <w:rFonts w:hint="eastAsia"/>
                <w:sz w:val="24"/>
                <w:highlight w:val="none"/>
              </w:rPr>
              <w:t>3</w:t>
            </w:r>
            <w:r>
              <w:rPr>
                <w:sz w:val="24"/>
                <w:highlight w:val="none"/>
              </w:rPr>
              <w:t>年</w:t>
            </w:r>
          </w:p>
        </w:tc>
      </w:tr>
      <w:tr w14:paraId="43F06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7686CA4E">
            <w:pPr>
              <w:jc w:val="center"/>
              <w:rPr>
                <w:sz w:val="24"/>
                <w:highlight w:val="none"/>
              </w:rPr>
            </w:pPr>
          </w:p>
        </w:tc>
        <w:tc>
          <w:tcPr>
            <w:tcW w:w="959" w:type="pct"/>
            <w:vMerge w:val="continue"/>
            <w:vAlign w:val="center"/>
          </w:tcPr>
          <w:p w14:paraId="2C0BFBE9">
            <w:pPr>
              <w:jc w:val="center"/>
              <w:rPr>
                <w:sz w:val="24"/>
                <w:highlight w:val="none"/>
              </w:rPr>
            </w:pPr>
          </w:p>
        </w:tc>
        <w:tc>
          <w:tcPr>
            <w:tcW w:w="415" w:type="pct"/>
            <w:vAlign w:val="center"/>
          </w:tcPr>
          <w:p w14:paraId="62CBF0EF">
            <w:pPr>
              <w:jc w:val="center"/>
              <w:rPr>
                <w:sz w:val="24"/>
                <w:highlight w:val="none"/>
              </w:rPr>
            </w:pPr>
            <w:r>
              <w:rPr>
                <w:sz w:val="24"/>
                <w:highlight w:val="none"/>
              </w:rPr>
              <w:t>1</w:t>
            </w:r>
            <w:r>
              <w:rPr>
                <w:rFonts w:hint="eastAsia"/>
                <w:sz w:val="24"/>
                <w:highlight w:val="none"/>
              </w:rPr>
              <w:t>2</w:t>
            </w:r>
          </w:p>
        </w:tc>
        <w:tc>
          <w:tcPr>
            <w:tcW w:w="1532" w:type="pct"/>
            <w:vAlign w:val="center"/>
          </w:tcPr>
          <w:p w14:paraId="44E6F21E">
            <w:pPr>
              <w:jc w:val="center"/>
              <w:rPr>
                <w:sz w:val="24"/>
                <w:highlight w:val="none"/>
              </w:rPr>
            </w:pPr>
            <w:r>
              <w:rPr>
                <w:sz w:val="24"/>
                <w:highlight w:val="none"/>
              </w:rPr>
              <w:t>锂离子电池</w:t>
            </w:r>
          </w:p>
        </w:tc>
        <w:tc>
          <w:tcPr>
            <w:tcW w:w="831" w:type="pct"/>
            <w:vAlign w:val="center"/>
          </w:tcPr>
          <w:p w14:paraId="6AE334F3">
            <w:pPr>
              <w:jc w:val="center"/>
              <w:rPr>
                <w:sz w:val="24"/>
                <w:highlight w:val="none"/>
              </w:rPr>
            </w:pPr>
            <w:r>
              <w:rPr>
                <w:sz w:val="24"/>
                <w:highlight w:val="none"/>
              </w:rPr>
              <w:t>锂离子电池</w:t>
            </w:r>
          </w:p>
        </w:tc>
        <w:tc>
          <w:tcPr>
            <w:tcW w:w="802" w:type="pct"/>
            <w:vAlign w:val="center"/>
          </w:tcPr>
          <w:p w14:paraId="29733621">
            <w:pPr>
              <w:jc w:val="center"/>
              <w:rPr>
                <w:sz w:val="24"/>
                <w:highlight w:val="none"/>
              </w:rPr>
            </w:pPr>
            <w:r>
              <w:rPr>
                <w:rFonts w:hint="eastAsia"/>
                <w:sz w:val="24"/>
                <w:highlight w:val="none"/>
              </w:rPr>
              <w:t>500次循环</w:t>
            </w:r>
          </w:p>
        </w:tc>
      </w:tr>
      <w:tr w14:paraId="265A5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77B44BB9">
            <w:pPr>
              <w:jc w:val="center"/>
              <w:rPr>
                <w:sz w:val="24"/>
                <w:highlight w:val="none"/>
              </w:rPr>
            </w:pPr>
          </w:p>
        </w:tc>
        <w:tc>
          <w:tcPr>
            <w:tcW w:w="959" w:type="pct"/>
            <w:vMerge w:val="continue"/>
            <w:vAlign w:val="center"/>
          </w:tcPr>
          <w:p w14:paraId="5AC9DDE2">
            <w:pPr>
              <w:jc w:val="center"/>
              <w:rPr>
                <w:sz w:val="24"/>
                <w:highlight w:val="none"/>
              </w:rPr>
            </w:pPr>
          </w:p>
        </w:tc>
        <w:tc>
          <w:tcPr>
            <w:tcW w:w="415" w:type="pct"/>
            <w:vAlign w:val="center"/>
          </w:tcPr>
          <w:p w14:paraId="0D5213AD">
            <w:pPr>
              <w:jc w:val="center"/>
              <w:rPr>
                <w:sz w:val="24"/>
                <w:highlight w:val="none"/>
              </w:rPr>
            </w:pPr>
            <w:r>
              <w:rPr>
                <w:rFonts w:hint="eastAsia"/>
                <w:sz w:val="24"/>
                <w:highlight w:val="none"/>
              </w:rPr>
              <w:t>13</w:t>
            </w:r>
          </w:p>
        </w:tc>
        <w:tc>
          <w:tcPr>
            <w:tcW w:w="1532" w:type="pct"/>
            <w:vAlign w:val="center"/>
          </w:tcPr>
          <w:p w14:paraId="20C98EE5">
            <w:pPr>
              <w:jc w:val="center"/>
              <w:rPr>
                <w:sz w:val="24"/>
                <w:highlight w:val="none"/>
              </w:rPr>
            </w:pPr>
            <w:r>
              <w:rPr>
                <w:sz w:val="24"/>
                <w:highlight w:val="none"/>
              </w:rPr>
              <w:t>电池充电器</w:t>
            </w:r>
          </w:p>
        </w:tc>
        <w:tc>
          <w:tcPr>
            <w:tcW w:w="831" w:type="pct"/>
            <w:vAlign w:val="center"/>
          </w:tcPr>
          <w:p w14:paraId="6F7B9FC2">
            <w:pPr>
              <w:jc w:val="center"/>
              <w:rPr>
                <w:sz w:val="24"/>
                <w:highlight w:val="none"/>
              </w:rPr>
            </w:pPr>
            <w:r>
              <w:rPr>
                <w:sz w:val="24"/>
                <w:highlight w:val="none"/>
              </w:rPr>
              <w:t>电池充电器</w:t>
            </w:r>
          </w:p>
        </w:tc>
        <w:tc>
          <w:tcPr>
            <w:tcW w:w="802" w:type="pct"/>
            <w:vAlign w:val="center"/>
          </w:tcPr>
          <w:p w14:paraId="74ACDAFF">
            <w:pPr>
              <w:jc w:val="center"/>
              <w:rPr>
                <w:sz w:val="24"/>
                <w:highlight w:val="none"/>
              </w:rPr>
            </w:pPr>
            <w:r>
              <w:rPr>
                <w:rFonts w:hint="eastAsia"/>
                <w:sz w:val="24"/>
                <w:highlight w:val="none"/>
              </w:rPr>
              <w:t>3</w:t>
            </w:r>
            <w:r>
              <w:rPr>
                <w:sz w:val="24"/>
                <w:highlight w:val="none"/>
              </w:rPr>
              <w:t>年</w:t>
            </w:r>
          </w:p>
        </w:tc>
      </w:tr>
      <w:tr w14:paraId="5EBF7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73A8E68B">
            <w:pPr>
              <w:jc w:val="center"/>
              <w:rPr>
                <w:sz w:val="24"/>
                <w:highlight w:val="none"/>
              </w:rPr>
            </w:pPr>
          </w:p>
        </w:tc>
        <w:tc>
          <w:tcPr>
            <w:tcW w:w="959" w:type="pct"/>
            <w:vMerge w:val="continue"/>
            <w:vAlign w:val="center"/>
          </w:tcPr>
          <w:p w14:paraId="31A14A0C">
            <w:pPr>
              <w:jc w:val="center"/>
              <w:rPr>
                <w:sz w:val="24"/>
                <w:highlight w:val="none"/>
              </w:rPr>
            </w:pPr>
          </w:p>
        </w:tc>
        <w:tc>
          <w:tcPr>
            <w:tcW w:w="415" w:type="pct"/>
            <w:vAlign w:val="center"/>
          </w:tcPr>
          <w:p w14:paraId="13A28966">
            <w:pPr>
              <w:jc w:val="center"/>
              <w:rPr>
                <w:sz w:val="24"/>
                <w:highlight w:val="none"/>
              </w:rPr>
            </w:pPr>
            <w:r>
              <w:rPr>
                <w:sz w:val="24"/>
                <w:highlight w:val="none"/>
              </w:rPr>
              <w:t>1</w:t>
            </w:r>
            <w:r>
              <w:rPr>
                <w:rFonts w:hint="eastAsia"/>
                <w:sz w:val="24"/>
                <w:highlight w:val="none"/>
              </w:rPr>
              <w:t>4</w:t>
            </w:r>
          </w:p>
        </w:tc>
        <w:tc>
          <w:tcPr>
            <w:tcW w:w="1532" w:type="pct"/>
            <w:vAlign w:val="center"/>
          </w:tcPr>
          <w:p w14:paraId="5D7DDC21">
            <w:pPr>
              <w:jc w:val="center"/>
              <w:rPr>
                <w:sz w:val="24"/>
                <w:highlight w:val="none"/>
              </w:rPr>
            </w:pPr>
            <w:r>
              <w:rPr>
                <w:sz w:val="24"/>
                <w:highlight w:val="none"/>
              </w:rPr>
              <w:t>监控器*（选配）</w:t>
            </w:r>
          </w:p>
        </w:tc>
        <w:tc>
          <w:tcPr>
            <w:tcW w:w="831" w:type="pct"/>
            <w:vMerge w:val="restart"/>
            <w:vAlign w:val="center"/>
          </w:tcPr>
          <w:p w14:paraId="4072C22B">
            <w:pPr>
              <w:jc w:val="center"/>
              <w:rPr>
                <w:sz w:val="24"/>
                <w:highlight w:val="none"/>
              </w:rPr>
            </w:pPr>
            <w:r>
              <w:rPr>
                <w:sz w:val="24"/>
                <w:highlight w:val="none"/>
              </w:rPr>
              <w:t>监控器</w:t>
            </w:r>
          </w:p>
        </w:tc>
        <w:tc>
          <w:tcPr>
            <w:tcW w:w="802" w:type="pct"/>
            <w:vMerge w:val="restart"/>
            <w:vAlign w:val="center"/>
          </w:tcPr>
          <w:p w14:paraId="0D8FBFD8">
            <w:pPr>
              <w:jc w:val="center"/>
              <w:rPr>
                <w:sz w:val="24"/>
                <w:highlight w:val="none"/>
              </w:rPr>
            </w:pPr>
            <w:r>
              <w:rPr>
                <w:rFonts w:hint="eastAsia"/>
                <w:sz w:val="24"/>
                <w:highlight w:val="none"/>
              </w:rPr>
              <w:t>5</w:t>
            </w:r>
            <w:r>
              <w:rPr>
                <w:sz w:val="24"/>
                <w:highlight w:val="none"/>
              </w:rPr>
              <w:t>年</w:t>
            </w:r>
          </w:p>
        </w:tc>
      </w:tr>
      <w:tr w14:paraId="1783E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72E7AEB8">
            <w:pPr>
              <w:jc w:val="center"/>
              <w:rPr>
                <w:sz w:val="24"/>
                <w:highlight w:val="none"/>
              </w:rPr>
            </w:pPr>
          </w:p>
        </w:tc>
        <w:tc>
          <w:tcPr>
            <w:tcW w:w="959" w:type="pct"/>
            <w:vMerge w:val="continue"/>
            <w:vAlign w:val="center"/>
          </w:tcPr>
          <w:p w14:paraId="3D26C7B3">
            <w:pPr>
              <w:jc w:val="center"/>
              <w:rPr>
                <w:sz w:val="24"/>
                <w:highlight w:val="none"/>
              </w:rPr>
            </w:pPr>
          </w:p>
        </w:tc>
        <w:tc>
          <w:tcPr>
            <w:tcW w:w="415" w:type="pct"/>
            <w:vAlign w:val="center"/>
          </w:tcPr>
          <w:p w14:paraId="13C7E570">
            <w:pPr>
              <w:jc w:val="center"/>
              <w:rPr>
                <w:sz w:val="24"/>
                <w:highlight w:val="none"/>
              </w:rPr>
            </w:pPr>
            <w:r>
              <w:rPr>
                <w:sz w:val="24"/>
                <w:highlight w:val="none"/>
              </w:rPr>
              <w:t>1</w:t>
            </w:r>
            <w:r>
              <w:rPr>
                <w:rFonts w:hint="eastAsia"/>
                <w:sz w:val="24"/>
                <w:highlight w:val="none"/>
              </w:rPr>
              <w:t>5</w:t>
            </w:r>
          </w:p>
        </w:tc>
        <w:tc>
          <w:tcPr>
            <w:tcW w:w="1532" w:type="pct"/>
            <w:vAlign w:val="center"/>
          </w:tcPr>
          <w:p w14:paraId="76B9B122">
            <w:pPr>
              <w:jc w:val="center"/>
              <w:rPr>
                <w:sz w:val="24"/>
                <w:highlight w:val="none"/>
              </w:rPr>
            </w:pPr>
            <w:r>
              <w:rPr>
                <w:sz w:val="24"/>
                <w:highlight w:val="none"/>
              </w:rPr>
              <w:t>监控器通信线*（选配）</w:t>
            </w:r>
          </w:p>
        </w:tc>
        <w:tc>
          <w:tcPr>
            <w:tcW w:w="831" w:type="pct"/>
            <w:vMerge w:val="continue"/>
            <w:vAlign w:val="center"/>
          </w:tcPr>
          <w:p w14:paraId="4CCD4F13">
            <w:pPr>
              <w:jc w:val="center"/>
              <w:rPr>
                <w:sz w:val="24"/>
                <w:highlight w:val="none"/>
              </w:rPr>
            </w:pPr>
          </w:p>
        </w:tc>
        <w:tc>
          <w:tcPr>
            <w:tcW w:w="802" w:type="pct"/>
            <w:vMerge w:val="continue"/>
            <w:vAlign w:val="center"/>
          </w:tcPr>
          <w:p w14:paraId="7B5F7121">
            <w:pPr>
              <w:jc w:val="center"/>
              <w:rPr>
                <w:sz w:val="24"/>
                <w:highlight w:val="none"/>
              </w:rPr>
            </w:pPr>
          </w:p>
        </w:tc>
      </w:tr>
      <w:tr w14:paraId="7653B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459" w:type="pct"/>
            <w:vMerge w:val="continue"/>
            <w:vAlign w:val="center"/>
          </w:tcPr>
          <w:p w14:paraId="3A699496">
            <w:pPr>
              <w:jc w:val="center"/>
              <w:rPr>
                <w:sz w:val="24"/>
                <w:highlight w:val="none"/>
              </w:rPr>
            </w:pPr>
          </w:p>
        </w:tc>
        <w:tc>
          <w:tcPr>
            <w:tcW w:w="959" w:type="pct"/>
            <w:vAlign w:val="center"/>
          </w:tcPr>
          <w:p w14:paraId="7F7606DF">
            <w:pPr>
              <w:jc w:val="center"/>
              <w:rPr>
                <w:sz w:val="24"/>
                <w:highlight w:val="none"/>
              </w:rPr>
            </w:pPr>
            <w:r>
              <w:rPr>
                <w:sz w:val="24"/>
                <w:highlight w:val="none"/>
              </w:rPr>
              <w:t>无源</w:t>
            </w:r>
          </w:p>
          <w:p w14:paraId="6DF284AE">
            <w:pPr>
              <w:jc w:val="center"/>
              <w:rPr>
                <w:sz w:val="24"/>
                <w:highlight w:val="none"/>
              </w:rPr>
            </w:pPr>
            <w:r>
              <w:rPr>
                <w:sz w:val="24"/>
                <w:highlight w:val="none"/>
              </w:rPr>
              <w:t>（体外部件）</w:t>
            </w:r>
          </w:p>
        </w:tc>
        <w:tc>
          <w:tcPr>
            <w:tcW w:w="415" w:type="pct"/>
            <w:vAlign w:val="center"/>
          </w:tcPr>
          <w:p w14:paraId="0BD9082B">
            <w:pPr>
              <w:jc w:val="center"/>
              <w:rPr>
                <w:sz w:val="24"/>
                <w:highlight w:val="none"/>
              </w:rPr>
            </w:pPr>
            <w:r>
              <w:rPr>
                <w:sz w:val="24"/>
                <w:highlight w:val="none"/>
              </w:rPr>
              <w:t>1</w:t>
            </w:r>
            <w:r>
              <w:rPr>
                <w:rFonts w:hint="eastAsia"/>
                <w:sz w:val="24"/>
                <w:highlight w:val="none"/>
              </w:rPr>
              <w:t>6</w:t>
            </w:r>
          </w:p>
        </w:tc>
        <w:tc>
          <w:tcPr>
            <w:tcW w:w="1532" w:type="pct"/>
            <w:vAlign w:val="center"/>
          </w:tcPr>
          <w:p w14:paraId="201AFDF7">
            <w:pPr>
              <w:jc w:val="center"/>
              <w:rPr>
                <w:sz w:val="24"/>
                <w:highlight w:val="none"/>
              </w:rPr>
            </w:pPr>
            <w:r>
              <w:rPr>
                <w:sz w:val="24"/>
                <w:highlight w:val="none"/>
              </w:rPr>
              <w:t>佩戴附件（选配）</w:t>
            </w:r>
          </w:p>
        </w:tc>
        <w:tc>
          <w:tcPr>
            <w:tcW w:w="831" w:type="pct"/>
            <w:vAlign w:val="center"/>
          </w:tcPr>
          <w:p w14:paraId="468DA3E1">
            <w:pPr>
              <w:jc w:val="center"/>
              <w:rPr>
                <w:sz w:val="24"/>
                <w:highlight w:val="none"/>
              </w:rPr>
            </w:pPr>
            <w:r>
              <w:rPr>
                <w:sz w:val="24"/>
                <w:highlight w:val="none"/>
              </w:rPr>
              <w:t>佩戴附件</w:t>
            </w:r>
          </w:p>
        </w:tc>
        <w:tc>
          <w:tcPr>
            <w:tcW w:w="802" w:type="pct"/>
            <w:vAlign w:val="center"/>
          </w:tcPr>
          <w:p w14:paraId="42D4BC97">
            <w:pPr>
              <w:jc w:val="center"/>
              <w:rPr>
                <w:sz w:val="24"/>
                <w:highlight w:val="none"/>
              </w:rPr>
            </w:pPr>
            <w:r>
              <w:rPr>
                <w:rFonts w:hint="eastAsia"/>
                <w:sz w:val="24"/>
                <w:highlight w:val="none"/>
              </w:rPr>
              <w:t>/</w:t>
            </w:r>
          </w:p>
        </w:tc>
      </w:tr>
      <w:tr w14:paraId="64BBE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4" w:hRule="atLeast"/>
          <w:jc w:val="center"/>
        </w:trPr>
        <w:tc>
          <w:tcPr>
            <w:tcW w:w="5000" w:type="pct"/>
            <w:gridSpan w:val="6"/>
            <w:vAlign w:val="center"/>
          </w:tcPr>
          <w:p w14:paraId="05651E93">
            <w:pPr>
              <w:jc w:val="left"/>
              <w:rPr>
                <w:sz w:val="24"/>
                <w:highlight w:val="none"/>
              </w:rPr>
            </w:pPr>
            <w:r>
              <w:rPr>
                <w:sz w:val="24"/>
                <w:highlight w:val="none"/>
              </w:rPr>
              <w:t>*在未使用选配部件，即控制器未通过监控器通信线与监控器连接时，HeartCon Ⅱ系统仍可正常运行。</w:t>
            </w:r>
          </w:p>
          <w:p w14:paraId="1352A620">
            <w:pPr>
              <w:jc w:val="left"/>
              <w:rPr>
                <w:sz w:val="24"/>
                <w:highlight w:val="none"/>
              </w:rPr>
            </w:pPr>
            <w:r>
              <w:rPr>
                <w:sz w:val="24"/>
                <w:highlight w:val="none"/>
              </w:rPr>
              <w:t>**HeartCon II心室缝合环和人造血管保护架与HeartCon心室缝合环和人造血管保护架通用，HeartCon II血泵适配HeartCon心室缝合环和HeartCon人造血管保护架。</w:t>
            </w:r>
          </w:p>
        </w:tc>
      </w:tr>
    </w:tbl>
    <w:p w14:paraId="169AEEE2">
      <w:pPr>
        <w:pStyle w:val="5"/>
        <w:rPr>
          <w:highlight w:val="none"/>
        </w:rPr>
      </w:pPr>
      <w:bookmarkStart w:id="72" w:name="_Toc25970"/>
      <w:bookmarkStart w:id="73" w:name="_Toc16461"/>
      <w:bookmarkStart w:id="74" w:name="_Toc1451"/>
      <w:bookmarkStart w:id="75" w:name="_Toc191436850"/>
      <w:bookmarkStart w:id="76" w:name="_Toc10371"/>
      <w:r>
        <w:rPr>
          <w:highlight w:val="none"/>
        </w:rPr>
        <w:t>工作原理</w:t>
      </w:r>
      <w:bookmarkEnd w:id="72"/>
      <w:bookmarkEnd w:id="73"/>
      <w:bookmarkEnd w:id="74"/>
      <w:bookmarkEnd w:id="75"/>
      <w:bookmarkEnd w:id="76"/>
    </w:p>
    <w:p w14:paraId="50CB1630">
      <w:pPr>
        <w:pStyle w:val="34"/>
        <w:widowControl/>
        <w:spacing w:before="0" w:after="0" w:line="560" w:lineRule="exact"/>
        <w:ind w:firstLine="560"/>
        <w:rPr>
          <w:sz w:val="28"/>
          <w:szCs w:val="28"/>
          <w:highlight w:val="none"/>
        </w:rPr>
      </w:pPr>
      <w:r>
        <w:rPr>
          <w:sz w:val="28"/>
          <w:szCs w:val="28"/>
          <w:highlight w:val="none"/>
        </w:rPr>
        <w:t>如图示 HeartCon II系统在体工作示意图和系统照片，血泵植入人体后，其入口管插入人体自然心脏的左心室，出口经人造血管（内径10 mm）与升主动脉相连。血泵通过经皮导线及泵线延长线与体外的控制器连接，控制器由外置电池或电源适配器供电，可控制血泵以设定转速运转，将心室内的血液抽出以一定的压力流量灌注入动脉，从而实现帮助心室卸荷和辅助供血的目的。</w:t>
      </w:r>
    </w:p>
    <w:p w14:paraId="1A1F1139">
      <w:pPr>
        <w:jc w:val="center"/>
        <w:rPr>
          <w:highlight w:val="none"/>
        </w:rPr>
      </w:pPr>
      <w:r>
        <w:rPr>
          <w:sz w:val="28"/>
          <w:szCs w:val="28"/>
          <w:highlight w:val="none"/>
        </w:rPr>
        <mc:AlternateContent>
          <mc:Choice Requires="wpg">
            <w:drawing>
              <wp:inline distT="0" distB="0" distL="114300" distR="114300">
                <wp:extent cx="5026025" cy="3075305"/>
                <wp:effectExtent l="0" t="0" r="3175" b="10795"/>
                <wp:docPr id="20" name="组合 20"/>
                <wp:cNvGraphicFramePr/>
                <a:graphic xmlns:a="http://schemas.openxmlformats.org/drawingml/2006/main">
                  <a:graphicData uri="http://schemas.microsoft.com/office/word/2010/wordprocessingGroup">
                    <wpg:wgp>
                      <wpg:cNvGrpSpPr/>
                      <wpg:grpSpPr>
                        <a:xfrm>
                          <a:off x="0" y="0"/>
                          <a:ext cx="5026335" cy="3075305"/>
                          <a:chOff x="4578" y="304576"/>
                          <a:chExt cx="8959" cy="6135"/>
                        </a:xfrm>
                      </wpg:grpSpPr>
                      <pic:pic xmlns:pic="http://schemas.openxmlformats.org/drawingml/2006/picture">
                        <pic:nvPicPr>
                          <pic:cNvPr id="8" name="图片 2"/>
                          <pic:cNvPicPr>
                            <a:picLocks noChangeAspect="1"/>
                          </pic:cNvPicPr>
                        </pic:nvPicPr>
                        <pic:blipFill>
                          <a:blip r:embed="rId12"/>
                          <a:stretch>
                            <a:fillRect/>
                          </a:stretch>
                        </pic:blipFill>
                        <pic:spPr>
                          <a:xfrm>
                            <a:off x="4578" y="304576"/>
                            <a:ext cx="8843" cy="6135"/>
                          </a:xfrm>
                          <a:prstGeom prst="rect">
                            <a:avLst/>
                          </a:prstGeom>
                          <a:noFill/>
                          <a:ln>
                            <a:noFill/>
                          </a:ln>
                        </pic:spPr>
                      </pic:pic>
                      <wpg:grpSp>
                        <wpg:cNvPr id="19" name="组合 19"/>
                        <wpg:cNvGrpSpPr/>
                        <wpg:grpSpPr>
                          <a:xfrm>
                            <a:off x="4660" y="308142"/>
                            <a:ext cx="8877" cy="2350"/>
                            <a:chOff x="4660" y="308142"/>
                            <a:chExt cx="8877" cy="2350"/>
                          </a:xfrm>
                        </wpg:grpSpPr>
                        <wpg:grpSp>
                          <wpg:cNvPr id="18" name="组合 18"/>
                          <wpg:cNvGrpSpPr/>
                          <wpg:grpSpPr>
                            <a:xfrm>
                              <a:off x="5820" y="308142"/>
                              <a:ext cx="7717" cy="2350"/>
                              <a:chOff x="5820" y="308142"/>
                              <a:chExt cx="7717" cy="2350"/>
                            </a:xfrm>
                          </wpg:grpSpPr>
                          <wpg:grpSp>
                            <wpg:cNvPr id="17" name="组合 17"/>
                            <wpg:cNvGrpSpPr/>
                            <wpg:grpSpPr>
                              <a:xfrm>
                                <a:off x="5820" y="308142"/>
                                <a:ext cx="6949" cy="1464"/>
                                <a:chOff x="5820" y="308142"/>
                                <a:chExt cx="6949" cy="1464"/>
                              </a:xfrm>
                            </wpg:grpSpPr>
                            <wpg:grpSp>
                              <wpg:cNvPr id="13" name="组合 13"/>
                              <wpg:cNvGrpSpPr/>
                              <wpg:grpSpPr>
                                <a:xfrm>
                                  <a:off x="5820" y="308388"/>
                                  <a:ext cx="5976" cy="1218"/>
                                  <a:chOff x="5820" y="308700"/>
                                  <a:chExt cx="5976" cy="1218"/>
                                </a:xfrm>
                              </wpg:grpSpPr>
                              <wps:wsp>
                                <wps:cNvPr id="9" name="直接箭头连接符 9"/>
                                <wps:cNvCnPr/>
                                <wps:spPr>
                                  <a:xfrm>
                                    <a:off x="9600" y="308700"/>
                                    <a:ext cx="2196"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wps:spPr>
                                  <a:xfrm flipH="1" flipV="1">
                                    <a:off x="5820" y="309054"/>
                                    <a:ext cx="1536" cy="18"/>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wps:spPr>
                                  <a:xfrm>
                                    <a:off x="10140" y="309912"/>
                                    <a:ext cx="1488" cy="6"/>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s:wsp>
                              <wps:cNvPr id="14" name="文本框 14"/>
                              <wps:cNvSpPr txBox="1"/>
                              <wps:spPr>
                                <a:xfrm>
                                  <a:off x="11796" y="308142"/>
                                  <a:ext cx="973" cy="77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C34854">
                                    <w:r>
                                      <w:rPr>
                                        <w:rFonts w:hint="eastAsia"/>
                                      </w:rPr>
                                      <w:t>血泵</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5" name="文本框 15"/>
                            <wps:cNvSpPr txBox="1"/>
                            <wps:spPr>
                              <a:xfrm>
                                <a:off x="11736" y="309354"/>
                                <a:ext cx="1801" cy="11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7F833B">
                                  <w:r>
                                    <w:rPr>
                                      <w:rFonts w:hint="eastAsia"/>
                                    </w:rPr>
                                    <w:t>锂离子电池</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6" name="文本框 16"/>
                          <wps:cNvSpPr txBox="1"/>
                          <wps:spPr>
                            <a:xfrm>
                              <a:off x="4660" y="308526"/>
                              <a:ext cx="1065" cy="8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8FBCA1A">
                                <w:r>
                                  <w:rPr>
                                    <w:rFonts w:hint="eastAsia"/>
                                  </w:rPr>
                                  <w:t>控制器</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inline>
            </w:drawing>
          </mc:Choice>
          <mc:Fallback>
            <w:pict>
              <v:group id="_x0000_s1026" o:spid="_x0000_s1026" o:spt="203" style="height:242.15pt;width:395.75pt;" coordorigin="4578,304576" coordsize="8959,6135" o:gfxdata="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">
                <o:lock v:ext="edit" aspectratio="f"/>
                <v:shape id="图片 2" o:spid="_x0000_s1026" o:spt="75" type="#_x0000_t75" style="position:absolute;left:4578;top:304576;height:6135;width:8843;" filled="f" o:preferrelative="t" stroked="f" coordsize="21600,21600" o:gfxdata="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YB08qbUAAADaAAAADwAA&#10;AAAAAAABACAAAAAiAAAAZHJzL2Rvd25yZXYueG1sUEsBAhQAFAAAAAgAh07iQDMvBZ47AAAAOQAA&#10;ABAAAAAAAAAAAQAgAAAABAEAAGRycy9zaGFwZXhtbC54bWxQSwUGAAAAAAYABgBbAQAArgMAAAAA&#10;">
                  <v:fill on="f" focussize="0,0"/>
                  <v:stroke on="f"/>
                  <v:imagedata r:id="rId12" o:title=""/>
                  <o:lock v:ext="edit" aspectratio="t"/>
                </v:shape>
                <v:group id="_x0000_s1026" o:spid="_x0000_s1026" o:spt="203" style="position:absolute;left:4660;top:308142;height:2350;width:8877;" coordorigin="4660,308142" coordsize="8877,2350"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5820;top:308142;height:2350;width:7717;" coordorigin="5820,308142" coordsize="7717,2350"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5820;top:308142;height:1464;width:6949;" coordorigin="5820,308142" coordsize="6949,1464"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5820;top:308388;height:1218;width:5976;" coordorigin="5820,308700" coordsize="5976,1218"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_x0000_s1026" o:spid="_x0000_s1026" o:spt="32" type="#_x0000_t32" style="position:absolute;left:9600;top:308700;height:0;width:2196;" filled="f" stroked="t" coordsize="21600,21600" o:gfxdata="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HDAbsAAADa&#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shape id="_x0000_s1026" o:spid="_x0000_s1026" o:spt="32" type="#_x0000_t32" style="position:absolute;left:5820;top:309054;flip:x y;height:18;width:1536;" filled="f" stroked="t" coordsize="21600,21600" o:gfxdata="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P/+i/&#10;AAAA2wAAAA8AAAAAAAAAAQAgAAAAIgAAAGRycy9kb3ducmV2LnhtbFBLAQIUABQAAAAIAIdO4kAz&#10;LwWeOwAAADkAAAAQAAAAAAAAAAEAIAAAAA4BAABkcnMvc2hhcGV4bWwueG1sUEsFBgAAAAAGAAYA&#10;WwEAALgDAAAAAA==&#10;">
                          <v:fill on="f" focussize="0,0"/>
                          <v:stroke weight="1pt" color="#000000 [3213]" miterlimit="8" joinstyle="miter" endarrow="open"/>
                          <v:imagedata o:title=""/>
                          <o:lock v:ext="edit" aspectratio="f"/>
                        </v:shape>
                        <v:shape id="_x0000_s1026" o:spid="_x0000_s1026" o:spt="32" type="#_x0000_t32" style="position:absolute;left:10140;top:309912;height:6;width:1488;" filled="f" stroked="t" coordsize="21600,21600" o:gfxdata="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3FntLgAAADbAAAA&#10;DwAAAAAAAAABACAAAAAiAAAAZHJzL2Rvd25yZXYueG1sUEsBAhQAFAAAAAgAh07iQDMvBZ47AAAA&#10;OQAAABAAAAAAAAAAAQAgAAAABwEAAGRycy9zaGFwZXhtbC54bWxQSwUGAAAAAAYABgBbAQAAsQMA&#10;AAAA&#10;">
                          <v:fill on="f" focussize="0,0"/>
                          <v:stroke weight="1pt" color="#000000 [3213]" miterlimit="8" joinstyle="miter" endarrow="open"/>
                          <v:imagedata o:title=""/>
                          <o:lock v:ext="edit" aspectratio="f"/>
                        </v:shape>
                      </v:group>
                      <v:shape id="_x0000_s1026" o:spid="_x0000_s1026" o:spt="202" type="#_x0000_t202" style="position:absolute;left:11796;top:308142;height:779;width:973;" fillcolor="#FFFFFF [3201]" filled="t" stroked="f" coordsize="21600,21600" o:gfxdata="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Ei6y1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29C34854">
                              <w:r>
                                <w:rPr>
                                  <w:rFonts w:hint="eastAsia"/>
                                </w:rPr>
                                <w:t>血泵</w:t>
                              </w:r>
                            </w:p>
                          </w:txbxContent>
                        </v:textbox>
                      </v:shape>
                    </v:group>
                    <v:shape id="_x0000_s1026" o:spid="_x0000_s1026" o:spt="202" type="#_x0000_t202" style="position:absolute;left:11736;top:309354;height:1138;width:1801;" fillcolor="#FFFFFF [3201]" filled="t" stroked="f" coordsize="21600,21600" o:gfxdata="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a8cJLrUAAADb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14:paraId="667F833B">
                            <w:r>
                              <w:rPr>
                                <w:rFonts w:hint="eastAsia"/>
                              </w:rPr>
                              <w:t>锂离子电池</w:t>
                            </w:r>
                          </w:p>
                        </w:txbxContent>
                      </v:textbox>
                    </v:shape>
                  </v:group>
                  <v:shape id="_x0000_s1026" o:spid="_x0000_s1026" o:spt="202" type="#_x0000_t202" style="position:absolute;left:4660;top:308526;height:820;width:1065;" fillcolor="#FFFFFF [3201]" filled="t" stroked="f" coordsize="21600,21600" o:gfxdata="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bFZdZ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08FBCA1A">
                          <w:r>
                            <w:rPr>
                              <w:rFonts w:hint="eastAsia"/>
                            </w:rPr>
                            <w:t>控制器</w:t>
                          </w:r>
                        </w:p>
                      </w:txbxContent>
                    </v:textbox>
                  </v:shape>
                </v:group>
                <w10:wrap type="none"/>
                <w10:anchorlock/>
              </v:group>
            </w:pict>
          </mc:Fallback>
        </mc:AlternateContent>
      </w:r>
    </w:p>
    <w:p w14:paraId="34E46CC2">
      <w:pPr>
        <w:pStyle w:val="114"/>
        <w:rPr>
          <w:color w:val="auto"/>
          <w:highlight w:val="none"/>
        </w:rPr>
      </w:pPr>
      <w:bookmarkStart w:id="77" w:name="_Ref4478"/>
      <w:r>
        <w:rPr>
          <w:rFonts w:eastAsiaTheme="minorEastAsia"/>
          <w:color w:val="auto"/>
          <w:highlight w:val="none"/>
        </w:rPr>
        <w:t>图</w:t>
      </w:r>
      <w:r>
        <w:rPr>
          <w:rFonts w:eastAsiaTheme="minorEastAsia"/>
          <w:color w:val="auto"/>
          <w:highlight w:val="none"/>
        </w:rPr>
        <w:fldChar w:fldCharType="begin"/>
      </w:r>
      <w:r>
        <w:rPr>
          <w:rFonts w:eastAsiaTheme="minorEastAsia"/>
          <w:color w:val="auto"/>
          <w:highlight w:val="none"/>
        </w:rPr>
        <w:instrText xml:space="preserve"> SEQ 图 \* ARABIC </w:instrText>
      </w:r>
      <w:r>
        <w:rPr>
          <w:rFonts w:eastAsiaTheme="minorEastAsia"/>
          <w:color w:val="auto"/>
          <w:highlight w:val="none"/>
        </w:rPr>
        <w:fldChar w:fldCharType="separate"/>
      </w:r>
      <w:r>
        <w:rPr>
          <w:rFonts w:eastAsiaTheme="minorEastAsia"/>
          <w:color w:val="auto"/>
          <w:highlight w:val="none"/>
        </w:rPr>
        <w:t>1</w:t>
      </w:r>
      <w:r>
        <w:rPr>
          <w:rFonts w:eastAsiaTheme="minorEastAsia"/>
          <w:color w:val="auto"/>
          <w:highlight w:val="none"/>
        </w:rPr>
        <w:fldChar w:fldCharType="end"/>
      </w:r>
      <w:r>
        <w:rPr>
          <w:rFonts w:eastAsiaTheme="minorEastAsia"/>
          <w:color w:val="auto"/>
          <w:highlight w:val="none"/>
        </w:rPr>
        <w:t xml:space="preserve"> HeartCon II系统在体工作示意</w:t>
      </w:r>
      <w:bookmarkEnd w:id="77"/>
      <w:r>
        <w:rPr>
          <w:rFonts w:eastAsiaTheme="minorEastAsia"/>
          <w:color w:val="auto"/>
          <w:highlight w:val="none"/>
        </w:rPr>
        <w:t>图</w:t>
      </w:r>
    </w:p>
    <w:p w14:paraId="3A2D1908">
      <w:pPr>
        <w:spacing w:line="560" w:lineRule="exact"/>
        <w:rPr>
          <w:sz w:val="28"/>
          <w:szCs w:val="28"/>
          <w:highlight w:val="none"/>
        </w:rPr>
      </w:pPr>
    </w:p>
    <w:p w14:paraId="6F26177A">
      <w:pPr>
        <w:jc w:val="center"/>
        <w:rPr>
          <w:highlight w:val="none"/>
        </w:rPr>
      </w:pPr>
      <w:r>
        <w:rPr>
          <w:sz w:val="28"/>
          <w:szCs w:val="28"/>
          <w:highlight w:val="none"/>
        </w:rPr>
        <w:drawing>
          <wp:inline distT="0" distB="0" distL="114300" distR="114300">
            <wp:extent cx="5248910" cy="2543810"/>
            <wp:effectExtent l="0" t="0" r="8890" b="8890"/>
            <wp:docPr id="53" name="图片 53" descr="4Z5A3321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4Z5A3321改"/>
                    <pic:cNvPicPr>
                      <a:picLocks noChangeAspect="1"/>
                    </pic:cNvPicPr>
                  </pic:nvPicPr>
                  <pic:blipFill>
                    <a:blip r:embed="rId13"/>
                    <a:srcRect t="29201" r="97" b="6877"/>
                    <a:stretch>
                      <a:fillRect/>
                    </a:stretch>
                  </pic:blipFill>
                  <pic:spPr>
                    <a:xfrm>
                      <a:off x="0" y="0"/>
                      <a:ext cx="5248910" cy="2543810"/>
                    </a:xfrm>
                    <a:prstGeom prst="rect">
                      <a:avLst/>
                    </a:prstGeom>
                  </pic:spPr>
                </pic:pic>
              </a:graphicData>
            </a:graphic>
          </wp:inline>
        </w:drawing>
      </w:r>
    </w:p>
    <w:p w14:paraId="235F9FC7">
      <w:pPr>
        <w:pStyle w:val="114"/>
        <w:rPr>
          <w:rFonts w:eastAsiaTheme="minorEastAsia"/>
          <w:color w:val="auto"/>
          <w:highlight w:val="none"/>
        </w:rPr>
      </w:pPr>
      <w:r>
        <w:rPr>
          <w:rFonts w:eastAsiaTheme="minorEastAsia"/>
          <w:color w:val="auto"/>
          <w:highlight w:val="none"/>
        </w:rPr>
        <w:t>图</w:t>
      </w:r>
      <w:r>
        <w:rPr>
          <w:rFonts w:eastAsiaTheme="minorEastAsia"/>
          <w:color w:val="auto"/>
          <w:highlight w:val="none"/>
        </w:rPr>
        <w:fldChar w:fldCharType="begin"/>
      </w:r>
      <w:r>
        <w:rPr>
          <w:rFonts w:eastAsiaTheme="minorEastAsia"/>
          <w:color w:val="auto"/>
          <w:highlight w:val="none"/>
        </w:rPr>
        <w:instrText xml:space="preserve"> SEQ 图 \* ARABIC </w:instrText>
      </w:r>
      <w:r>
        <w:rPr>
          <w:rFonts w:eastAsiaTheme="minorEastAsia"/>
          <w:color w:val="auto"/>
          <w:highlight w:val="none"/>
        </w:rPr>
        <w:fldChar w:fldCharType="separate"/>
      </w:r>
      <w:r>
        <w:rPr>
          <w:rFonts w:eastAsiaTheme="minorEastAsia"/>
          <w:color w:val="auto"/>
          <w:highlight w:val="none"/>
        </w:rPr>
        <w:t>2</w:t>
      </w:r>
      <w:r>
        <w:rPr>
          <w:rFonts w:eastAsiaTheme="minorEastAsia"/>
          <w:color w:val="auto"/>
          <w:highlight w:val="none"/>
        </w:rPr>
        <w:fldChar w:fldCharType="end"/>
      </w:r>
      <w:r>
        <w:rPr>
          <w:rFonts w:eastAsiaTheme="minorEastAsia"/>
          <w:color w:val="auto"/>
          <w:highlight w:val="none"/>
        </w:rPr>
        <w:t xml:space="preserve"> HeartCon II系统照片</w:t>
      </w:r>
    </w:p>
    <w:p w14:paraId="268163E5">
      <w:pPr>
        <w:pStyle w:val="5"/>
        <w:rPr>
          <w:highlight w:val="none"/>
        </w:rPr>
      </w:pPr>
      <w:bookmarkStart w:id="78" w:name="_Toc191436851"/>
      <w:bookmarkStart w:id="79" w:name="_Toc5222"/>
      <w:bookmarkStart w:id="80" w:name="_Toc29435"/>
      <w:bookmarkStart w:id="81" w:name="_Toc1401"/>
      <w:bookmarkStart w:id="82" w:name="_Toc1613"/>
      <w:r>
        <w:rPr>
          <w:highlight w:val="none"/>
        </w:rPr>
        <w:t>产品性能</w:t>
      </w:r>
      <w:bookmarkEnd w:id="78"/>
      <w:bookmarkEnd w:id="79"/>
      <w:bookmarkEnd w:id="80"/>
      <w:bookmarkEnd w:id="81"/>
      <w:bookmarkEnd w:id="82"/>
    </w:p>
    <w:p w14:paraId="4CE2106C">
      <w:pPr>
        <w:pStyle w:val="34"/>
        <w:widowControl/>
        <w:spacing w:before="0" w:after="0" w:line="560" w:lineRule="exact"/>
        <w:ind w:firstLine="560"/>
        <w:rPr>
          <w:sz w:val="28"/>
          <w:szCs w:val="28"/>
          <w:highlight w:val="none"/>
        </w:rPr>
      </w:pPr>
      <w:r>
        <w:rPr>
          <w:sz w:val="28"/>
          <w:szCs w:val="28"/>
          <w:highlight w:val="none"/>
        </w:rPr>
        <w:t>临床应用时，血泵将与自然心脏并联工作，心室内的血液有部分或全部经过血泵汇入动脉。血泵输出的血液流量与患者的心室压力、动脉压力、血管阻尼、血液粘度等生理参数有关，同时也与产品的设定转速有关。</w:t>
      </w:r>
    </w:p>
    <w:p w14:paraId="179CDCF9">
      <w:pPr>
        <w:jc w:val="center"/>
        <w:rPr>
          <w:highlight w:val="none"/>
        </w:rPr>
      </w:pPr>
      <w:r>
        <w:rPr>
          <w:sz w:val="28"/>
          <w:szCs w:val="28"/>
          <w:highlight w:val="none"/>
        </w:rPr>
        <w:drawing>
          <wp:inline distT="0" distB="0" distL="114300" distR="114300">
            <wp:extent cx="3608070" cy="3168015"/>
            <wp:effectExtent l="0" t="0" r="11430" b="1333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4"/>
                    <a:stretch>
                      <a:fillRect/>
                    </a:stretch>
                  </pic:blipFill>
                  <pic:spPr>
                    <a:xfrm>
                      <a:off x="0" y="0"/>
                      <a:ext cx="3608070" cy="3168015"/>
                    </a:xfrm>
                    <a:prstGeom prst="rect">
                      <a:avLst/>
                    </a:prstGeom>
                    <a:noFill/>
                    <a:ln>
                      <a:noFill/>
                    </a:ln>
                  </pic:spPr>
                </pic:pic>
              </a:graphicData>
            </a:graphic>
          </wp:inline>
        </w:drawing>
      </w:r>
    </w:p>
    <w:p w14:paraId="77D5F8D9">
      <w:pPr>
        <w:pStyle w:val="114"/>
        <w:rPr>
          <w:rFonts w:eastAsiaTheme="minorEastAsia"/>
          <w:color w:val="auto"/>
          <w:highlight w:val="none"/>
        </w:rPr>
      </w:pPr>
      <w:r>
        <w:rPr>
          <w:rFonts w:eastAsiaTheme="minorEastAsia"/>
          <w:color w:val="auto"/>
          <w:highlight w:val="none"/>
        </w:rPr>
        <w:t>图</w:t>
      </w:r>
      <w:r>
        <w:rPr>
          <w:rFonts w:eastAsiaTheme="minorEastAsia"/>
          <w:color w:val="auto"/>
          <w:highlight w:val="none"/>
        </w:rPr>
        <w:fldChar w:fldCharType="begin"/>
      </w:r>
      <w:r>
        <w:rPr>
          <w:rFonts w:eastAsiaTheme="minorEastAsia"/>
          <w:color w:val="auto"/>
          <w:highlight w:val="none"/>
        </w:rPr>
        <w:instrText xml:space="preserve"> SEQ 图 \* ARABIC </w:instrText>
      </w:r>
      <w:r>
        <w:rPr>
          <w:rFonts w:eastAsiaTheme="minorEastAsia"/>
          <w:color w:val="auto"/>
          <w:highlight w:val="none"/>
        </w:rPr>
        <w:fldChar w:fldCharType="separate"/>
      </w:r>
      <w:r>
        <w:rPr>
          <w:rFonts w:eastAsiaTheme="minorEastAsia"/>
          <w:color w:val="auto"/>
          <w:highlight w:val="none"/>
        </w:rPr>
        <w:t>3</w:t>
      </w:r>
      <w:r>
        <w:rPr>
          <w:rFonts w:eastAsiaTheme="minorEastAsia"/>
          <w:color w:val="auto"/>
          <w:highlight w:val="none"/>
        </w:rPr>
        <w:fldChar w:fldCharType="end"/>
      </w:r>
      <w:r>
        <w:rPr>
          <w:rFonts w:eastAsiaTheme="minorEastAsia"/>
          <w:color w:val="auto"/>
          <w:highlight w:val="none"/>
        </w:rPr>
        <w:t xml:space="preserve"> 植入部件在心脏工作示意图</w:t>
      </w:r>
    </w:p>
    <w:p w14:paraId="66B8861B">
      <w:pPr>
        <w:pStyle w:val="34"/>
        <w:widowControl/>
        <w:spacing w:before="0" w:after="0" w:line="560" w:lineRule="exact"/>
        <w:ind w:firstLine="560"/>
        <w:rPr>
          <w:sz w:val="28"/>
          <w:szCs w:val="28"/>
          <w:highlight w:val="none"/>
        </w:rPr>
      </w:pPr>
      <w:r>
        <w:rPr>
          <w:sz w:val="28"/>
          <w:szCs w:val="28"/>
          <w:highlight w:val="none"/>
        </w:rPr>
        <w:t>与国际同类产品类似，血泵最重要的性能是其不同转速下，输出流量与前后负荷压差之间的流量特性曲线（液体粘度3.5 cP）。临床医护人员将根据患者的生理状况并结合此曲线确定合适的设定转速。</w:t>
      </w:r>
    </w:p>
    <w:p w14:paraId="4FFD9B97">
      <w:pPr>
        <w:pStyle w:val="4"/>
        <w:rPr>
          <w:highlight w:val="none"/>
        </w:rPr>
      </w:pPr>
      <w:bookmarkStart w:id="83" w:name="_Toc8932"/>
      <w:bookmarkStart w:id="84" w:name="_Toc10442"/>
      <w:bookmarkStart w:id="85" w:name="_Toc820"/>
      <w:bookmarkStart w:id="86" w:name="_Toc30739"/>
      <w:bookmarkStart w:id="87" w:name="_Toc191436852"/>
      <w:r>
        <w:rPr>
          <w:highlight w:val="none"/>
        </w:rPr>
        <w:t>适用范围与禁忌症、注意事项及储存运输条件</w:t>
      </w:r>
      <w:bookmarkEnd w:id="83"/>
      <w:bookmarkEnd w:id="84"/>
      <w:bookmarkEnd w:id="85"/>
      <w:bookmarkEnd w:id="86"/>
      <w:bookmarkEnd w:id="87"/>
    </w:p>
    <w:p w14:paraId="4F46CB44">
      <w:pPr>
        <w:pStyle w:val="5"/>
        <w:rPr>
          <w:highlight w:val="none"/>
        </w:rPr>
      </w:pPr>
      <w:bookmarkStart w:id="88" w:name="_Toc13342"/>
      <w:bookmarkStart w:id="89" w:name="_Toc12219"/>
      <w:bookmarkStart w:id="90" w:name="_Toc14861"/>
      <w:bookmarkStart w:id="91" w:name="_Toc191436853"/>
      <w:bookmarkStart w:id="92" w:name="_Toc23976"/>
      <w:r>
        <w:rPr>
          <w:highlight w:val="none"/>
        </w:rPr>
        <w:t>适用范围</w:t>
      </w:r>
      <w:bookmarkEnd w:id="88"/>
      <w:bookmarkEnd w:id="89"/>
      <w:bookmarkEnd w:id="90"/>
      <w:bookmarkEnd w:id="91"/>
      <w:bookmarkEnd w:id="92"/>
    </w:p>
    <w:p w14:paraId="69F0E09E">
      <w:pPr>
        <w:pStyle w:val="34"/>
        <w:widowControl/>
        <w:spacing w:before="0" w:after="0" w:line="560" w:lineRule="exact"/>
        <w:ind w:firstLine="560"/>
        <w:rPr>
          <w:sz w:val="28"/>
          <w:szCs w:val="28"/>
          <w:highlight w:val="none"/>
        </w:rPr>
      </w:pPr>
      <w:r>
        <w:rPr>
          <w:sz w:val="28"/>
          <w:szCs w:val="28"/>
          <w:highlight w:val="none"/>
        </w:rPr>
        <w:t>该产品与特定人工血管配套使用，为进展期难治性左心衰患者血液循环提供机械支持，用于心脏移植前或恢复心脏功能的过渡治疗。供具备心脏移植条件与术后综合护理能力的医疗机构使用，医务人员、院外护理人员以及患者须通过相应培训。抗凝治疗不耐受患者禁用。</w:t>
      </w:r>
    </w:p>
    <w:p w14:paraId="58E60356">
      <w:pPr>
        <w:pStyle w:val="5"/>
        <w:rPr>
          <w:highlight w:val="none"/>
        </w:rPr>
      </w:pPr>
      <w:bookmarkStart w:id="93" w:name="_Toc17339"/>
      <w:bookmarkStart w:id="94" w:name="_Toc15234"/>
      <w:bookmarkStart w:id="95" w:name="_Toc14919"/>
      <w:bookmarkStart w:id="96" w:name="_Toc191436854"/>
      <w:bookmarkStart w:id="97" w:name="_Toc18103"/>
      <w:r>
        <w:rPr>
          <w:highlight w:val="none"/>
        </w:rPr>
        <w:t>禁忌症</w:t>
      </w:r>
      <w:bookmarkEnd w:id="93"/>
      <w:bookmarkEnd w:id="94"/>
      <w:bookmarkEnd w:id="95"/>
      <w:bookmarkEnd w:id="96"/>
      <w:bookmarkEnd w:id="97"/>
    </w:p>
    <w:p w14:paraId="0B1AD057">
      <w:pPr>
        <w:pStyle w:val="34"/>
        <w:widowControl/>
        <w:spacing w:before="0" w:after="0" w:line="560" w:lineRule="exact"/>
        <w:ind w:firstLine="560"/>
        <w:rPr>
          <w:sz w:val="28"/>
          <w:szCs w:val="28"/>
          <w:highlight w:val="none"/>
        </w:rPr>
      </w:pPr>
      <w:r>
        <w:rPr>
          <w:sz w:val="28"/>
          <w:szCs w:val="28"/>
          <w:highlight w:val="none"/>
        </w:rPr>
        <w:t>HeartCon II系统也禁止应用于下列患者：</w:t>
      </w:r>
    </w:p>
    <w:p w14:paraId="1EB741C5">
      <w:pPr>
        <w:pStyle w:val="145"/>
        <w:ind w:firstLine="448"/>
        <w:rPr>
          <w:szCs w:val="28"/>
          <w:highlight w:val="none"/>
        </w:rPr>
      </w:pPr>
      <w:r>
        <w:rPr>
          <w:szCs w:val="28"/>
          <w:highlight w:val="none"/>
        </w:rPr>
        <w:t>体表面积（BSA）小于</w:t>
      </w:r>
      <w:r>
        <w:rPr>
          <w:rFonts w:hint="eastAsia"/>
          <w:szCs w:val="28"/>
          <w:highlight w:val="none"/>
        </w:rPr>
        <w:t>1.2</w:t>
      </w:r>
      <w:r>
        <w:rPr>
          <w:szCs w:val="28"/>
          <w:highlight w:val="none"/>
        </w:rPr>
        <w:t xml:space="preserve"> m</w:t>
      </w:r>
      <w:r>
        <w:rPr>
          <w:szCs w:val="28"/>
          <w:highlight w:val="none"/>
          <w:vertAlign w:val="superscript"/>
        </w:rPr>
        <w:t>2</w:t>
      </w:r>
      <w:r>
        <w:rPr>
          <w:szCs w:val="28"/>
          <w:highlight w:val="none"/>
        </w:rPr>
        <w:t>的患者；</w:t>
      </w:r>
    </w:p>
    <w:p w14:paraId="7762E3D3">
      <w:pPr>
        <w:pStyle w:val="145"/>
        <w:ind w:firstLine="448"/>
        <w:rPr>
          <w:szCs w:val="28"/>
          <w:highlight w:val="none"/>
        </w:rPr>
      </w:pPr>
      <w:r>
        <w:rPr>
          <w:szCs w:val="28"/>
          <w:highlight w:val="none"/>
        </w:rPr>
        <w:t>孕妇；</w:t>
      </w:r>
    </w:p>
    <w:p w14:paraId="27CB1DE0">
      <w:pPr>
        <w:pStyle w:val="145"/>
        <w:ind w:firstLine="448"/>
        <w:rPr>
          <w:szCs w:val="28"/>
          <w:highlight w:val="none"/>
        </w:rPr>
      </w:pPr>
      <w:r>
        <w:rPr>
          <w:szCs w:val="28"/>
          <w:highlight w:val="none"/>
        </w:rPr>
        <w:t>抗凝治疗不耐受患者。</w:t>
      </w:r>
    </w:p>
    <w:p w14:paraId="3645D68B">
      <w:pPr>
        <w:pStyle w:val="34"/>
        <w:widowControl/>
        <w:spacing w:before="0" w:after="0" w:line="560" w:lineRule="exact"/>
        <w:ind w:firstLine="562"/>
        <w:rPr>
          <w:sz w:val="28"/>
          <w:szCs w:val="28"/>
          <w:highlight w:val="none"/>
        </w:rPr>
      </w:pPr>
      <w:r>
        <w:rPr>
          <w:b/>
          <w:sz w:val="28"/>
          <w:szCs w:val="28"/>
          <w:highlight w:val="none"/>
        </w:rPr>
        <w:t>警告：</w:t>
      </w:r>
      <w:r>
        <w:rPr>
          <w:sz w:val="28"/>
          <w:szCs w:val="28"/>
          <w:highlight w:val="none"/>
        </w:rPr>
        <w:t>处于育龄且性活跃的女性在使用本系统治疗时应采取可靠避孕措施，避免怀孕。怀孕期间服用抗凝药物可能与先天性缺陷和出血有关。如在治疗过程中怀孕，请立即联系主管医生。</w:t>
      </w:r>
    </w:p>
    <w:p w14:paraId="304466DE">
      <w:pPr>
        <w:pStyle w:val="5"/>
        <w:rPr>
          <w:highlight w:val="none"/>
        </w:rPr>
      </w:pPr>
      <w:bookmarkStart w:id="98" w:name="_Toc177"/>
      <w:bookmarkStart w:id="99" w:name="_Toc27566"/>
      <w:bookmarkStart w:id="100" w:name="_Toc191436855"/>
      <w:bookmarkStart w:id="101" w:name="_Toc12169"/>
      <w:bookmarkStart w:id="102" w:name="_Toc14180"/>
      <w:r>
        <w:rPr>
          <w:highlight w:val="none"/>
        </w:rPr>
        <w:t>注意事项</w:t>
      </w:r>
      <w:bookmarkEnd w:id="98"/>
      <w:bookmarkEnd w:id="99"/>
      <w:bookmarkEnd w:id="100"/>
      <w:bookmarkEnd w:id="101"/>
      <w:bookmarkEnd w:id="102"/>
    </w:p>
    <w:p w14:paraId="4B2B1A5B">
      <w:pPr>
        <w:pStyle w:val="145"/>
        <w:ind w:firstLine="448"/>
        <w:rPr>
          <w:szCs w:val="28"/>
          <w:highlight w:val="none"/>
        </w:rPr>
      </w:pPr>
      <w:r>
        <w:rPr>
          <w:szCs w:val="28"/>
          <w:highlight w:val="none"/>
        </w:rPr>
        <w:t>HeartCon Ⅱ 系统在已植入机械瓣膜的患者中使用风险尚不明确，此类患者应谨慎选择 HeartCon Ⅱ 系统进行治疗。</w:t>
      </w:r>
    </w:p>
    <w:p w14:paraId="4F9EE861">
      <w:pPr>
        <w:pStyle w:val="145"/>
        <w:ind w:firstLine="448"/>
        <w:rPr>
          <w:szCs w:val="28"/>
          <w:highlight w:val="none"/>
        </w:rPr>
      </w:pPr>
      <w:r>
        <w:rPr>
          <w:szCs w:val="28"/>
          <w:highlight w:val="none"/>
        </w:rPr>
        <w:t>华法林代谢基因异常患者应谨慎选择 HeartCon Ⅱ 系统进行治疗。</w:t>
      </w:r>
    </w:p>
    <w:p w14:paraId="1E45AA7B">
      <w:pPr>
        <w:pStyle w:val="145"/>
        <w:ind w:firstLine="448"/>
        <w:rPr>
          <w:szCs w:val="28"/>
          <w:highlight w:val="none"/>
        </w:rPr>
      </w:pPr>
      <w:r>
        <w:rPr>
          <w:szCs w:val="28"/>
          <w:highlight w:val="none"/>
        </w:rPr>
        <w:t>血泵植入前应充分评估患者全身血管情况。充分考虑术后可能发生的中枢和外周器官的缺血风险，并制定相应的诊疗预案，适当强化抗凝和抗血小板聚集治疗。</w:t>
      </w:r>
    </w:p>
    <w:p w14:paraId="71A9F0F8">
      <w:pPr>
        <w:pStyle w:val="145"/>
        <w:ind w:firstLine="448"/>
        <w:rPr>
          <w:szCs w:val="28"/>
          <w:highlight w:val="none"/>
        </w:rPr>
      </w:pPr>
      <w:r>
        <w:rPr>
          <w:szCs w:val="28"/>
          <w:highlight w:val="none"/>
        </w:rPr>
        <w:t>重视患者术前及术后的基础疾病及心理状态评估，并适当采取心理疏导或药物治疗等措施。</w:t>
      </w:r>
    </w:p>
    <w:p w14:paraId="1F8E5474">
      <w:pPr>
        <w:pStyle w:val="145"/>
        <w:ind w:firstLine="448"/>
        <w:rPr>
          <w:szCs w:val="28"/>
          <w:highlight w:val="none"/>
        </w:rPr>
      </w:pPr>
      <w:r>
        <w:rPr>
          <w:szCs w:val="28"/>
          <w:highlight w:val="none"/>
        </w:rPr>
        <w:t>患者应</w:t>
      </w:r>
      <w:r>
        <w:rPr>
          <w:rFonts w:hint="eastAsia"/>
          <w:szCs w:val="28"/>
          <w:highlight w:val="none"/>
        </w:rPr>
        <w:t>定期</w:t>
      </w:r>
      <w:r>
        <w:rPr>
          <w:szCs w:val="28"/>
          <w:highlight w:val="none"/>
        </w:rPr>
        <w:t>检查控制器与泵线延长线插头是正常连接的状态。</w:t>
      </w:r>
    </w:p>
    <w:p w14:paraId="324AB172">
      <w:pPr>
        <w:pStyle w:val="145"/>
        <w:ind w:firstLine="448"/>
        <w:rPr>
          <w:szCs w:val="28"/>
          <w:highlight w:val="none"/>
        </w:rPr>
      </w:pPr>
      <w:r>
        <w:rPr>
          <w:szCs w:val="28"/>
          <w:highlight w:val="none"/>
        </w:rPr>
        <w:t>更换经皮导线穿出位置敷料时，应同时检查经皮导线是否有存在断裂、破损或其他故障。</w:t>
      </w:r>
    </w:p>
    <w:p w14:paraId="76862AF1">
      <w:pPr>
        <w:pStyle w:val="145"/>
        <w:ind w:firstLine="448"/>
        <w:rPr>
          <w:szCs w:val="28"/>
          <w:highlight w:val="none"/>
        </w:rPr>
      </w:pPr>
      <w:r>
        <w:rPr>
          <w:szCs w:val="28"/>
          <w:highlight w:val="none"/>
        </w:rPr>
        <w:t>请避免在有可燃麻醉剂气体与空气、氧气或与一氧化二氮混合的环境下使用HeartCon Ⅱ 系统。</w:t>
      </w:r>
    </w:p>
    <w:p w14:paraId="142A592A">
      <w:pPr>
        <w:pStyle w:val="145"/>
        <w:ind w:firstLine="448"/>
        <w:rPr>
          <w:szCs w:val="28"/>
          <w:highlight w:val="none"/>
        </w:rPr>
      </w:pPr>
      <w:r>
        <w:rPr>
          <w:rFonts w:hint="eastAsia"/>
          <w:szCs w:val="28"/>
          <w:highlight w:val="none"/>
        </w:rPr>
        <w:t>血泵的转速范围是14</w:t>
      </w:r>
      <w:r>
        <w:rPr>
          <w:szCs w:val="28"/>
          <w:highlight w:val="none"/>
        </w:rPr>
        <w:t>00 RPM</w:t>
      </w:r>
      <w:r>
        <w:rPr>
          <w:rFonts w:hint="eastAsia"/>
          <w:szCs w:val="28"/>
          <w:highlight w:val="none"/>
        </w:rPr>
        <w:t>~3600 RPM，</w:t>
      </w:r>
      <w:r>
        <w:rPr>
          <w:szCs w:val="28"/>
          <w:highlight w:val="none"/>
        </w:rPr>
        <w:t xml:space="preserve">应谨慎使用低于 </w:t>
      </w:r>
      <w:r>
        <w:rPr>
          <w:rFonts w:hint="eastAsia"/>
          <w:szCs w:val="28"/>
          <w:highlight w:val="none"/>
        </w:rPr>
        <w:t>20</w:t>
      </w:r>
      <w:r>
        <w:rPr>
          <w:szCs w:val="28"/>
          <w:highlight w:val="none"/>
        </w:rPr>
        <w:t>00 RPM 或高于 3</w:t>
      </w:r>
      <w:r>
        <w:rPr>
          <w:rFonts w:hint="eastAsia"/>
          <w:szCs w:val="28"/>
          <w:highlight w:val="none"/>
        </w:rPr>
        <w:t>2</w:t>
      </w:r>
      <w:r>
        <w:rPr>
          <w:szCs w:val="28"/>
          <w:highlight w:val="none"/>
        </w:rPr>
        <w:t>00 RPM 的转速。</w:t>
      </w:r>
    </w:p>
    <w:p w14:paraId="37AB4C3E">
      <w:pPr>
        <w:pStyle w:val="145"/>
        <w:ind w:firstLine="448"/>
        <w:rPr>
          <w:szCs w:val="28"/>
          <w:highlight w:val="none"/>
        </w:rPr>
      </w:pPr>
      <w:r>
        <w:rPr>
          <w:szCs w:val="28"/>
          <w:highlight w:val="none"/>
        </w:rPr>
        <w:t>血泵入口管的最佳插入位置是朝向二尖瓣并与心室隔膜保持平行。</w:t>
      </w:r>
    </w:p>
    <w:p w14:paraId="4198B1E7">
      <w:pPr>
        <w:pStyle w:val="145"/>
        <w:ind w:firstLine="448"/>
        <w:rPr>
          <w:szCs w:val="28"/>
          <w:highlight w:val="none"/>
        </w:rPr>
      </w:pPr>
      <w:r>
        <w:rPr>
          <w:szCs w:val="28"/>
          <w:highlight w:val="none"/>
        </w:rPr>
        <w:t>将缝合环调整至最佳开口直径，以便插入入口管。如果进行任何调整，请检查以确保入口管可以轻松穿过缝合环，如果拧得过紧，可适当松开缝合环上的螺钉，防止在泵插入过程中损坏密封圈。</w:t>
      </w:r>
    </w:p>
    <w:p w14:paraId="19EDBA6B">
      <w:pPr>
        <w:pStyle w:val="145"/>
        <w:ind w:firstLine="448"/>
        <w:rPr>
          <w:szCs w:val="28"/>
          <w:highlight w:val="none"/>
        </w:rPr>
      </w:pPr>
      <w:r>
        <w:rPr>
          <w:szCs w:val="28"/>
          <w:highlight w:val="none"/>
        </w:rPr>
        <w:t>心室缝合环的固定位置应容许入口管插入后仍能旋紧螺钉。</w:t>
      </w:r>
    </w:p>
    <w:p w14:paraId="501569FF">
      <w:pPr>
        <w:pStyle w:val="145"/>
        <w:ind w:firstLine="448"/>
        <w:rPr>
          <w:szCs w:val="28"/>
          <w:highlight w:val="none"/>
        </w:rPr>
      </w:pPr>
      <w:r>
        <w:rPr>
          <w:szCs w:val="28"/>
          <w:highlight w:val="none"/>
        </w:rPr>
        <w:t>连接人造血管与血泵的操作应由接受过培训的手术医生或手术助理进行。</w:t>
      </w:r>
    </w:p>
    <w:p w14:paraId="60902E48">
      <w:pPr>
        <w:pStyle w:val="145"/>
        <w:ind w:firstLine="448"/>
        <w:rPr>
          <w:szCs w:val="28"/>
          <w:highlight w:val="none"/>
        </w:rPr>
      </w:pPr>
      <w:r>
        <w:rPr>
          <w:szCs w:val="28"/>
          <w:highlight w:val="none"/>
        </w:rPr>
        <w:t>请勿将人造血管裁剪的过短或过长，否则会扭结。在胸腔关闭之前，确保人造血管没有弯折或压缩。弯折或压缩人造血管可能导致血流减少和 / 或血栓形成。</w:t>
      </w:r>
    </w:p>
    <w:p w14:paraId="164C6769">
      <w:pPr>
        <w:pStyle w:val="145"/>
        <w:ind w:firstLine="448"/>
        <w:rPr>
          <w:szCs w:val="28"/>
          <w:highlight w:val="none"/>
        </w:rPr>
      </w:pPr>
      <w:r>
        <w:rPr>
          <w:szCs w:val="28"/>
          <w:highlight w:val="none"/>
        </w:rPr>
        <w:t>难以排尽空气可能是因为血泵内的血液容量不足或人造血管缝线处泄漏。</w:t>
      </w:r>
    </w:p>
    <w:p w14:paraId="0C27E62A">
      <w:pPr>
        <w:pStyle w:val="145"/>
        <w:ind w:firstLine="448"/>
        <w:rPr>
          <w:szCs w:val="28"/>
          <w:highlight w:val="none"/>
        </w:rPr>
      </w:pPr>
      <w:r>
        <w:rPr>
          <w:szCs w:val="28"/>
          <w:highlight w:val="none"/>
        </w:rPr>
        <w:t>请勿拉扯、扭结经皮导线、泵线延长线或电源线，否则可能会造成导线损坏，特别注意在伤口护理、坐起、离床、调整控制器或淋浴时不要拉扯导线。</w:t>
      </w:r>
    </w:p>
    <w:p w14:paraId="71B58384">
      <w:pPr>
        <w:pStyle w:val="145"/>
        <w:ind w:firstLine="448"/>
        <w:rPr>
          <w:szCs w:val="28"/>
          <w:highlight w:val="none"/>
        </w:rPr>
      </w:pPr>
      <w:r>
        <w:rPr>
          <w:szCs w:val="28"/>
          <w:highlight w:val="none"/>
        </w:rPr>
        <w:t>一个控制器仅供一名患者使用，请勿多位患者共用同一控制器。</w:t>
      </w:r>
    </w:p>
    <w:p w14:paraId="5B8349E0">
      <w:pPr>
        <w:pStyle w:val="145"/>
        <w:ind w:firstLine="448"/>
        <w:rPr>
          <w:szCs w:val="28"/>
          <w:highlight w:val="none"/>
        </w:rPr>
      </w:pPr>
      <w:r>
        <w:rPr>
          <w:szCs w:val="28"/>
          <w:highlight w:val="none"/>
        </w:rPr>
        <w:t>连接经皮导线时，请勿将插头强行插入插座中，插入前应将插头上圆点与插座对准后插入。</w:t>
      </w:r>
    </w:p>
    <w:p w14:paraId="56B5F801">
      <w:pPr>
        <w:pStyle w:val="145"/>
        <w:ind w:firstLine="448"/>
        <w:rPr>
          <w:szCs w:val="28"/>
          <w:highlight w:val="none"/>
        </w:rPr>
      </w:pPr>
      <w:r>
        <w:rPr>
          <w:szCs w:val="28"/>
          <w:highlight w:val="none"/>
        </w:rPr>
        <w:t>插头插入后，应观察确认对应的电源指示灯点亮后，再轻拉控制器连接处的电源线，以确认电源线上的安全锁已正确锁定。</w:t>
      </w:r>
    </w:p>
    <w:p w14:paraId="1DF83234">
      <w:pPr>
        <w:pStyle w:val="145"/>
        <w:ind w:firstLine="448"/>
        <w:rPr>
          <w:szCs w:val="28"/>
          <w:highlight w:val="none"/>
        </w:rPr>
      </w:pPr>
      <w:r>
        <w:rPr>
          <w:szCs w:val="28"/>
          <w:highlight w:val="none"/>
        </w:rPr>
        <w:t>在使用电源适配器供电时，若不慎拔出适配器电源线插头，请先完全拔出电源适配器与控制器连接的插头，再进行连接电源适配器操作。请勿立即直接插入电源插头避免放电不充分对设备造成损坏。操作所有导线及插头时应小心，注意远离液体，灰尘和污垢。</w:t>
      </w:r>
    </w:p>
    <w:p w14:paraId="55AAC7AF">
      <w:pPr>
        <w:pStyle w:val="145"/>
        <w:ind w:firstLine="448"/>
        <w:rPr>
          <w:szCs w:val="28"/>
          <w:highlight w:val="none"/>
        </w:rPr>
      </w:pPr>
      <w:r>
        <w:rPr>
          <w:szCs w:val="28"/>
          <w:highlight w:val="none"/>
        </w:rPr>
        <w:t>在携带控制器时，请注意避免衣物或患者背包遮住控制器顶部的声孔。</w:t>
      </w:r>
    </w:p>
    <w:p w14:paraId="13BB79C4">
      <w:pPr>
        <w:pStyle w:val="145"/>
        <w:ind w:firstLine="448"/>
        <w:rPr>
          <w:szCs w:val="28"/>
          <w:highlight w:val="none"/>
        </w:rPr>
      </w:pPr>
      <w:r>
        <w:rPr>
          <w:szCs w:val="28"/>
          <w:highlight w:val="none"/>
        </w:rPr>
        <w:t>仅限使用 HeartCon Ⅱ 电池充电器充电，使用其他品牌充电器可能会损坏电池。</w:t>
      </w:r>
    </w:p>
    <w:p w14:paraId="1A3B0AFA">
      <w:pPr>
        <w:pStyle w:val="145"/>
        <w:ind w:firstLine="448"/>
        <w:rPr>
          <w:szCs w:val="28"/>
          <w:highlight w:val="none"/>
        </w:rPr>
      </w:pPr>
      <w:r>
        <w:rPr>
          <w:szCs w:val="28"/>
          <w:highlight w:val="none"/>
        </w:rPr>
        <w:t>本系统的流量和心率数据为计算值，仅供医生参考，医生在做医学诊断前还应结合其他临床检查对患者进行治疗。</w:t>
      </w:r>
    </w:p>
    <w:p w14:paraId="6620EA31">
      <w:pPr>
        <w:pStyle w:val="145"/>
        <w:ind w:firstLine="448"/>
        <w:rPr>
          <w:szCs w:val="28"/>
          <w:highlight w:val="none"/>
        </w:rPr>
      </w:pPr>
      <w:r>
        <w:rPr>
          <w:szCs w:val="28"/>
          <w:highlight w:val="none"/>
        </w:rPr>
        <w:t>请等待充电器</w:t>
      </w:r>
      <w:r>
        <w:rPr>
          <w:rFonts w:ascii="宋体" w:hAnsi="宋体"/>
          <w:szCs w:val="28"/>
          <w:highlight w:val="none"/>
        </w:rPr>
        <w:t>“</w:t>
      </w:r>
      <w:r>
        <w:rPr>
          <w:szCs w:val="28"/>
          <w:highlight w:val="none"/>
        </w:rPr>
        <w:t>充满</w:t>
      </w:r>
      <w:r>
        <w:rPr>
          <w:rFonts w:ascii="宋体" w:hAnsi="宋体"/>
          <w:szCs w:val="28"/>
          <w:highlight w:val="none"/>
        </w:rPr>
        <w:t>”</w:t>
      </w:r>
      <w:r>
        <w:rPr>
          <w:szCs w:val="28"/>
          <w:highlight w:val="none"/>
        </w:rPr>
        <w:t>绿色指示灯亮起后，再将电池从充电器中取出。如多次在充电过程中拔出电池电源线插头，可能导致电池电量显示异常。</w:t>
      </w:r>
    </w:p>
    <w:p w14:paraId="17C53DAF">
      <w:pPr>
        <w:pStyle w:val="145"/>
        <w:ind w:firstLine="448"/>
        <w:rPr>
          <w:szCs w:val="28"/>
          <w:highlight w:val="none"/>
        </w:rPr>
      </w:pPr>
      <w:r>
        <w:rPr>
          <w:szCs w:val="28"/>
          <w:highlight w:val="none"/>
        </w:rPr>
        <w:t>请在 24h 内为电量完全耗尽的电池充满电，避免电池永久性损坏。</w:t>
      </w:r>
    </w:p>
    <w:p w14:paraId="04DC1AED">
      <w:pPr>
        <w:pStyle w:val="145"/>
        <w:ind w:firstLine="448"/>
        <w:rPr>
          <w:szCs w:val="28"/>
          <w:highlight w:val="none"/>
        </w:rPr>
      </w:pPr>
      <w:r>
        <w:rPr>
          <w:szCs w:val="28"/>
          <w:highlight w:val="none"/>
        </w:rPr>
        <w:t>电池应在充满电后进行存放，最佳存放温度为室温（2</w:t>
      </w:r>
      <w:r>
        <w:rPr>
          <w:rFonts w:hint="eastAsia"/>
          <w:szCs w:val="28"/>
          <w:highlight w:val="none"/>
        </w:rPr>
        <w:t>3</w:t>
      </w:r>
      <w:r>
        <w:rPr>
          <w:szCs w:val="28"/>
          <w:highlight w:val="none"/>
        </w:rPr>
        <w:t>℃ ± 5℃），请勿将电池置于超出规定范围（0℃ ~ 55℃）的温度环境中。</w:t>
      </w:r>
    </w:p>
    <w:p w14:paraId="0B0199FE">
      <w:pPr>
        <w:pStyle w:val="145"/>
        <w:ind w:firstLine="448"/>
        <w:rPr>
          <w:szCs w:val="28"/>
          <w:highlight w:val="none"/>
        </w:rPr>
      </w:pPr>
      <w:r>
        <w:rPr>
          <w:szCs w:val="28"/>
          <w:highlight w:val="none"/>
        </w:rPr>
        <w:t>请勿在低于 0℃ 或高于 40℃ 的温度下使用电池，电池在过高或过低温度下工作，都会造成使用寿命和性能下降。</w:t>
      </w:r>
    </w:p>
    <w:p w14:paraId="577D58F9">
      <w:pPr>
        <w:pStyle w:val="145"/>
        <w:ind w:firstLine="448"/>
        <w:rPr>
          <w:szCs w:val="28"/>
          <w:highlight w:val="none"/>
        </w:rPr>
      </w:pPr>
      <w:r>
        <w:rPr>
          <w:szCs w:val="28"/>
          <w:highlight w:val="none"/>
        </w:rPr>
        <w:t>为维持电池寿命，请将四块电池轮替使用。</w:t>
      </w:r>
    </w:p>
    <w:p w14:paraId="7ECB2F08">
      <w:pPr>
        <w:pStyle w:val="145"/>
        <w:ind w:firstLine="448"/>
        <w:rPr>
          <w:szCs w:val="28"/>
          <w:highlight w:val="none"/>
        </w:rPr>
      </w:pPr>
      <w:r>
        <w:rPr>
          <w:szCs w:val="28"/>
          <w:highlight w:val="none"/>
        </w:rPr>
        <w:t>应避免电池电源线插头受潮、进异物和接触金属。</w:t>
      </w:r>
    </w:p>
    <w:p w14:paraId="53D8394C">
      <w:pPr>
        <w:pStyle w:val="145"/>
        <w:ind w:firstLine="448"/>
        <w:rPr>
          <w:szCs w:val="28"/>
          <w:highlight w:val="none"/>
        </w:rPr>
      </w:pPr>
      <w:r>
        <w:rPr>
          <w:szCs w:val="28"/>
          <w:highlight w:val="none"/>
        </w:rPr>
        <w:t>请勿过度扭转或弯折电池电源</w:t>
      </w:r>
      <w:r>
        <w:rPr>
          <w:rFonts w:hint="eastAsia"/>
          <w:szCs w:val="28"/>
          <w:highlight w:val="none"/>
        </w:rPr>
        <w:t>出口</w:t>
      </w:r>
      <w:r>
        <w:rPr>
          <w:szCs w:val="28"/>
          <w:highlight w:val="none"/>
        </w:rPr>
        <w:t>线。</w:t>
      </w:r>
    </w:p>
    <w:p w14:paraId="291AE7F6">
      <w:pPr>
        <w:pStyle w:val="145"/>
        <w:ind w:firstLine="448"/>
        <w:rPr>
          <w:szCs w:val="28"/>
          <w:highlight w:val="none"/>
        </w:rPr>
      </w:pPr>
      <w:r>
        <w:rPr>
          <w:szCs w:val="28"/>
          <w:highlight w:val="none"/>
        </w:rPr>
        <w:t>电池禁止拆卸、撞击、外部短路或投于火中。若出现严重鼓胀，请勿继续使用。请勿置于高温环境中，电池浸水后禁止使用。应依法处理电池。</w:t>
      </w:r>
    </w:p>
    <w:p w14:paraId="0841898F">
      <w:pPr>
        <w:pStyle w:val="145"/>
        <w:ind w:firstLine="448"/>
        <w:rPr>
          <w:szCs w:val="28"/>
          <w:highlight w:val="none"/>
        </w:rPr>
      </w:pPr>
      <w:r>
        <w:rPr>
          <w:szCs w:val="28"/>
          <w:highlight w:val="none"/>
        </w:rPr>
        <w:t>请将电池放置在儿童无法触及的地方。</w:t>
      </w:r>
    </w:p>
    <w:p w14:paraId="5546E779">
      <w:pPr>
        <w:pStyle w:val="145"/>
        <w:ind w:firstLine="448"/>
        <w:rPr>
          <w:szCs w:val="28"/>
          <w:highlight w:val="none"/>
        </w:rPr>
      </w:pPr>
      <w:r>
        <w:rPr>
          <w:szCs w:val="28"/>
          <w:highlight w:val="none"/>
        </w:rPr>
        <w:t>避免使电池受到大量静电或过度冲击震动。</w:t>
      </w:r>
    </w:p>
    <w:p w14:paraId="1C2AF376">
      <w:pPr>
        <w:pStyle w:val="145"/>
        <w:ind w:firstLine="448"/>
        <w:rPr>
          <w:szCs w:val="28"/>
          <w:highlight w:val="none"/>
        </w:rPr>
      </w:pPr>
      <w:r>
        <w:rPr>
          <w:szCs w:val="28"/>
          <w:highlight w:val="none"/>
        </w:rPr>
        <w:t>请勿使用已损坏的电池。</w:t>
      </w:r>
    </w:p>
    <w:p w14:paraId="36CABBED">
      <w:pPr>
        <w:pStyle w:val="145"/>
        <w:ind w:firstLine="448"/>
        <w:rPr>
          <w:szCs w:val="28"/>
          <w:highlight w:val="none"/>
        </w:rPr>
      </w:pPr>
      <w:r>
        <w:rPr>
          <w:szCs w:val="28"/>
          <w:highlight w:val="none"/>
        </w:rPr>
        <w:t>若电池发生漏液，请勿触摸流出液体。若眼睛不慎接触到流出液体，请勿揉搓眼睛，立即用清水彻底冲洗眼睛至少 15min，将上下眼睑撑开，直至无明显残留液体为止，并立即就医。</w:t>
      </w:r>
    </w:p>
    <w:p w14:paraId="1A984692">
      <w:pPr>
        <w:pStyle w:val="145"/>
        <w:ind w:firstLine="448"/>
        <w:rPr>
          <w:szCs w:val="28"/>
          <w:highlight w:val="none"/>
        </w:rPr>
      </w:pPr>
      <w:r>
        <w:rPr>
          <w:szCs w:val="28"/>
          <w:highlight w:val="none"/>
        </w:rPr>
        <w:t>请勿在电源开启状态下清洗监控器或电池充电器；请勿使用酒精或清洗剂清洗显示屏，应使用柔软的无尘布轻轻擦拭屏幕。</w:t>
      </w:r>
    </w:p>
    <w:p w14:paraId="5ED80FDA">
      <w:pPr>
        <w:pStyle w:val="145"/>
        <w:ind w:firstLine="448"/>
        <w:rPr>
          <w:szCs w:val="28"/>
          <w:highlight w:val="none"/>
        </w:rPr>
      </w:pPr>
      <w:r>
        <w:rPr>
          <w:rFonts w:hint="eastAsia"/>
          <w:szCs w:val="28"/>
          <w:highlight w:val="none"/>
        </w:rPr>
        <w:t>为避免断电操作困难，交流电源适配器或监控器的电源线市电插头不要插在难以插拔的插座上。</w:t>
      </w:r>
    </w:p>
    <w:p w14:paraId="21E4FC9B">
      <w:pPr>
        <w:pStyle w:val="145"/>
        <w:ind w:firstLine="448"/>
        <w:rPr>
          <w:szCs w:val="28"/>
          <w:highlight w:val="none"/>
        </w:rPr>
      </w:pPr>
      <w:r>
        <w:rPr>
          <w:szCs w:val="28"/>
          <w:highlight w:val="none"/>
        </w:rPr>
        <w:t>请勿自行修理、改装 HeartCon II 系统的任何部件。如果 HeartCon II 系统部件出现故障，请与 HeartCon II 制造商联系。</w:t>
      </w:r>
    </w:p>
    <w:p w14:paraId="68BB9B0D">
      <w:pPr>
        <w:pStyle w:val="5"/>
        <w:rPr>
          <w:highlight w:val="none"/>
        </w:rPr>
      </w:pPr>
      <w:bookmarkStart w:id="103" w:name="_Toc191436856"/>
      <w:bookmarkStart w:id="104" w:name="_Toc27554"/>
      <w:bookmarkStart w:id="105" w:name="_Toc28609"/>
      <w:bookmarkStart w:id="106" w:name="_Toc5856"/>
      <w:bookmarkStart w:id="107" w:name="_Toc27409"/>
      <w:r>
        <w:rPr>
          <w:highlight w:val="none"/>
        </w:rPr>
        <w:t>警告</w:t>
      </w:r>
      <w:bookmarkEnd w:id="103"/>
      <w:bookmarkEnd w:id="104"/>
      <w:bookmarkEnd w:id="105"/>
      <w:bookmarkEnd w:id="106"/>
      <w:bookmarkEnd w:id="107"/>
    </w:p>
    <w:p w14:paraId="00382C46">
      <w:pPr>
        <w:pStyle w:val="145"/>
        <w:ind w:firstLine="448"/>
        <w:rPr>
          <w:szCs w:val="28"/>
          <w:highlight w:val="none"/>
        </w:rPr>
      </w:pPr>
      <w:r>
        <w:rPr>
          <w:szCs w:val="28"/>
          <w:highlight w:val="none"/>
        </w:rPr>
        <w:t>本系统的使用对象为医生、患者及其他临床专业人员。在使用本产品前，请务必阅读</w:t>
      </w:r>
      <w:r>
        <w:rPr>
          <w:rFonts w:hint="eastAsia"/>
          <w:szCs w:val="28"/>
          <w:highlight w:val="none"/>
        </w:rPr>
        <w:t>整本</w:t>
      </w:r>
      <w:r>
        <w:rPr>
          <w:szCs w:val="28"/>
          <w:highlight w:val="none"/>
        </w:rPr>
        <w:t>说明书，充分了解该系统的操作方法，临床应用及相关风险</w:t>
      </w:r>
      <w:r>
        <w:rPr>
          <w:rFonts w:hint="eastAsia"/>
          <w:szCs w:val="28"/>
          <w:highlight w:val="none"/>
        </w:rPr>
        <w:t>，无经验的责任方应当立即联系制造商或患者主治医生。</w:t>
      </w:r>
    </w:p>
    <w:p w14:paraId="06073826">
      <w:pPr>
        <w:pStyle w:val="145"/>
        <w:ind w:firstLine="448"/>
        <w:rPr>
          <w:szCs w:val="28"/>
          <w:highlight w:val="none"/>
        </w:rPr>
      </w:pPr>
      <w:r>
        <w:rPr>
          <w:szCs w:val="28"/>
          <w:highlight w:val="none"/>
        </w:rPr>
        <w:t>HeartCon Ⅱ 系统的所有部件仅限于与本公司系统内部件配合使用；控制器仅限于与 HeartCon Ⅱ 监控器等设备相连。</w:t>
      </w:r>
    </w:p>
    <w:p w14:paraId="5E01BE8E">
      <w:pPr>
        <w:pStyle w:val="145"/>
        <w:ind w:firstLine="448"/>
        <w:rPr>
          <w:szCs w:val="28"/>
          <w:highlight w:val="none"/>
        </w:rPr>
      </w:pPr>
      <w:r>
        <w:rPr>
          <w:rFonts w:hint="eastAsia"/>
          <w:szCs w:val="28"/>
          <w:highlight w:val="none"/>
        </w:rPr>
        <w:t>实施胸部按压可能造成严重危害，影响患者生命安全。如果已实施胸部按压，请确认人造血管位置及血泵功能。</w:t>
      </w:r>
    </w:p>
    <w:p w14:paraId="03F83101">
      <w:pPr>
        <w:pStyle w:val="145"/>
        <w:ind w:firstLine="448"/>
        <w:rPr>
          <w:szCs w:val="28"/>
          <w:highlight w:val="none"/>
        </w:rPr>
      </w:pPr>
      <w:r>
        <w:rPr>
          <w:rFonts w:hint="eastAsia"/>
          <w:szCs w:val="28"/>
          <w:highlight w:val="none"/>
        </w:rPr>
        <w:t>请勿对植入血泵的患者进行磁共振成像（MRI）检查，MRI检查可能会对患者造成伤害，可能导致血泵停止工作。电池充电器与监控器在使用时，也应注意远离MRI设备。</w:t>
      </w:r>
    </w:p>
    <w:p w14:paraId="637CB7C5">
      <w:pPr>
        <w:pStyle w:val="145"/>
        <w:ind w:firstLine="448"/>
        <w:rPr>
          <w:szCs w:val="28"/>
          <w:highlight w:val="none"/>
        </w:rPr>
      </w:pPr>
      <w:r>
        <w:rPr>
          <w:rFonts w:hint="eastAsia"/>
          <w:szCs w:val="28"/>
          <w:highlight w:val="none"/>
        </w:rPr>
        <w:t>如果出现紧急情况，如心脏骤停，患者可使用内部或外部除颤器进行除颤。除颤时血泵可以保持运行，无需停泵或断开经皮导线连接。但需在除颤前将泵转速降低至合适转速，并在除颤后确认血泵位置，确认无异常后再将转速逐渐恢复。</w:t>
      </w:r>
    </w:p>
    <w:p w14:paraId="42A2FA8D">
      <w:pPr>
        <w:pStyle w:val="145"/>
        <w:ind w:firstLine="448"/>
        <w:rPr>
          <w:szCs w:val="28"/>
          <w:highlight w:val="none"/>
        </w:rPr>
      </w:pPr>
      <w:r>
        <w:rPr>
          <w:szCs w:val="28"/>
          <w:highlight w:val="none"/>
        </w:rPr>
        <w:t>听 / 视觉障碍患者、无法得到同居看护人协助的患者谨慎选择使用本产品。</w:t>
      </w:r>
    </w:p>
    <w:p w14:paraId="0172C1FA">
      <w:pPr>
        <w:pStyle w:val="145"/>
        <w:ind w:firstLine="448"/>
        <w:rPr>
          <w:szCs w:val="28"/>
          <w:highlight w:val="none"/>
        </w:rPr>
      </w:pPr>
      <w:r>
        <w:rPr>
          <w:szCs w:val="28"/>
          <w:highlight w:val="none"/>
        </w:rPr>
        <w:t>合并精神疾病、心理问题或认知功能障碍，不能配合治疗的患者禁止使用本产品。</w:t>
      </w:r>
    </w:p>
    <w:p w14:paraId="2A8843A0">
      <w:pPr>
        <w:pStyle w:val="145"/>
        <w:ind w:firstLine="448"/>
        <w:rPr>
          <w:szCs w:val="28"/>
          <w:highlight w:val="none"/>
        </w:rPr>
      </w:pPr>
      <w:r>
        <w:rPr>
          <w:szCs w:val="28"/>
          <w:highlight w:val="none"/>
        </w:rPr>
        <w:t>目前 HeartCon Ⅱ 系统未进行车载、救护车</w:t>
      </w:r>
      <w:r>
        <w:rPr>
          <w:rFonts w:hint="eastAsia"/>
          <w:szCs w:val="28"/>
          <w:highlight w:val="none"/>
        </w:rPr>
        <w:t>电源为系统充电器供电进行电池充电</w:t>
      </w:r>
      <w:r>
        <w:rPr>
          <w:szCs w:val="28"/>
          <w:highlight w:val="none"/>
        </w:rPr>
        <w:t>研究，</w:t>
      </w:r>
      <w:r>
        <w:rPr>
          <w:rFonts w:hint="eastAsia"/>
          <w:szCs w:val="28"/>
          <w:highlight w:val="none"/>
        </w:rPr>
        <w:t>建议乘坐车辆、救护车时需要用电池供电</w:t>
      </w:r>
      <w:r>
        <w:rPr>
          <w:szCs w:val="28"/>
          <w:highlight w:val="none"/>
        </w:rPr>
        <w:t>。</w:t>
      </w:r>
      <w:r>
        <w:rPr>
          <w:rFonts w:hint="eastAsia"/>
          <w:szCs w:val="28"/>
          <w:highlight w:val="none"/>
        </w:rPr>
        <w:t>未进行过航空环境相关研究，在航空环境下使用前请谨慎考虑。</w:t>
      </w:r>
    </w:p>
    <w:p w14:paraId="4897269F">
      <w:pPr>
        <w:pStyle w:val="145"/>
        <w:ind w:firstLine="448"/>
        <w:rPr>
          <w:szCs w:val="28"/>
          <w:highlight w:val="none"/>
        </w:rPr>
      </w:pPr>
      <w:r>
        <w:rPr>
          <w:szCs w:val="28"/>
          <w:highlight w:val="none"/>
        </w:rPr>
        <w:t>HeartCon Ⅱ 系统植入部件（血泵、植入附件）和非植入的泵线延长线已经过环氧乙烷灭菌，仅限一次性使用，如果包装已破损或被开启，则请勿使用，请勿重复灭菌或重复使用。</w:t>
      </w:r>
    </w:p>
    <w:p w14:paraId="69B16A67">
      <w:pPr>
        <w:pStyle w:val="145"/>
        <w:ind w:firstLine="448"/>
        <w:rPr>
          <w:szCs w:val="28"/>
          <w:highlight w:val="none"/>
        </w:rPr>
      </w:pPr>
      <w:r>
        <w:rPr>
          <w:szCs w:val="28"/>
          <w:highlight w:val="none"/>
        </w:rPr>
        <w:t>若植入部件曾植入过其他患者体内，则不可再使用该植入部件。</w:t>
      </w:r>
    </w:p>
    <w:p w14:paraId="564BE242">
      <w:pPr>
        <w:pStyle w:val="145"/>
        <w:ind w:firstLine="448"/>
        <w:rPr>
          <w:szCs w:val="28"/>
          <w:highlight w:val="none"/>
        </w:rPr>
      </w:pPr>
      <w:r>
        <w:rPr>
          <w:szCs w:val="28"/>
          <w:highlight w:val="none"/>
        </w:rPr>
        <w:t>手术附件未经过灭菌，在使用前需由医疗机构清洗灭菌后使用。允许经充分的清洗和灭菌后重复使用。</w:t>
      </w:r>
    </w:p>
    <w:p w14:paraId="3833ECF2">
      <w:pPr>
        <w:pStyle w:val="145"/>
        <w:ind w:firstLine="448"/>
        <w:rPr>
          <w:szCs w:val="28"/>
          <w:highlight w:val="none"/>
        </w:rPr>
      </w:pPr>
      <w:r>
        <w:rPr>
          <w:szCs w:val="28"/>
          <w:highlight w:val="none"/>
        </w:rPr>
        <w:t>在植入前测试和手术过程中，血泵应完全浸没在液体中并排尽空气后启动。在空气中直接启动血泵可能会延长血泵启动时间或造成血泵启动失败</w:t>
      </w:r>
      <w:r>
        <w:rPr>
          <w:rFonts w:hint="eastAsia"/>
          <w:szCs w:val="28"/>
          <w:highlight w:val="none"/>
        </w:rPr>
        <w:t>、损伤</w:t>
      </w:r>
      <w:r>
        <w:rPr>
          <w:szCs w:val="28"/>
          <w:highlight w:val="none"/>
        </w:rPr>
        <w:t>。</w:t>
      </w:r>
    </w:p>
    <w:p w14:paraId="3B15DA21">
      <w:pPr>
        <w:pStyle w:val="145"/>
        <w:ind w:firstLine="448"/>
        <w:rPr>
          <w:szCs w:val="28"/>
          <w:highlight w:val="none"/>
        </w:rPr>
      </w:pPr>
      <w:r>
        <w:rPr>
          <w:szCs w:val="28"/>
          <w:highlight w:val="none"/>
        </w:rPr>
        <w:t>连接出口人造血管时，如考虑撤泵情况，螺钉应从人造血管保护架下端插入，螺钉头部朝向血泵底部。</w:t>
      </w:r>
    </w:p>
    <w:p w14:paraId="505DF223">
      <w:pPr>
        <w:pStyle w:val="145"/>
        <w:ind w:firstLine="448"/>
        <w:rPr>
          <w:szCs w:val="28"/>
          <w:highlight w:val="none"/>
        </w:rPr>
      </w:pPr>
      <w:r>
        <w:rPr>
          <w:szCs w:val="28"/>
          <w:highlight w:val="none"/>
        </w:rPr>
        <w:t>在使用旋紧工具旋紧心室缝合环和人造血管保护架螺钉时，应拧紧但无需过度用力，过度用力可能会损坏心室缝合环锁紧螺钉、人造血管保护架或保护架螺钉，必要时请更换部件。</w:t>
      </w:r>
    </w:p>
    <w:p w14:paraId="3F1F13DD">
      <w:pPr>
        <w:pStyle w:val="145"/>
        <w:ind w:firstLine="448"/>
        <w:rPr>
          <w:szCs w:val="28"/>
          <w:highlight w:val="none"/>
        </w:rPr>
      </w:pPr>
      <w:r>
        <w:rPr>
          <w:szCs w:val="28"/>
          <w:highlight w:val="none"/>
        </w:rPr>
        <w:t>请谨慎逆时针转动松开心室缝合环和人造血管保护架的螺钉，否则螺钉可能会脱落。</w:t>
      </w:r>
    </w:p>
    <w:p w14:paraId="2649D563">
      <w:pPr>
        <w:pStyle w:val="145"/>
        <w:ind w:firstLine="448"/>
        <w:rPr>
          <w:szCs w:val="28"/>
          <w:highlight w:val="none"/>
        </w:rPr>
      </w:pPr>
      <w:r>
        <w:rPr>
          <w:szCs w:val="28"/>
          <w:highlight w:val="none"/>
        </w:rPr>
        <w:t>确定经皮导线出口位置时，应避免经皮导线牵引工具接触到任何重要器官或组织。</w:t>
      </w:r>
    </w:p>
    <w:p w14:paraId="798BF11B">
      <w:pPr>
        <w:pStyle w:val="145"/>
        <w:ind w:firstLine="448"/>
        <w:rPr>
          <w:szCs w:val="28"/>
          <w:highlight w:val="none"/>
        </w:rPr>
      </w:pPr>
      <w:r>
        <w:rPr>
          <w:szCs w:val="28"/>
          <w:highlight w:val="none"/>
        </w:rPr>
        <w:t>从控制器上取下泵线延长线时，请握住金属插头部分向后拉动，请勿直接拉扯经皮导线。</w:t>
      </w:r>
    </w:p>
    <w:p w14:paraId="08AD9737">
      <w:pPr>
        <w:pStyle w:val="145"/>
        <w:ind w:firstLine="448"/>
        <w:rPr>
          <w:szCs w:val="28"/>
          <w:highlight w:val="none"/>
        </w:rPr>
      </w:pPr>
      <w:r>
        <w:rPr>
          <w:szCs w:val="28"/>
          <w:highlight w:val="none"/>
        </w:rPr>
        <w:t>当经皮导线连接到泵线延长线或手术用经皮导线延长线时，请确保插接到位，若插头发生松动可能会导致电气故障。</w:t>
      </w:r>
    </w:p>
    <w:p w14:paraId="068EDCF2">
      <w:pPr>
        <w:pStyle w:val="145"/>
        <w:ind w:firstLine="448"/>
        <w:rPr>
          <w:szCs w:val="28"/>
          <w:highlight w:val="none"/>
        </w:rPr>
      </w:pPr>
      <w:r>
        <w:rPr>
          <w:szCs w:val="28"/>
          <w:highlight w:val="none"/>
        </w:rPr>
        <w:t>血泵在植入前，测试过程中应连接手术用经皮导线延长线，请勿与泵线延长线连接。</w:t>
      </w:r>
    </w:p>
    <w:p w14:paraId="31BED9BA">
      <w:pPr>
        <w:pStyle w:val="145"/>
        <w:ind w:firstLine="448"/>
        <w:rPr>
          <w:szCs w:val="28"/>
          <w:highlight w:val="none"/>
        </w:rPr>
      </w:pPr>
      <w:r>
        <w:rPr>
          <w:szCs w:val="28"/>
          <w:highlight w:val="none"/>
        </w:rPr>
        <w:t>当控制器、泵线延长线和血泵经皮导线之间受强力拉拽时，血泵经皮导线插头将从泵线延长线插座连接器外壳上脱开，这种设计将避免血泵的经皮导线组件受强力拉拽的永久性损坏和患者被迫接受血泵更换手术，但是此时血泵将停止工作并危及患者生命，应尽快将松脱的血泵经皮导线插头重新插入泵线延长线插座连接器外壳，将经皮导线插头上的圆点同泵线延长线插座上的圆点对正，可以顺利将插头插入，应将插头插接到位。</w:t>
      </w:r>
    </w:p>
    <w:p w14:paraId="01B375B0">
      <w:pPr>
        <w:pStyle w:val="145"/>
        <w:ind w:firstLine="448"/>
        <w:rPr>
          <w:szCs w:val="28"/>
          <w:highlight w:val="none"/>
        </w:rPr>
      </w:pPr>
      <w:r>
        <w:rPr>
          <w:rFonts w:hint="eastAsia"/>
          <w:szCs w:val="28"/>
          <w:highlight w:val="none"/>
        </w:rPr>
        <w:t>应</w:t>
      </w:r>
      <w:r>
        <w:rPr>
          <w:szCs w:val="28"/>
          <w:highlight w:val="none"/>
        </w:rPr>
        <w:t>尽量避免泵线延长线和血泵经皮导线之间受强力拉拽，并严禁将血泵经皮导线插头的保护性脱开功能视作血泵经皮导线与泵线延长线的插拔连接功能使用，因为反复的保护性脱开会降低插头连接的可靠性并降低保护的效能，最终可能导致血泵经皮导线的故障。</w:t>
      </w:r>
    </w:p>
    <w:p w14:paraId="5CB68E7E">
      <w:pPr>
        <w:pStyle w:val="145"/>
        <w:ind w:firstLine="448"/>
        <w:rPr>
          <w:szCs w:val="28"/>
          <w:highlight w:val="none"/>
        </w:rPr>
      </w:pPr>
      <w:r>
        <w:rPr>
          <w:szCs w:val="28"/>
          <w:highlight w:val="none"/>
        </w:rPr>
        <w:t>插入血泵后，必须排尽血泵及其管路中的所有空气，降低空气栓塞的风险。</w:t>
      </w:r>
    </w:p>
    <w:p w14:paraId="62856266">
      <w:pPr>
        <w:pStyle w:val="145"/>
        <w:ind w:firstLine="448"/>
        <w:rPr>
          <w:szCs w:val="28"/>
          <w:highlight w:val="none"/>
        </w:rPr>
      </w:pPr>
      <w:r>
        <w:rPr>
          <w:szCs w:val="28"/>
          <w:highlight w:val="none"/>
        </w:rPr>
        <w:t>在排除空气过程中，血泵流量预估值可能会出现偏差。</w:t>
      </w:r>
    </w:p>
    <w:p w14:paraId="321CBFBE">
      <w:pPr>
        <w:pStyle w:val="145"/>
        <w:ind w:firstLine="448"/>
        <w:rPr>
          <w:szCs w:val="28"/>
          <w:highlight w:val="none"/>
        </w:rPr>
      </w:pPr>
      <w:r>
        <w:rPr>
          <w:szCs w:val="28"/>
          <w:highlight w:val="none"/>
        </w:rPr>
        <w:t>在无 220V 交流电源供电环境（例如：仅能提供 DC 12V 直流电源的车载环境）下，无法使用电源适配器为控制器供电、无法连接充电器为电池充电或无法连接监控器为其供电。</w:t>
      </w:r>
    </w:p>
    <w:p w14:paraId="13F4A9F4">
      <w:pPr>
        <w:pStyle w:val="145"/>
        <w:ind w:firstLine="448"/>
        <w:rPr>
          <w:szCs w:val="28"/>
          <w:highlight w:val="none"/>
        </w:rPr>
      </w:pPr>
      <w:r>
        <w:rPr>
          <w:szCs w:val="28"/>
          <w:highlight w:val="none"/>
        </w:rPr>
        <w:t>同时断开两个供电电源（电池或电源适配器）血泵将停止工作，因此必须确保至少连接一个有电电池或连接 220V 电源的电源适配器。</w:t>
      </w:r>
    </w:p>
    <w:p w14:paraId="2C28A585">
      <w:pPr>
        <w:pStyle w:val="145"/>
        <w:ind w:firstLine="448"/>
        <w:rPr>
          <w:szCs w:val="28"/>
          <w:highlight w:val="none"/>
        </w:rPr>
      </w:pPr>
      <w:r>
        <w:rPr>
          <w:szCs w:val="28"/>
          <w:highlight w:val="none"/>
        </w:rPr>
        <w:t>患者应随时备有充满电的电池和备用控制器以应对紧急情况的发生。</w:t>
      </w:r>
    </w:p>
    <w:p w14:paraId="2E62BBC8">
      <w:pPr>
        <w:pStyle w:val="145"/>
        <w:ind w:firstLine="448"/>
        <w:rPr>
          <w:szCs w:val="28"/>
          <w:highlight w:val="none"/>
        </w:rPr>
      </w:pPr>
      <w:r>
        <w:rPr>
          <w:szCs w:val="28"/>
          <w:highlight w:val="none"/>
        </w:rPr>
        <w:t>应及时更换显示异常或报警异常的控制器，并立即联系主管医生准备新的备用控制器。</w:t>
      </w:r>
    </w:p>
    <w:p w14:paraId="1CCAA0AE">
      <w:pPr>
        <w:pStyle w:val="145"/>
        <w:ind w:firstLine="448"/>
        <w:rPr>
          <w:szCs w:val="28"/>
          <w:highlight w:val="none"/>
        </w:rPr>
      </w:pPr>
      <w:r>
        <w:rPr>
          <w:szCs w:val="28"/>
          <w:highlight w:val="none"/>
        </w:rPr>
        <w:t>将报警调至静音并不能纠正产生报警的原因，应彻底调查并纠正报警产生的原因。</w:t>
      </w:r>
    </w:p>
    <w:p w14:paraId="2482EF75">
      <w:pPr>
        <w:pStyle w:val="145"/>
        <w:ind w:firstLine="448"/>
        <w:rPr>
          <w:szCs w:val="28"/>
          <w:highlight w:val="none"/>
        </w:rPr>
      </w:pPr>
      <w:r>
        <w:rPr>
          <w:szCs w:val="28"/>
          <w:highlight w:val="none"/>
        </w:rPr>
        <w:t>当患者身处嘈杂环境中（如商场、超市、聚会）时，控制器发出的报警音可能无法被察觉，在这种环境中，患者应定时（建议每半小时）检查控制器屏幕和报警信号指示灯是否提示报警。</w:t>
      </w:r>
    </w:p>
    <w:p w14:paraId="4E29107A">
      <w:pPr>
        <w:pStyle w:val="145"/>
        <w:ind w:firstLine="448"/>
        <w:rPr>
          <w:szCs w:val="28"/>
          <w:highlight w:val="none"/>
        </w:rPr>
      </w:pPr>
      <w:r>
        <w:rPr>
          <w:szCs w:val="28"/>
          <w:highlight w:val="none"/>
        </w:rPr>
        <w:t>抽吸室壁报警是否开启只能通过监控器查看，无法通过控制器显示。</w:t>
      </w:r>
    </w:p>
    <w:p w14:paraId="186A0246">
      <w:pPr>
        <w:pStyle w:val="145"/>
        <w:ind w:firstLine="448"/>
        <w:rPr>
          <w:szCs w:val="28"/>
          <w:highlight w:val="none"/>
        </w:rPr>
      </w:pPr>
      <w:r>
        <w:rPr>
          <w:szCs w:val="28"/>
          <w:highlight w:val="none"/>
        </w:rPr>
        <w:t>只有通过监控器操作才能调节血泵转速，不能通过控制器更改。</w:t>
      </w:r>
    </w:p>
    <w:p w14:paraId="35E5E4C3">
      <w:pPr>
        <w:pStyle w:val="145"/>
        <w:ind w:firstLine="448"/>
        <w:rPr>
          <w:szCs w:val="28"/>
          <w:highlight w:val="none"/>
        </w:rPr>
      </w:pPr>
      <w:r>
        <w:rPr>
          <w:szCs w:val="28"/>
          <w:highlight w:val="none"/>
        </w:rPr>
        <w:t>请勿仅依据显示流量值来评估实际输出量。若监控器或控制器屏幕显示的平均预估流量低于 1L/min 或高于 9L/min，可能表示发生设备漏电、血细胞比容变化或存在血栓或其它异物（例如组织碎片）等异常情况，应及时联系主管医生，主管医生应彻底调查并立即采取纠正措施。</w:t>
      </w:r>
    </w:p>
    <w:p w14:paraId="4F85E28F">
      <w:pPr>
        <w:pStyle w:val="145"/>
        <w:ind w:firstLine="448"/>
        <w:rPr>
          <w:szCs w:val="28"/>
          <w:highlight w:val="none"/>
        </w:rPr>
      </w:pPr>
      <w:r>
        <w:rPr>
          <w:szCs w:val="28"/>
          <w:highlight w:val="none"/>
        </w:rPr>
        <w:t>清洁时，请勿拔出连接在控制器上的泵线延长线和电源线，否则血泵将停止运行，若不慎拔出，请尽快将其重新连接到控制器，以重新启动血泵。</w:t>
      </w:r>
    </w:p>
    <w:p w14:paraId="5E5159FF">
      <w:pPr>
        <w:pStyle w:val="145"/>
        <w:ind w:firstLine="448"/>
        <w:rPr>
          <w:szCs w:val="28"/>
          <w:highlight w:val="none"/>
        </w:rPr>
      </w:pPr>
      <w:r>
        <w:rPr>
          <w:szCs w:val="28"/>
          <w:highlight w:val="none"/>
        </w:rPr>
        <w:t>请避免跌落控制器或其他设备，控制器跌落可能会导致血泵突然停止，如不慎跌落，请联系 HeartCon Ⅱ 制造商检查。</w:t>
      </w:r>
    </w:p>
    <w:p w14:paraId="71F66180">
      <w:pPr>
        <w:pStyle w:val="145"/>
        <w:ind w:firstLine="448"/>
        <w:rPr>
          <w:szCs w:val="28"/>
          <w:highlight w:val="none"/>
        </w:rPr>
      </w:pPr>
      <w:r>
        <w:rPr>
          <w:szCs w:val="28"/>
          <w:highlight w:val="none"/>
        </w:rPr>
        <w:t>请避免水或其他液体进入控制器、电源适配器、电池、电池充电器、监控器插座或导线插头部分，若不慎发生进液，请与 HeartCon Ⅱ 制造商联系。</w:t>
      </w:r>
    </w:p>
    <w:p w14:paraId="140771D9">
      <w:pPr>
        <w:pStyle w:val="145"/>
        <w:ind w:firstLine="448"/>
        <w:rPr>
          <w:szCs w:val="28"/>
          <w:highlight w:val="none"/>
        </w:rPr>
      </w:pPr>
      <w:r>
        <w:rPr>
          <w:szCs w:val="28"/>
          <w:highlight w:val="none"/>
        </w:rPr>
        <w:t>请勿在低于 0℃ 或高于 40℃ 的温度下使用控制器，温度过高或过低可能会导致控制器故障。</w:t>
      </w:r>
    </w:p>
    <w:p w14:paraId="7CA75F87">
      <w:pPr>
        <w:pStyle w:val="145"/>
        <w:ind w:firstLine="448"/>
        <w:rPr>
          <w:szCs w:val="28"/>
          <w:highlight w:val="none"/>
        </w:rPr>
      </w:pPr>
      <w:r>
        <w:rPr>
          <w:szCs w:val="28"/>
          <w:highlight w:val="none"/>
        </w:rPr>
        <w:t>请避免接近高磁场区域，如防盗检测设备或安检系统。</w:t>
      </w:r>
    </w:p>
    <w:p w14:paraId="3C08CC1C">
      <w:pPr>
        <w:pStyle w:val="145"/>
        <w:ind w:firstLine="448"/>
        <w:rPr>
          <w:szCs w:val="28"/>
          <w:highlight w:val="none"/>
        </w:rPr>
      </w:pPr>
      <w:r>
        <w:rPr>
          <w:szCs w:val="28"/>
          <w:highlight w:val="none"/>
        </w:rPr>
        <w:t>在进入对 HeartCon Ⅱ 系统的运行可能产生不利影响的环境之前，应先获取有关医学指导。这环境包括防止起搏器配用患者进入警告标记所涉及的区域。</w:t>
      </w:r>
    </w:p>
    <w:p w14:paraId="388B10A2">
      <w:pPr>
        <w:pStyle w:val="145"/>
        <w:ind w:firstLine="448"/>
        <w:rPr>
          <w:szCs w:val="28"/>
          <w:highlight w:val="none"/>
        </w:rPr>
      </w:pPr>
      <w:r>
        <w:rPr>
          <w:szCs w:val="28"/>
          <w:highlight w:val="none"/>
        </w:rPr>
        <w:t>如果对外部电网保护地线的安装或其布线的完整性有疑问时，监控器应使用内置电池供电，控制器应使用电池供电。为了避免电击的风险，使用充电器和监控器时一定要连接到有保护接地的供电网。</w:t>
      </w:r>
    </w:p>
    <w:p w14:paraId="4A09F51C">
      <w:pPr>
        <w:pStyle w:val="145"/>
        <w:ind w:firstLine="448"/>
        <w:rPr>
          <w:szCs w:val="28"/>
          <w:highlight w:val="none"/>
        </w:rPr>
      </w:pPr>
      <w:r>
        <w:rPr>
          <w:szCs w:val="28"/>
          <w:highlight w:val="none"/>
        </w:rPr>
        <w:t>请勿将有源部件以及血泵经皮导线、泵线延长线和手术用经皮导线延长线的导线插头浸泡在液体中。</w:t>
      </w:r>
    </w:p>
    <w:p w14:paraId="7B0D2057">
      <w:pPr>
        <w:pStyle w:val="145"/>
        <w:ind w:firstLine="448"/>
        <w:rPr>
          <w:szCs w:val="28"/>
          <w:highlight w:val="none"/>
        </w:rPr>
      </w:pPr>
      <w:r>
        <w:rPr>
          <w:szCs w:val="28"/>
          <w:highlight w:val="none"/>
        </w:rPr>
        <w:t>患者请勿泡澡或游泳。</w:t>
      </w:r>
    </w:p>
    <w:p w14:paraId="419E9C65">
      <w:pPr>
        <w:pStyle w:val="145"/>
        <w:ind w:firstLine="448"/>
        <w:rPr>
          <w:szCs w:val="28"/>
          <w:highlight w:val="none"/>
        </w:rPr>
      </w:pPr>
      <w:r>
        <w:rPr>
          <w:szCs w:val="28"/>
          <w:highlight w:val="none"/>
        </w:rPr>
        <w:t>患者仅在获得其主管医生许可时方可淋浴，淋浴时患者应使用淋浴包保护好控制器与电池。听力受损的患者不应进行淋浴，除非他们看护人在附近可以听见报警音。</w:t>
      </w:r>
    </w:p>
    <w:p w14:paraId="7CE2B304">
      <w:pPr>
        <w:pStyle w:val="145"/>
        <w:ind w:firstLine="448"/>
        <w:rPr>
          <w:szCs w:val="28"/>
          <w:highlight w:val="none"/>
        </w:rPr>
      </w:pPr>
      <w:r>
        <w:rPr>
          <w:szCs w:val="28"/>
          <w:highlight w:val="none"/>
        </w:rPr>
        <w:t>患者淋浴期间控制器应同时连接两块电量充足的电池，请勿使用电源适配器。</w:t>
      </w:r>
    </w:p>
    <w:p w14:paraId="1FFAA8FA">
      <w:pPr>
        <w:pStyle w:val="145"/>
        <w:ind w:firstLine="448"/>
        <w:rPr>
          <w:szCs w:val="28"/>
          <w:highlight w:val="none"/>
        </w:rPr>
      </w:pPr>
      <w:r>
        <w:rPr>
          <w:rFonts w:hint="eastAsia"/>
          <w:szCs w:val="28"/>
          <w:highlight w:val="none"/>
        </w:rPr>
        <w:t>请勿对患者直接施加大功率电疗，如：应用热透疗法</w:t>
      </w:r>
      <w:r>
        <w:rPr>
          <w:szCs w:val="28"/>
          <w:highlight w:val="none"/>
        </w:rPr>
        <w:t>。</w:t>
      </w:r>
    </w:p>
    <w:p w14:paraId="6E31307F">
      <w:pPr>
        <w:pStyle w:val="145"/>
        <w:ind w:firstLine="448"/>
        <w:rPr>
          <w:szCs w:val="28"/>
          <w:highlight w:val="none"/>
        </w:rPr>
      </w:pPr>
      <w:r>
        <w:rPr>
          <w:rFonts w:hint="eastAsia"/>
          <w:szCs w:val="28"/>
          <w:highlight w:val="none"/>
        </w:rPr>
        <w:t>如果需要从体外对已植入血泵的患者施以有电流通过的医疗，那么在治疗的初期阶段必须密切监视血泵的功能状态</w:t>
      </w:r>
      <w:r>
        <w:rPr>
          <w:szCs w:val="28"/>
          <w:highlight w:val="none"/>
        </w:rPr>
        <w:t>。</w:t>
      </w:r>
    </w:p>
    <w:p w14:paraId="701E6262">
      <w:pPr>
        <w:pStyle w:val="145"/>
        <w:ind w:firstLine="448"/>
        <w:rPr>
          <w:szCs w:val="28"/>
          <w:highlight w:val="none"/>
        </w:rPr>
      </w:pPr>
      <w:r>
        <w:rPr>
          <w:rFonts w:hint="eastAsia"/>
          <w:szCs w:val="28"/>
          <w:highlight w:val="none"/>
        </w:rPr>
        <w:t>植入血泵后的患者不宜承受治疗级超声能量的发射，因为植入部分可能会在无意中聚集超声波场而导致伤害</w:t>
      </w:r>
      <w:r>
        <w:rPr>
          <w:szCs w:val="28"/>
          <w:highlight w:val="none"/>
        </w:rPr>
        <w:t>。</w:t>
      </w:r>
    </w:p>
    <w:p w14:paraId="58B13952">
      <w:pPr>
        <w:pStyle w:val="145"/>
        <w:ind w:firstLine="448"/>
        <w:rPr>
          <w:szCs w:val="28"/>
          <w:highlight w:val="none"/>
        </w:rPr>
      </w:pPr>
      <w:r>
        <w:rPr>
          <w:rFonts w:hint="eastAsia"/>
          <w:szCs w:val="28"/>
          <w:highlight w:val="none"/>
        </w:rPr>
        <w:t>治疗级电离辐射可能会导致</w:t>
      </w:r>
      <w:r>
        <w:rPr>
          <w:szCs w:val="28"/>
          <w:highlight w:val="none"/>
        </w:rPr>
        <w:t xml:space="preserve"> HeartCon Ⅱ </w:t>
      </w:r>
      <w:r>
        <w:rPr>
          <w:rFonts w:hint="eastAsia"/>
          <w:szCs w:val="28"/>
          <w:highlight w:val="none"/>
        </w:rPr>
        <w:t>系统的电子元件受损，且对系统的损坏可能不会马上察觉到</w:t>
      </w:r>
      <w:r>
        <w:rPr>
          <w:szCs w:val="28"/>
          <w:highlight w:val="none"/>
        </w:rPr>
        <w:t>。</w:t>
      </w:r>
    </w:p>
    <w:p w14:paraId="21F0D209">
      <w:pPr>
        <w:pStyle w:val="145"/>
        <w:ind w:firstLine="448"/>
        <w:rPr>
          <w:szCs w:val="28"/>
          <w:highlight w:val="none"/>
        </w:rPr>
      </w:pPr>
      <w:r>
        <w:rPr>
          <w:szCs w:val="28"/>
          <w:highlight w:val="none"/>
        </w:rPr>
        <w:t>要采取推荐的预防措施，防止设备性能的改变所导致的有害作用。</w:t>
      </w:r>
    </w:p>
    <w:p w14:paraId="2EB6758B">
      <w:pPr>
        <w:pStyle w:val="145"/>
        <w:ind w:firstLine="448"/>
        <w:rPr>
          <w:szCs w:val="28"/>
          <w:highlight w:val="none"/>
        </w:rPr>
      </w:pPr>
      <w:r>
        <w:rPr>
          <w:szCs w:val="28"/>
          <w:highlight w:val="none"/>
        </w:rPr>
        <w:t>要采取推荐的预防措施，防止特定不利环境条件（例如：电磁干扰、极端温度、压力变化）产生对患者的有害作用。</w:t>
      </w:r>
    </w:p>
    <w:p w14:paraId="28C819E8">
      <w:pPr>
        <w:pStyle w:val="145"/>
        <w:ind w:firstLine="448"/>
        <w:rPr>
          <w:szCs w:val="28"/>
          <w:highlight w:val="none"/>
        </w:rPr>
      </w:pPr>
      <w:r>
        <w:rPr>
          <w:rFonts w:hint="eastAsia"/>
          <w:szCs w:val="28"/>
          <w:highlight w:val="none"/>
        </w:rPr>
        <w:t>在使用中，应妥善放置系统各部件，防止由系统中各线缆造成的缠绕、绊倒或勒颈等危险</w:t>
      </w:r>
      <w:r>
        <w:rPr>
          <w:szCs w:val="28"/>
          <w:highlight w:val="none"/>
        </w:rPr>
        <w:t>。</w:t>
      </w:r>
    </w:p>
    <w:p w14:paraId="1F96ACE7">
      <w:pPr>
        <w:pStyle w:val="145"/>
        <w:ind w:firstLine="448"/>
        <w:rPr>
          <w:szCs w:val="28"/>
          <w:highlight w:val="none"/>
        </w:rPr>
      </w:pPr>
      <w:r>
        <w:rPr>
          <w:rFonts w:hint="eastAsia"/>
          <w:szCs w:val="28"/>
          <w:highlight w:val="none"/>
        </w:rPr>
        <w:t>控制器、锂离子电池、交流电源适配器、充电器及其线缆，使用时应远离火源，应放置在儿童和宠物不能接触的地方</w:t>
      </w:r>
      <w:r>
        <w:rPr>
          <w:szCs w:val="28"/>
          <w:highlight w:val="none"/>
        </w:rPr>
        <w:t>。</w:t>
      </w:r>
    </w:p>
    <w:p w14:paraId="7273E8AA">
      <w:pPr>
        <w:pStyle w:val="5"/>
        <w:rPr>
          <w:highlight w:val="none"/>
        </w:rPr>
      </w:pPr>
      <w:bookmarkStart w:id="108" w:name="_Toc22410"/>
      <w:bookmarkStart w:id="109" w:name="_Toc6289"/>
      <w:bookmarkStart w:id="110" w:name="_Toc191436857"/>
      <w:bookmarkStart w:id="111" w:name="_Toc21924"/>
      <w:bookmarkStart w:id="112" w:name="_Toc31823"/>
      <w:r>
        <w:rPr>
          <w:highlight w:val="none"/>
        </w:rPr>
        <w:t>运输储存</w:t>
      </w:r>
      <w:bookmarkEnd w:id="108"/>
      <w:bookmarkEnd w:id="109"/>
      <w:bookmarkEnd w:id="110"/>
      <w:bookmarkEnd w:id="111"/>
      <w:bookmarkEnd w:id="112"/>
    </w:p>
    <w:p w14:paraId="63B1BE49">
      <w:pPr>
        <w:pStyle w:val="145"/>
        <w:ind w:firstLine="448"/>
        <w:rPr>
          <w:highlight w:val="none"/>
        </w:rPr>
      </w:pPr>
      <w:r>
        <w:rPr>
          <w:highlight w:val="none"/>
        </w:rPr>
        <w:t>控制器应存放在温度 0 ℃ ~ 55 ℃，温度过高或过低可能会导致控制器发生故障。</w:t>
      </w:r>
    </w:p>
    <w:p w14:paraId="34DDF287">
      <w:pPr>
        <w:pStyle w:val="145"/>
        <w:ind w:firstLine="448"/>
        <w:rPr>
          <w:highlight w:val="none"/>
        </w:rPr>
      </w:pPr>
      <w:r>
        <w:rPr>
          <w:highlight w:val="none"/>
        </w:rPr>
        <w:t>电池放电（正常使用）时：温度应在 0 ℃ ~ 40 ℃。在低于 0 ℃的温度下工作将暂时降低电池容量，但电池可以工作；电池应存放在 0 ℃ ~ 55 ℃的环境下。长期在超出此范围外的温度下储存可能会永久降低电池容量。最佳储存条件为室温（2</w:t>
      </w:r>
      <w:r>
        <w:rPr>
          <w:rFonts w:hint="eastAsia"/>
          <w:highlight w:val="none"/>
        </w:rPr>
        <w:t>3</w:t>
      </w:r>
      <w:r>
        <w:rPr>
          <w:highlight w:val="none"/>
        </w:rPr>
        <w:t xml:space="preserve"> ℃ ± 5 ℃）。</w:t>
      </w:r>
    </w:p>
    <w:p w14:paraId="41ADF01F">
      <w:pPr>
        <w:pStyle w:val="145"/>
        <w:ind w:firstLine="448"/>
        <w:rPr>
          <w:highlight w:val="none"/>
        </w:rPr>
      </w:pPr>
      <w:r>
        <w:rPr>
          <w:highlight w:val="none"/>
        </w:rPr>
        <w:t>其他部件的环境温度要求请参见试验产品使用说明书</w:t>
      </w:r>
      <w:r>
        <w:rPr>
          <w:rFonts w:ascii="宋体" w:hAnsi="宋体"/>
          <w:highlight w:val="none"/>
        </w:rPr>
        <w:t>“</w:t>
      </w:r>
      <w:r>
        <w:rPr>
          <w:highlight w:val="none"/>
        </w:rPr>
        <w:t>9. 附录 - 附录 4. 产品规格</w:t>
      </w:r>
      <w:r>
        <w:rPr>
          <w:rFonts w:ascii="宋体" w:hAnsi="宋体"/>
          <w:highlight w:val="none"/>
        </w:rPr>
        <w:t>”</w:t>
      </w:r>
      <w:r>
        <w:rPr>
          <w:highlight w:val="none"/>
        </w:rPr>
        <w:t>。</w:t>
      </w:r>
    </w:p>
    <w:p w14:paraId="48E1AF40">
      <w:pPr>
        <w:pStyle w:val="145"/>
        <w:ind w:firstLine="448"/>
        <w:rPr>
          <w:highlight w:val="none"/>
        </w:rPr>
      </w:pPr>
      <w:r>
        <w:rPr>
          <w:highlight w:val="none"/>
        </w:rPr>
        <w:t>产品在运输时应防止重压、阳光直射和雨水淋湿，应按照订货合同规定进行运输</w:t>
      </w:r>
      <w:r>
        <w:rPr>
          <w:rFonts w:hint="eastAsia"/>
          <w:highlight w:val="none"/>
        </w:rPr>
        <w:t>，运输包装箱温度为</w:t>
      </w:r>
      <w:r>
        <w:rPr>
          <w:highlight w:val="none"/>
        </w:rPr>
        <w:t xml:space="preserve"> 0 ℃ ~ 55 ℃。</w:t>
      </w:r>
    </w:p>
    <w:p w14:paraId="3BC94D53">
      <w:pPr>
        <w:pStyle w:val="145"/>
        <w:ind w:firstLine="448"/>
        <w:rPr>
          <w:highlight w:val="none"/>
        </w:rPr>
      </w:pPr>
      <w:r>
        <w:rPr>
          <w:rFonts w:hint="default" w:ascii="Times New Roman" w:hAnsi="Times New Roman" w:eastAsia="宋体" w:cs="Times New Roman"/>
          <w:color w:val="auto"/>
          <w:kern w:val="2"/>
          <w:sz w:val="28"/>
          <w:szCs w:val="24"/>
          <w:highlight w:val="none"/>
          <w:lang w:val="en-US" w:eastAsia="zh-CN" w:bidi="ar"/>
        </w:rPr>
        <w:t>产品在规定储存温度及范围内存放后，可无需恢复时间直接使用</w:t>
      </w:r>
      <w:r>
        <w:rPr>
          <w:rFonts w:hint="eastAsia" w:ascii="Times New Roman" w:hAnsi="Times New Roman" w:cs="Times New Roman"/>
          <w:kern w:val="2"/>
          <w:sz w:val="28"/>
          <w:szCs w:val="24"/>
          <w:highlight w:val="none"/>
          <w:lang w:val="en-US" w:eastAsia="zh-CN" w:bidi="ar"/>
        </w:rPr>
        <w:t>。</w:t>
      </w:r>
    </w:p>
    <w:p w14:paraId="150D09DD">
      <w:pPr>
        <w:pStyle w:val="3"/>
        <w:rPr>
          <w:highlight w:val="none"/>
        </w:rPr>
      </w:pPr>
      <w:bookmarkStart w:id="113" w:name="_Toc9888"/>
      <w:bookmarkStart w:id="114" w:name="_Toc30415"/>
      <w:bookmarkStart w:id="115" w:name="_Toc3451"/>
      <w:bookmarkStart w:id="116" w:name="_Toc15093"/>
      <w:bookmarkStart w:id="117" w:name="_Toc191436858"/>
      <w:r>
        <w:rPr>
          <w:highlight w:val="none"/>
        </w:rPr>
        <w:t>试验目的</w:t>
      </w:r>
      <w:bookmarkEnd w:id="113"/>
      <w:bookmarkEnd w:id="114"/>
      <w:bookmarkEnd w:id="115"/>
      <w:bookmarkEnd w:id="116"/>
      <w:bookmarkEnd w:id="117"/>
    </w:p>
    <w:p w14:paraId="30400E12">
      <w:pPr>
        <w:pStyle w:val="34"/>
        <w:spacing w:before="0" w:after="0" w:line="560" w:lineRule="exact"/>
        <w:ind w:firstLine="560"/>
        <w:rPr>
          <w:sz w:val="28"/>
          <w:szCs w:val="28"/>
          <w:highlight w:val="none"/>
        </w:rPr>
      </w:pPr>
      <w:r>
        <w:rPr>
          <w:sz w:val="28"/>
          <w:szCs w:val="28"/>
          <w:highlight w:val="none"/>
        </w:rPr>
        <w:t>通过前瞻性、多中心、单组目标值法评价航天泰心科技有限公司研发生产的植入式左心室辅助系统用于治疗终末期心力衰竭的安全性和有效性。</w:t>
      </w:r>
    </w:p>
    <w:p w14:paraId="24689784">
      <w:pPr>
        <w:pStyle w:val="3"/>
        <w:rPr>
          <w:highlight w:val="none"/>
        </w:rPr>
      </w:pPr>
      <w:bookmarkStart w:id="118" w:name="_Toc191436859"/>
      <w:bookmarkStart w:id="119" w:name="_Toc12683"/>
      <w:bookmarkStart w:id="120" w:name="_Toc1991"/>
      <w:bookmarkStart w:id="121" w:name="_Toc9458"/>
      <w:bookmarkStart w:id="122" w:name="_Toc5796"/>
      <w:r>
        <w:rPr>
          <w:highlight w:val="none"/>
        </w:rPr>
        <w:t>试验设计</w:t>
      </w:r>
      <w:bookmarkEnd w:id="118"/>
      <w:bookmarkEnd w:id="119"/>
      <w:bookmarkEnd w:id="120"/>
      <w:bookmarkEnd w:id="121"/>
      <w:bookmarkEnd w:id="122"/>
    </w:p>
    <w:p w14:paraId="5B8967A9">
      <w:pPr>
        <w:pStyle w:val="4"/>
        <w:rPr>
          <w:highlight w:val="none"/>
        </w:rPr>
      </w:pPr>
      <w:bookmarkStart w:id="123" w:name="_Toc10913"/>
      <w:bookmarkStart w:id="124" w:name="_Toc2645"/>
      <w:bookmarkStart w:id="125" w:name="_Toc22837"/>
      <w:bookmarkStart w:id="126" w:name="_Toc191436860"/>
      <w:bookmarkStart w:id="127" w:name="_Toc30901"/>
      <w:r>
        <w:rPr>
          <w:highlight w:val="none"/>
        </w:rPr>
        <w:t>总体设计以及确定依据</w:t>
      </w:r>
      <w:bookmarkEnd w:id="123"/>
      <w:bookmarkEnd w:id="124"/>
      <w:bookmarkEnd w:id="125"/>
      <w:bookmarkEnd w:id="126"/>
      <w:bookmarkEnd w:id="127"/>
    </w:p>
    <w:p w14:paraId="2DD96FAE">
      <w:pPr>
        <w:widowControl/>
        <w:spacing w:line="560" w:lineRule="exact"/>
        <w:ind w:firstLine="560" w:firstLineChars="200"/>
        <w:jc w:val="left"/>
        <w:rPr>
          <w:rFonts w:eastAsiaTheme="minorEastAsia"/>
          <w:sz w:val="28"/>
          <w:szCs w:val="28"/>
          <w:highlight w:val="none"/>
        </w:rPr>
      </w:pPr>
      <w:r>
        <w:rPr>
          <w:rFonts w:hint="eastAsia" w:eastAsiaTheme="minorEastAsia"/>
          <w:sz w:val="28"/>
          <w:szCs w:val="28"/>
          <w:highlight w:val="none"/>
        </w:rPr>
        <w:t>本次试验是试验器械的首次人体研究，为初步验证试验器械用于目标人群治疗的安全性和有效性，采用前瞻性、多中心、单组目标值法的临床试验设计。本阶段基于《医疗器械注册与备案管理办法》、《医疗器械临床试验质量管理规范》、《医疗器械临床试验设计指导原则》等相关法律法规及产品自身特点，经统计学计算临床试验总病例数为 50 例。该阶段对所有受试者于器械植入后1 天、7±2 天、14±3 天、30±7 天、60±14 天、90±14 天进行随访，获得临床数据后分析总结，临床试验报告用于提交注册</w:t>
      </w:r>
      <w:r>
        <w:rPr>
          <w:rFonts w:eastAsiaTheme="minorEastAsia"/>
          <w:sz w:val="28"/>
          <w:szCs w:val="28"/>
          <w:highlight w:val="none"/>
        </w:rPr>
        <w:t>。</w:t>
      </w:r>
    </w:p>
    <w:p w14:paraId="2A328DBC">
      <w:pPr>
        <w:pStyle w:val="5"/>
        <w:rPr>
          <w:highlight w:val="none"/>
        </w:rPr>
      </w:pPr>
      <w:bookmarkStart w:id="128" w:name="_Toc28241"/>
      <w:r>
        <w:rPr>
          <w:highlight w:val="none"/>
        </w:rPr>
        <w:t>前瞻性</w:t>
      </w:r>
      <w:bookmarkEnd w:id="128"/>
    </w:p>
    <w:p w14:paraId="7074365E">
      <w:pPr>
        <w:spacing w:line="560" w:lineRule="exact"/>
        <w:ind w:firstLine="560" w:firstLineChars="200"/>
        <w:rPr>
          <w:rFonts w:eastAsiaTheme="minorEastAsia"/>
          <w:sz w:val="28"/>
          <w:szCs w:val="28"/>
          <w:highlight w:val="none"/>
        </w:rPr>
      </w:pPr>
      <w:r>
        <w:rPr>
          <w:rFonts w:eastAsiaTheme="minorEastAsia"/>
          <w:sz w:val="28"/>
          <w:szCs w:val="28"/>
          <w:highlight w:val="none"/>
        </w:rPr>
        <w:t>采用以现在为起点追踪到将来的研究方法。前瞻性研究可以明确因果关系，对于获取的数据有统一的诊断、检查、评判标准，数据处理可控。</w:t>
      </w:r>
    </w:p>
    <w:p w14:paraId="3556A285">
      <w:pPr>
        <w:pStyle w:val="5"/>
        <w:rPr>
          <w:highlight w:val="none"/>
        </w:rPr>
      </w:pPr>
      <w:bookmarkStart w:id="129" w:name="_Toc24821"/>
      <w:r>
        <w:rPr>
          <w:highlight w:val="none"/>
        </w:rPr>
        <w:t>多中心</w:t>
      </w:r>
      <w:bookmarkEnd w:id="129"/>
    </w:p>
    <w:p w14:paraId="57A59138">
      <w:pPr>
        <w:spacing w:line="560" w:lineRule="exact"/>
        <w:ind w:firstLine="560" w:firstLineChars="200"/>
        <w:rPr>
          <w:rFonts w:eastAsiaTheme="minorEastAsia"/>
          <w:sz w:val="28"/>
          <w:szCs w:val="28"/>
          <w:highlight w:val="none"/>
        </w:rPr>
      </w:pPr>
      <w:r>
        <w:rPr>
          <w:rFonts w:eastAsiaTheme="minorEastAsia"/>
          <w:sz w:val="28"/>
          <w:szCs w:val="28"/>
          <w:highlight w:val="none"/>
        </w:rPr>
        <w:t>多中心试验，能够在较短的时间内收集到更多的受试者，涵盖更广泛的人群，缩短临床试验时间。同时，由于多中心临床试验由不同地区、不同试验中心研究者来完成</w:t>
      </w:r>
      <w:bookmarkStart w:id="130" w:name="OLE_LINK1"/>
      <w:r>
        <w:rPr>
          <w:rFonts w:eastAsiaTheme="minorEastAsia"/>
          <w:sz w:val="28"/>
          <w:szCs w:val="28"/>
          <w:highlight w:val="none"/>
        </w:rPr>
        <w:t>，</w:t>
      </w:r>
      <w:bookmarkEnd w:id="130"/>
      <w:r>
        <w:rPr>
          <w:rFonts w:hint="eastAsia" w:eastAsiaTheme="minorEastAsia"/>
          <w:sz w:val="28"/>
          <w:szCs w:val="28"/>
          <w:highlight w:val="none"/>
        </w:rPr>
        <w:t>可防止单中心的系统性误差导致结果偏倚</w:t>
      </w:r>
      <w:r>
        <w:rPr>
          <w:rFonts w:eastAsiaTheme="minorEastAsia"/>
          <w:sz w:val="28"/>
          <w:szCs w:val="28"/>
          <w:highlight w:val="none"/>
        </w:rPr>
        <w:t>，其结论有广泛的代表性。</w:t>
      </w:r>
    </w:p>
    <w:p w14:paraId="05C1076F">
      <w:pPr>
        <w:pStyle w:val="5"/>
        <w:rPr>
          <w:highlight w:val="none"/>
        </w:rPr>
      </w:pPr>
      <w:bookmarkStart w:id="131" w:name="_Toc23578"/>
      <w:r>
        <w:rPr>
          <w:highlight w:val="none"/>
        </w:rPr>
        <w:t>单组目标值法</w:t>
      </w:r>
      <w:bookmarkEnd w:id="131"/>
    </w:p>
    <w:p w14:paraId="5946EAFD">
      <w:pPr>
        <w:spacing w:line="560" w:lineRule="exact"/>
        <w:ind w:firstLine="560" w:firstLineChars="200"/>
        <w:rPr>
          <w:rFonts w:eastAsiaTheme="minorEastAsia"/>
          <w:sz w:val="28"/>
          <w:szCs w:val="28"/>
          <w:highlight w:val="none"/>
        </w:rPr>
      </w:pPr>
      <w:r>
        <w:rPr>
          <w:rFonts w:eastAsiaTheme="minorEastAsia"/>
          <w:sz w:val="28"/>
          <w:szCs w:val="28"/>
          <w:highlight w:val="none"/>
        </w:rPr>
        <w:t>目前终末期心衰的有效治疗手段是心脏移植，终末期危重病人临床对移植前的治疗主要依靠药物。总体而言，50%的患者在4年内死亡，超过50%的严重心力衰竭（NYHA分级IV）患者在1年内死亡。本次临床试验选择经规范化口服药物无效的危重或者终末期心力衰竭患者为研究对象，因此不适用选用药物治疗患者作为对照组。</w:t>
      </w:r>
    </w:p>
    <w:p w14:paraId="10B1D88F">
      <w:pPr>
        <w:spacing w:line="560" w:lineRule="exact"/>
        <w:ind w:firstLine="560" w:firstLineChars="200"/>
        <w:rPr>
          <w:rFonts w:eastAsiaTheme="minorEastAsia"/>
          <w:sz w:val="28"/>
          <w:szCs w:val="28"/>
          <w:highlight w:val="none"/>
        </w:rPr>
      </w:pPr>
      <w:r>
        <w:rPr>
          <w:rFonts w:eastAsiaTheme="minorEastAsia"/>
          <w:sz w:val="28"/>
          <w:szCs w:val="28"/>
          <w:highlight w:val="none"/>
        </w:rPr>
        <w:t>目前已上市用于治疗终末期心力衰竭的</w:t>
      </w:r>
      <w:r>
        <w:rPr>
          <w:rFonts w:ascii="宋体" w:hAnsi="宋体"/>
          <w:sz w:val="28"/>
          <w:szCs w:val="28"/>
          <w:highlight w:val="none"/>
        </w:rPr>
        <w:t>“</w:t>
      </w:r>
      <w:r>
        <w:rPr>
          <w:rFonts w:eastAsiaTheme="minorEastAsia"/>
          <w:sz w:val="28"/>
          <w:szCs w:val="28"/>
          <w:highlight w:val="none"/>
        </w:rPr>
        <w:t>植入式左心室辅助系统</w:t>
      </w:r>
      <w:r>
        <w:rPr>
          <w:rFonts w:ascii="宋体" w:hAnsi="宋体"/>
          <w:sz w:val="28"/>
          <w:szCs w:val="28"/>
          <w:highlight w:val="none"/>
        </w:rPr>
        <w:t>”</w:t>
      </w:r>
      <w:r>
        <w:rPr>
          <w:rFonts w:eastAsiaTheme="minorEastAsia"/>
          <w:sz w:val="28"/>
          <w:szCs w:val="28"/>
          <w:highlight w:val="none"/>
        </w:rPr>
        <w:t>有五家。</w:t>
      </w:r>
    </w:p>
    <w:p w14:paraId="11CDA7F7">
      <w:pPr>
        <w:spacing w:line="560" w:lineRule="exact"/>
        <w:ind w:firstLine="560" w:firstLineChars="200"/>
        <w:rPr>
          <w:rFonts w:eastAsiaTheme="minorEastAsia"/>
          <w:sz w:val="28"/>
          <w:szCs w:val="28"/>
          <w:highlight w:val="none"/>
        </w:rPr>
      </w:pPr>
      <w:r>
        <w:rPr>
          <w:rFonts w:eastAsiaTheme="minorEastAsia"/>
          <w:sz w:val="28"/>
          <w:szCs w:val="28"/>
          <w:highlight w:val="none"/>
        </w:rPr>
        <w:t>重庆永仁心医疗器械有限公司生产的</w:t>
      </w:r>
      <w:r>
        <w:rPr>
          <w:rFonts w:ascii="宋体" w:hAnsi="宋体"/>
          <w:sz w:val="28"/>
          <w:szCs w:val="28"/>
          <w:highlight w:val="none"/>
        </w:rPr>
        <w:t>“</w:t>
      </w:r>
      <w:r>
        <w:rPr>
          <w:rFonts w:eastAsiaTheme="minorEastAsia"/>
          <w:sz w:val="28"/>
          <w:szCs w:val="28"/>
          <w:highlight w:val="none"/>
        </w:rPr>
        <w:t>植入式左心室辅助系统</w:t>
      </w:r>
      <w:r>
        <w:rPr>
          <w:rFonts w:ascii="宋体" w:hAnsi="宋体"/>
          <w:sz w:val="28"/>
          <w:szCs w:val="28"/>
          <w:highlight w:val="none"/>
        </w:rPr>
        <w:t>”</w:t>
      </w:r>
      <w:r>
        <w:rPr>
          <w:rFonts w:eastAsiaTheme="minorEastAsia"/>
          <w:sz w:val="28"/>
          <w:szCs w:val="28"/>
          <w:highlight w:val="none"/>
        </w:rPr>
        <w:t>EVAHEART Ⅰ（注册证号：国械注准20193120603。适用范围：用于为进展期难治性左心衰患者血液循环提供机械支持，即心脏移植前或恢复心脏功能的过渡治疗以及长期治疗。供具备心脏移植条件与术后综合护理能力的医疗机构使用，医务人员、院外护理人员以及患者须通过相应培训。抗凝治疗不耐受患者禁用）。目前永仁心</w:t>
      </w:r>
      <w:r>
        <w:rPr>
          <w:rFonts w:ascii="宋体" w:hAnsi="宋体"/>
          <w:sz w:val="28"/>
          <w:szCs w:val="28"/>
          <w:highlight w:val="none"/>
        </w:rPr>
        <w:t>“</w:t>
      </w:r>
      <w:r>
        <w:rPr>
          <w:rFonts w:eastAsiaTheme="minorEastAsia"/>
          <w:sz w:val="28"/>
          <w:szCs w:val="28"/>
          <w:highlight w:val="none"/>
        </w:rPr>
        <w:t>EVAHEART Ⅰ</w:t>
      </w:r>
      <w:r>
        <w:rPr>
          <w:rFonts w:ascii="宋体" w:hAnsi="宋体"/>
          <w:sz w:val="28"/>
          <w:szCs w:val="28"/>
          <w:highlight w:val="none"/>
        </w:rPr>
        <w:t>”</w:t>
      </w:r>
      <w:r>
        <w:rPr>
          <w:rFonts w:eastAsiaTheme="minorEastAsia"/>
          <w:sz w:val="28"/>
          <w:szCs w:val="28"/>
          <w:highlight w:val="none"/>
        </w:rPr>
        <w:t>产品工作原理、结构组成、手术方式、受试者体表面积要求等不同，所以不适用平行对照。</w:t>
      </w:r>
    </w:p>
    <w:p w14:paraId="19B1632F">
      <w:pPr>
        <w:spacing w:line="560" w:lineRule="exact"/>
        <w:ind w:firstLine="560" w:firstLineChars="200"/>
        <w:rPr>
          <w:rFonts w:eastAsiaTheme="minorEastAsia"/>
          <w:sz w:val="28"/>
          <w:szCs w:val="28"/>
          <w:highlight w:val="none"/>
        </w:rPr>
      </w:pPr>
      <w:r>
        <w:rPr>
          <w:rFonts w:eastAsiaTheme="minorEastAsia"/>
          <w:sz w:val="28"/>
          <w:szCs w:val="28"/>
          <w:highlight w:val="none"/>
        </w:rPr>
        <w:t>苏州同心医疗器械有限公司生产的</w:t>
      </w:r>
      <w:r>
        <w:rPr>
          <w:rFonts w:ascii="宋体" w:hAnsi="宋体"/>
          <w:sz w:val="28"/>
          <w:szCs w:val="28"/>
          <w:highlight w:val="none"/>
        </w:rPr>
        <w:t>“</w:t>
      </w:r>
      <w:r>
        <w:rPr>
          <w:rFonts w:eastAsiaTheme="minorEastAsia"/>
          <w:sz w:val="28"/>
          <w:szCs w:val="28"/>
          <w:highlight w:val="none"/>
        </w:rPr>
        <w:t>植入式左心室辅助系统</w:t>
      </w:r>
      <w:r>
        <w:rPr>
          <w:rFonts w:ascii="宋体" w:hAnsi="宋体"/>
          <w:sz w:val="28"/>
          <w:szCs w:val="28"/>
          <w:highlight w:val="none"/>
        </w:rPr>
        <w:t>”</w:t>
      </w:r>
      <w:r>
        <w:rPr>
          <w:rFonts w:eastAsiaTheme="minorEastAsia"/>
          <w:sz w:val="28"/>
          <w:szCs w:val="28"/>
          <w:highlight w:val="none"/>
        </w:rPr>
        <w:t>（注册证号：国械注准20213120987。适用范围：该产品与特定人工血管配套使用，为进展期难治性左心衰患者血液循环提供机械支持，用于心脏移植前或恢复心脏功能的过渡治疗。供具备心脏移植条件与术后综合护理能力的医疗机构使用，医务人员、院外护理人员以及患者须通过相应培训。抗凝治疗不耐受患者禁用）。苏州同心</w:t>
      </w:r>
      <w:r>
        <w:rPr>
          <w:rFonts w:ascii="宋体" w:hAnsi="宋体"/>
          <w:sz w:val="28"/>
          <w:szCs w:val="28"/>
          <w:highlight w:val="none"/>
        </w:rPr>
        <w:t>“</w:t>
      </w:r>
      <w:r>
        <w:rPr>
          <w:rFonts w:eastAsiaTheme="minorEastAsia"/>
          <w:sz w:val="28"/>
          <w:szCs w:val="28"/>
          <w:highlight w:val="none"/>
        </w:rPr>
        <w:t>CH-VAD</w:t>
      </w:r>
      <w:r>
        <w:rPr>
          <w:rFonts w:ascii="宋体" w:hAnsi="宋体"/>
          <w:sz w:val="28"/>
          <w:szCs w:val="28"/>
          <w:highlight w:val="none"/>
        </w:rPr>
        <w:t>”</w:t>
      </w:r>
      <w:r>
        <w:rPr>
          <w:rFonts w:eastAsiaTheme="minorEastAsia"/>
          <w:sz w:val="28"/>
          <w:szCs w:val="28"/>
          <w:highlight w:val="none"/>
        </w:rPr>
        <w:t>产品属于附条件审批（备注：1、继续开展产品可靠性研究。2、上市后按照临床试验方案完成25例受试者的临床试验，形成最终50例受试者的临床试验报告，并于延续注册时提交。3、上市后对所有植入者进行跟踪随访，制定随访方案，明确观察指标、随访时间，需关注患者右心衰竭、感染、神经系统功能障碍、心律失常、心包积液、精神疾病发作、静脉血栓栓塞、非中枢神经系统动脉血栓栓塞、肾功能障碍等并发症以及器械故障的发生情况，相关上市后随访情况需形成年度随访报告。）。</w:t>
      </w:r>
      <w:r>
        <w:rPr>
          <w:rFonts w:hint="eastAsia" w:eastAsiaTheme="minorEastAsia"/>
          <w:sz w:val="28"/>
          <w:szCs w:val="28"/>
          <w:highlight w:val="none"/>
        </w:rPr>
        <w:t>因</w:t>
      </w:r>
      <w:r>
        <w:rPr>
          <w:rFonts w:eastAsiaTheme="minorEastAsia"/>
          <w:sz w:val="28"/>
          <w:szCs w:val="28"/>
          <w:highlight w:val="none"/>
        </w:rPr>
        <w:t>产品获得渠道较难等原因，所以不适用平行对照。</w:t>
      </w:r>
    </w:p>
    <w:p w14:paraId="4536BB3F">
      <w:pPr>
        <w:spacing w:line="560" w:lineRule="exact"/>
        <w:ind w:firstLine="560" w:firstLineChars="200"/>
        <w:rPr>
          <w:rFonts w:eastAsiaTheme="minorEastAsia"/>
          <w:sz w:val="28"/>
          <w:szCs w:val="28"/>
          <w:highlight w:val="none"/>
        </w:rPr>
      </w:pPr>
      <w:r>
        <w:rPr>
          <w:rFonts w:eastAsiaTheme="minorEastAsia"/>
          <w:sz w:val="28"/>
          <w:szCs w:val="28"/>
          <w:highlight w:val="none"/>
        </w:rPr>
        <w:t>航天泰心科技有限公司生产的</w:t>
      </w:r>
      <w:r>
        <w:rPr>
          <w:rFonts w:ascii="宋体" w:hAnsi="宋体"/>
          <w:sz w:val="28"/>
          <w:szCs w:val="28"/>
          <w:highlight w:val="none"/>
        </w:rPr>
        <w:t>“</w:t>
      </w:r>
      <w:r>
        <w:rPr>
          <w:rFonts w:eastAsiaTheme="minorEastAsia"/>
          <w:sz w:val="28"/>
          <w:szCs w:val="28"/>
          <w:highlight w:val="none"/>
        </w:rPr>
        <w:t>植入式左心室辅助系统</w:t>
      </w:r>
      <w:r>
        <w:rPr>
          <w:rFonts w:ascii="宋体" w:hAnsi="宋体"/>
          <w:sz w:val="28"/>
          <w:szCs w:val="28"/>
          <w:highlight w:val="none"/>
        </w:rPr>
        <w:t>”</w:t>
      </w:r>
      <w:r>
        <w:rPr>
          <w:rFonts w:eastAsiaTheme="minorEastAsia"/>
          <w:sz w:val="28"/>
          <w:szCs w:val="28"/>
          <w:highlight w:val="none"/>
        </w:rPr>
        <w:t>HeartCon（注册证号：国械注准20223120892。适用范围：该产品与特定人工血管配套使用，为进展期难治性左心衰患者血液循环提供机械支持，用于心脏移植前或恢复心脏功能的过渡治疗。供具备心脏移植条件与术后综合护理能力的医疗机构使用，医务人员、院外护理人员以及患者须通过相应培训。抗凝治疗不耐受患者禁用。）。HeartCon II系统与上一代产品HeartCon系统在其工作原理、结构等方面有较大变化，所以不适用平行对照。</w:t>
      </w:r>
    </w:p>
    <w:p w14:paraId="5FBA2A10">
      <w:pPr>
        <w:pStyle w:val="28"/>
        <w:spacing w:line="560" w:lineRule="exact"/>
        <w:ind w:firstLine="560" w:firstLineChars="200"/>
        <w:rPr>
          <w:rFonts w:ascii="Times New Roman" w:hAnsi="Times New Roman" w:eastAsiaTheme="minorEastAsia"/>
          <w:color w:val="auto"/>
          <w:kern w:val="2"/>
          <w:sz w:val="28"/>
          <w:szCs w:val="28"/>
          <w:highlight w:val="none"/>
        </w:rPr>
      </w:pPr>
      <w:r>
        <w:rPr>
          <w:rFonts w:ascii="Times New Roman" w:hAnsi="Times New Roman" w:eastAsiaTheme="minorEastAsia"/>
          <w:color w:val="auto"/>
          <w:kern w:val="2"/>
          <w:sz w:val="28"/>
          <w:szCs w:val="28"/>
          <w:highlight w:val="none"/>
        </w:rPr>
        <w:t>深圳核心医疗科技股份有限公司生产的</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植入式左心室辅助系统</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注册证号：国械注准20233120716。适用范围：与特定人工血管配套使用，为进展期难治性左心衰患者血液循环提供机械支持，用于心脏移植前或恢复心脏功能的过渡治疗。供具备心脏移植条件与术后综合护理能力的医疗机构使用，医务人员、院外护理人员以及患者须通过相应培训。抗凝治疗不耐受患者禁用。（备注：1.继续开展产品可靠性研究。2.上市后对所有植入者进行跟踪随访，制定随访方案，明确观察指标、随访时间，需关注患者右心衰竭、感染、神经系统功能障碍、心律失常、心包积液、精神疾病发作、静脉血栓栓塞、非中枢神经系统动脉血栓栓塞、肾功能障碍等并发症以及器械故障的发生情况，相关上市后随访情况需形成年度随访报告。）参照</w:t>
      </w:r>
      <w:r>
        <w:rPr>
          <w:rFonts w:hint="eastAsia" w:ascii="Times New Roman" w:hAnsi="Times New Roman" w:eastAsiaTheme="minorEastAsia"/>
          <w:color w:val="auto"/>
          <w:kern w:val="2"/>
          <w:sz w:val="28"/>
          <w:szCs w:val="28"/>
          <w:highlight w:val="none"/>
        </w:rPr>
        <w:t>《国家限制了技术临床应用管理规范》（2022版）中</w:t>
      </w:r>
      <w:r>
        <w:rPr>
          <w:rFonts w:ascii="Times New Roman" w:hAnsi="Times New Roman" w:eastAsiaTheme="minorEastAsia"/>
          <w:color w:val="auto"/>
          <w:kern w:val="2"/>
          <w:sz w:val="28"/>
          <w:szCs w:val="28"/>
          <w:highlight w:val="none"/>
        </w:rPr>
        <w:t>G09心室辅助技术临床应用管理规范中</w:t>
      </w:r>
      <w:r>
        <w:rPr>
          <w:rFonts w:hint="eastAsia" w:ascii="Times New Roman" w:hAnsi="Times New Roman" w:eastAsiaTheme="minorEastAsia"/>
          <w:color w:val="auto"/>
          <w:kern w:val="2"/>
          <w:sz w:val="28"/>
          <w:szCs w:val="28"/>
          <w:highlight w:val="none"/>
        </w:rPr>
        <w:t>第三条</w:t>
      </w:r>
      <w:r>
        <w:rPr>
          <w:rFonts w:ascii="Times New Roman" w:hAnsi="Times New Roman" w:eastAsiaTheme="minorEastAsia"/>
          <w:color w:val="auto"/>
          <w:kern w:val="2"/>
          <w:sz w:val="28"/>
          <w:szCs w:val="28"/>
          <w:highlight w:val="none"/>
        </w:rPr>
        <w:t>技术管理基本要求中</w:t>
      </w:r>
      <w:r>
        <w:rPr>
          <w:rFonts w:hint="eastAsia" w:ascii="Times New Roman" w:hAnsi="Times New Roman" w:eastAsiaTheme="minorEastAsia"/>
          <w:color w:val="auto"/>
          <w:kern w:val="2"/>
          <w:sz w:val="28"/>
          <w:szCs w:val="28"/>
          <w:highlight w:val="none"/>
        </w:rPr>
        <w:t>的</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（六）在每次植入心室辅助装置后，应当按要求向所在地省级医疗技术临床应用信息化管理平台报送使用心室辅助装置等临床信息。</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和</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（八）其他管理要求</w:t>
      </w:r>
      <w:r>
        <w:rPr>
          <w:rFonts w:hint="eastAsia" w:ascii="Times New Roman" w:hAnsi="Times New Roman" w:eastAsiaTheme="minorEastAsia"/>
          <w:color w:val="auto"/>
          <w:kern w:val="2"/>
          <w:sz w:val="28"/>
          <w:szCs w:val="28"/>
          <w:highlight w:val="none"/>
        </w:rPr>
        <w:t>，</w:t>
      </w:r>
      <w:r>
        <w:rPr>
          <w:rFonts w:ascii="Times New Roman" w:hAnsi="Times New Roman" w:eastAsiaTheme="minorEastAsia"/>
          <w:color w:val="auto"/>
          <w:kern w:val="2"/>
          <w:sz w:val="28"/>
          <w:szCs w:val="28"/>
          <w:highlight w:val="none"/>
        </w:rPr>
        <w:t>建立心室辅助装置相关器材登记制度，保证器材来源可追溯。在应用心室辅助装置患者住院病历的手术记录部分留存心室辅助装置相关器材条形码或者其他合格证明文件。</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因此，该产品临床使用有严格要求。所以，不适用平行对照。</w:t>
      </w:r>
    </w:p>
    <w:p w14:paraId="03ECA146">
      <w:pPr>
        <w:pStyle w:val="28"/>
        <w:spacing w:line="560" w:lineRule="exact"/>
        <w:ind w:firstLine="560" w:firstLineChars="200"/>
        <w:rPr>
          <w:rFonts w:ascii="Times New Roman" w:hAnsi="Times New Roman" w:eastAsiaTheme="minorEastAsia"/>
          <w:color w:val="auto"/>
          <w:kern w:val="2"/>
          <w:sz w:val="28"/>
          <w:szCs w:val="28"/>
          <w:highlight w:val="none"/>
        </w:rPr>
      </w:pPr>
      <w:r>
        <w:rPr>
          <w:rFonts w:ascii="Times New Roman" w:hAnsi="Times New Roman" w:eastAsiaTheme="minorEastAsia"/>
          <w:color w:val="auto"/>
          <w:sz w:val="28"/>
          <w:szCs w:val="28"/>
          <w:highlight w:val="none"/>
        </w:rPr>
        <w:t>雅培医疗器械生产的</w:t>
      </w:r>
      <w:r>
        <w:rPr>
          <w:rFonts w:ascii="宋体" w:eastAsia="宋体"/>
          <w:color w:val="auto"/>
          <w:sz w:val="28"/>
          <w:szCs w:val="28"/>
          <w:highlight w:val="none"/>
        </w:rPr>
        <w:t>“</w:t>
      </w:r>
      <w:r>
        <w:rPr>
          <w:rFonts w:ascii="Times New Roman" w:hAnsi="Times New Roman" w:eastAsiaTheme="minorEastAsia"/>
          <w:color w:val="auto"/>
          <w:sz w:val="28"/>
          <w:szCs w:val="28"/>
          <w:highlight w:val="none"/>
        </w:rPr>
        <w:t>植入式左心室辅助系统</w:t>
      </w:r>
      <w:r>
        <w:rPr>
          <w:rFonts w:ascii="宋体" w:eastAsia="宋体"/>
          <w:color w:val="auto"/>
          <w:sz w:val="28"/>
          <w:szCs w:val="28"/>
          <w:highlight w:val="none"/>
        </w:rPr>
        <w:t>”</w:t>
      </w:r>
      <w:r>
        <w:rPr>
          <w:rFonts w:ascii="Times New Roman" w:hAnsi="Times New Roman" w:eastAsiaTheme="minorEastAsia"/>
          <w:color w:val="auto"/>
          <w:sz w:val="28"/>
          <w:szCs w:val="28"/>
          <w:highlight w:val="none"/>
        </w:rPr>
        <w:t>（注册证号：国械注进20243120384。适用范围：该产品为进展期难治性左心衰成人患者血液循环提供机械支持，用于心脏移植前或恢复心脏功能的过渡治疗以及长期治疗。供具备心脏移植条件与术后综合护理能力的医疗机构使用，医务人员、院外护理人员以及患者须通过相应培训。抗凝治疗不耐受患者禁用。），</w:t>
      </w:r>
      <w:r>
        <w:rPr>
          <w:rFonts w:ascii="Times New Roman" w:hAnsi="Times New Roman" w:eastAsiaTheme="minorEastAsia"/>
          <w:color w:val="auto"/>
          <w:kern w:val="2"/>
          <w:sz w:val="28"/>
          <w:szCs w:val="28"/>
          <w:highlight w:val="none"/>
        </w:rPr>
        <w:t>参照G09心室辅助技术临床应用管理规范中</w:t>
      </w:r>
      <w:r>
        <w:rPr>
          <w:rFonts w:hint="eastAsia" w:ascii="Times New Roman" w:hAnsi="Times New Roman" w:eastAsiaTheme="minorEastAsia"/>
          <w:color w:val="auto"/>
          <w:kern w:val="2"/>
          <w:sz w:val="28"/>
          <w:szCs w:val="28"/>
          <w:highlight w:val="none"/>
        </w:rPr>
        <w:t>第三条</w:t>
      </w:r>
      <w:r>
        <w:rPr>
          <w:rFonts w:ascii="Times New Roman" w:hAnsi="Times New Roman" w:eastAsiaTheme="minorEastAsia"/>
          <w:color w:val="auto"/>
          <w:kern w:val="2"/>
          <w:sz w:val="28"/>
          <w:szCs w:val="28"/>
          <w:highlight w:val="none"/>
        </w:rPr>
        <w:t>技术管理基本要求中</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（六）在每次植入心室辅助装置后，应当按要求向所在地省级医疗技术临床应用信息化管理平台报送使用心室辅助装置等临床信息。</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和</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（八）其他管理要求</w:t>
      </w:r>
      <w:r>
        <w:rPr>
          <w:rFonts w:hint="eastAsia" w:ascii="Times New Roman" w:hAnsi="Times New Roman" w:eastAsiaTheme="minorEastAsia"/>
          <w:color w:val="auto"/>
          <w:kern w:val="2"/>
          <w:sz w:val="28"/>
          <w:szCs w:val="28"/>
          <w:highlight w:val="none"/>
        </w:rPr>
        <w:t>，</w:t>
      </w:r>
      <w:r>
        <w:rPr>
          <w:rFonts w:ascii="Times New Roman" w:hAnsi="Times New Roman" w:eastAsiaTheme="minorEastAsia"/>
          <w:color w:val="auto"/>
          <w:kern w:val="2"/>
          <w:sz w:val="28"/>
          <w:szCs w:val="28"/>
          <w:highlight w:val="none"/>
        </w:rPr>
        <w:t>建立心室辅助装置相关器材登记制度，保证器材来源可追溯。在应用心室辅助装置患者住院病历的手术记录部分留存心室辅助装置相关器材条形码或者其他合格证明文件。</w:t>
      </w:r>
      <w:r>
        <w:rPr>
          <w:rFonts w:ascii="宋体" w:eastAsia="宋体"/>
          <w:color w:val="auto"/>
          <w:kern w:val="2"/>
          <w:sz w:val="28"/>
          <w:szCs w:val="28"/>
          <w:highlight w:val="none"/>
        </w:rPr>
        <w:t>”</w:t>
      </w:r>
      <w:r>
        <w:rPr>
          <w:rFonts w:ascii="Times New Roman" w:hAnsi="Times New Roman" w:eastAsiaTheme="minorEastAsia"/>
          <w:color w:val="auto"/>
          <w:kern w:val="2"/>
          <w:sz w:val="28"/>
          <w:szCs w:val="28"/>
          <w:highlight w:val="none"/>
        </w:rPr>
        <w:t>因此，该产品临床使用有严格要求。所以，不适用平行对照。</w:t>
      </w:r>
    </w:p>
    <w:p w14:paraId="27F3BEC4">
      <w:pPr>
        <w:spacing w:line="560" w:lineRule="exact"/>
        <w:ind w:firstLine="560" w:firstLineChars="200"/>
        <w:rPr>
          <w:sz w:val="28"/>
          <w:szCs w:val="28"/>
          <w:highlight w:val="none"/>
        </w:rPr>
      </w:pPr>
      <w:r>
        <w:rPr>
          <w:rFonts w:eastAsiaTheme="minorEastAsia"/>
          <w:sz w:val="28"/>
          <w:szCs w:val="28"/>
          <w:highlight w:val="none"/>
        </w:rPr>
        <w:t>根据《医疗器械临床试验设计指导原则》，临床试验的设计类型包括平行对照设计、配对设计、交叉设计、单组设计。常规临床试验中，为尽可能客观评估试验器械的有效安全性，通常被优先考虑的是随机、双盲、平行对照的试验设计。这种设计可以使临床试验影响因素在试验组和对照组间的分布趋于均衡，保证研究者、评价者和受试者均不知晓分组信息，避免选择偏倚和评价偏倚。此时，在选择对照产品时，优先采用疗效和安全性已得到临床公认的已上市同类产品。因合理理由不能采用已上市同类产品，可选用尽可能相似的产品作为阳性对照，其次可考虑现有的标准治疗方法，必要时还需考虑安慰对照。此外，还需综合考虑伦理学因素。而当设置对照在客观上不可行时，与现有治疗方法的风险受益过于悬殊，设置对照在伦理上不可行，可考虑采用单组目标值设计。</w:t>
      </w:r>
    </w:p>
    <w:p w14:paraId="4CEA31DB">
      <w:pPr>
        <w:pStyle w:val="4"/>
        <w:rPr>
          <w:highlight w:val="none"/>
        </w:rPr>
      </w:pPr>
      <w:bookmarkStart w:id="132" w:name="_Toc3308"/>
      <w:bookmarkStart w:id="133" w:name="_Toc191436861"/>
      <w:bookmarkStart w:id="134" w:name="_Toc4581"/>
      <w:bookmarkStart w:id="135" w:name="_Toc10726"/>
      <w:bookmarkStart w:id="136" w:name="_Toc24101"/>
      <w:r>
        <w:rPr>
          <w:highlight w:val="none"/>
        </w:rPr>
        <w:t>受试者选择</w:t>
      </w:r>
      <w:bookmarkEnd w:id="132"/>
      <w:bookmarkEnd w:id="133"/>
      <w:bookmarkEnd w:id="134"/>
      <w:bookmarkEnd w:id="135"/>
      <w:bookmarkEnd w:id="136"/>
    </w:p>
    <w:p w14:paraId="4F87716E">
      <w:pPr>
        <w:pStyle w:val="5"/>
        <w:rPr>
          <w:highlight w:val="none"/>
        </w:rPr>
      </w:pPr>
      <w:bookmarkStart w:id="137" w:name="_Toc357"/>
      <w:bookmarkStart w:id="138" w:name="_Toc8958"/>
      <w:bookmarkStart w:id="139" w:name="_Toc7359"/>
      <w:bookmarkStart w:id="140" w:name="_Toc24597"/>
      <w:bookmarkStart w:id="141" w:name="_Toc191436862"/>
      <w:r>
        <w:rPr>
          <w:highlight w:val="none"/>
        </w:rPr>
        <w:t>入选标准</w:t>
      </w:r>
      <w:bookmarkEnd w:id="137"/>
      <w:bookmarkEnd w:id="138"/>
      <w:bookmarkEnd w:id="139"/>
      <w:bookmarkEnd w:id="140"/>
      <w:bookmarkEnd w:id="141"/>
    </w:p>
    <w:p w14:paraId="0D9AEB22">
      <w:pPr>
        <w:pStyle w:val="145"/>
        <w:ind w:firstLine="448"/>
        <w:rPr>
          <w:szCs w:val="28"/>
          <w:highlight w:val="none"/>
        </w:rPr>
      </w:pPr>
      <w:bookmarkStart w:id="142" w:name="_Toc8102"/>
      <w:bookmarkStart w:id="143" w:name="_Toc7875"/>
      <w:bookmarkStart w:id="144" w:name="_Toc7983"/>
      <w:r>
        <w:rPr>
          <w:rFonts w:hint="eastAsia"/>
          <w:szCs w:val="28"/>
          <w:highlight w:val="none"/>
        </w:rPr>
        <w:t>18</w:t>
      </w:r>
      <w:r>
        <w:rPr>
          <w:szCs w:val="28"/>
          <w:highlight w:val="none"/>
        </w:rPr>
        <w:t xml:space="preserve"> ≤ </w:t>
      </w:r>
      <w:r>
        <w:rPr>
          <w:rFonts w:eastAsiaTheme="minorEastAsia"/>
          <w:szCs w:val="28"/>
          <w:highlight w:val="none"/>
        </w:rPr>
        <w:t xml:space="preserve">年龄 </w:t>
      </w:r>
      <w:r>
        <w:rPr>
          <w:szCs w:val="28"/>
          <w:highlight w:val="none"/>
        </w:rPr>
        <w:t>≤</w:t>
      </w:r>
      <w:r>
        <w:rPr>
          <w:rFonts w:eastAsiaTheme="minorEastAsia"/>
          <w:szCs w:val="28"/>
          <w:highlight w:val="none"/>
        </w:rPr>
        <w:t xml:space="preserve"> </w:t>
      </w:r>
      <w:r>
        <w:rPr>
          <w:rFonts w:hint="eastAsia" w:eastAsiaTheme="minorEastAsia"/>
          <w:szCs w:val="28"/>
          <w:highlight w:val="none"/>
        </w:rPr>
        <w:t>80</w:t>
      </w:r>
      <w:r>
        <w:rPr>
          <w:rFonts w:eastAsiaTheme="minorEastAsia"/>
          <w:szCs w:val="28"/>
          <w:highlight w:val="none"/>
        </w:rPr>
        <w:t xml:space="preserve"> 岁，男女不限</w:t>
      </w:r>
      <w:r>
        <w:rPr>
          <w:szCs w:val="28"/>
          <w:highlight w:val="none"/>
        </w:rPr>
        <w:t>；</w:t>
      </w:r>
    </w:p>
    <w:p w14:paraId="25037620">
      <w:pPr>
        <w:pStyle w:val="145"/>
        <w:ind w:firstLine="448"/>
        <w:rPr>
          <w:szCs w:val="28"/>
          <w:highlight w:val="none"/>
        </w:rPr>
      </w:pPr>
      <w:r>
        <w:rPr>
          <w:rFonts w:hint="eastAsia"/>
          <w:szCs w:val="28"/>
          <w:highlight w:val="none"/>
        </w:rPr>
        <w:t>左室射血分数</w:t>
      </w:r>
      <w:r>
        <w:rPr>
          <w:rFonts w:hint="eastAsia"/>
          <w:szCs w:val="28"/>
          <w:highlight w:val="none"/>
          <w:lang w:eastAsia="zh-CN"/>
        </w:rPr>
        <w:t>（</w:t>
      </w:r>
      <w:r>
        <w:rPr>
          <w:rFonts w:hint="eastAsia"/>
          <w:szCs w:val="28"/>
          <w:highlight w:val="none"/>
        </w:rPr>
        <w:t>LVEF</w:t>
      </w:r>
      <w:r>
        <w:rPr>
          <w:rFonts w:hint="eastAsia"/>
          <w:szCs w:val="28"/>
          <w:highlight w:val="none"/>
          <w:lang w:eastAsia="zh-CN"/>
        </w:rPr>
        <w:t>）</w:t>
      </w:r>
      <w:r>
        <w:rPr>
          <w:rFonts w:hint="eastAsia"/>
          <w:szCs w:val="28"/>
          <w:highlight w:val="none"/>
        </w:rPr>
        <w:t>≤30%</w:t>
      </w:r>
      <w:r>
        <w:rPr>
          <w:rFonts w:hint="eastAsia"/>
          <w:szCs w:val="28"/>
          <w:highlight w:val="none"/>
          <w:lang w:eastAsia="zh-CN"/>
        </w:rPr>
        <w:t>；</w:t>
      </w:r>
    </w:p>
    <w:p w14:paraId="0B3B22BD">
      <w:pPr>
        <w:pStyle w:val="145"/>
        <w:ind w:firstLine="448"/>
        <w:rPr>
          <w:szCs w:val="28"/>
          <w:highlight w:val="none"/>
        </w:rPr>
      </w:pPr>
      <w:r>
        <w:rPr>
          <w:szCs w:val="28"/>
          <w:highlight w:val="none"/>
        </w:rPr>
        <w:t xml:space="preserve">体表面积（BSA）≥ </w:t>
      </w:r>
      <w:r>
        <w:rPr>
          <w:rFonts w:hint="eastAsia"/>
          <w:szCs w:val="28"/>
          <w:highlight w:val="none"/>
        </w:rPr>
        <w:t>1.2</w:t>
      </w:r>
      <w:r>
        <w:rPr>
          <w:szCs w:val="28"/>
          <w:highlight w:val="none"/>
        </w:rPr>
        <w:t xml:space="preserve"> m</w:t>
      </w:r>
      <w:r>
        <w:rPr>
          <w:szCs w:val="28"/>
          <w:highlight w:val="none"/>
          <w:vertAlign w:val="superscript"/>
        </w:rPr>
        <w:t>2</w:t>
      </w:r>
      <w:r>
        <w:rPr>
          <w:szCs w:val="28"/>
          <w:highlight w:val="none"/>
        </w:rPr>
        <w:t>；</w:t>
      </w:r>
    </w:p>
    <w:p w14:paraId="04B0E5FD">
      <w:pPr>
        <w:pStyle w:val="145"/>
        <w:ind w:firstLine="448"/>
        <w:rPr>
          <w:szCs w:val="28"/>
          <w:highlight w:val="none"/>
        </w:rPr>
      </w:pPr>
      <w:r>
        <w:rPr>
          <w:rFonts w:hint="eastAsia"/>
          <w:szCs w:val="28"/>
          <w:highlight w:val="none"/>
        </w:rPr>
        <w:t>具有NYHA第IV级心力衰竭症状，经优化的药物治疗</w:t>
      </w:r>
      <w:r>
        <w:rPr>
          <w:rFonts w:hint="eastAsia"/>
          <w:szCs w:val="28"/>
          <w:highlight w:val="none"/>
          <w:lang w:eastAsia="zh-CN"/>
        </w:rPr>
        <w:t>（</w:t>
      </w:r>
      <w:r>
        <w:rPr>
          <w:rFonts w:hint="eastAsia"/>
          <w:szCs w:val="28"/>
          <w:highlight w:val="none"/>
        </w:rPr>
        <w:t>血管紧张素转换酶抑制剂、利尿剂、地高辛</w:t>
      </w:r>
      <w:r>
        <w:rPr>
          <w:rFonts w:hint="eastAsia"/>
          <w:szCs w:val="28"/>
          <w:highlight w:val="none"/>
          <w:lang w:eastAsia="zh-CN"/>
        </w:rPr>
        <w:t>）</w:t>
      </w:r>
      <w:r>
        <w:rPr>
          <w:rFonts w:hint="eastAsia"/>
          <w:szCs w:val="28"/>
          <w:highlight w:val="none"/>
        </w:rPr>
        <w:t>仍无法逆转病情发展</w:t>
      </w:r>
      <w:r>
        <w:rPr>
          <w:rFonts w:hint="eastAsia"/>
          <w:szCs w:val="28"/>
          <w:highlight w:val="none"/>
          <w:lang w:eastAsia="zh-CN"/>
        </w:rPr>
        <w:t>；</w:t>
      </w:r>
      <w:r>
        <w:rPr>
          <w:rFonts w:hint="eastAsia"/>
          <w:szCs w:val="28"/>
          <w:highlight w:val="none"/>
          <w:lang w:val="en-US" w:eastAsia="zh-CN"/>
        </w:rPr>
        <w:t>或</w:t>
      </w:r>
      <w:r>
        <w:rPr>
          <w:rFonts w:hint="eastAsia"/>
          <w:szCs w:val="28"/>
          <w:highlight w:val="none"/>
        </w:rPr>
        <w:t>出现以下情况中至少一</w:t>
      </w:r>
      <w:r>
        <w:rPr>
          <w:rFonts w:hint="eastAsia"/>
          <w:szCs w:val="28"/>
          <w:highlight w:val="none"/>
          <w:lang w:val="en-US" w:eastAsia="zh-CN"/>
        </w:rPr>
        <w:t>种：</w:t>
      </w:r>
    </w:p>
    <w:p w14:paraId="6CBAC6CF">
      <w:pPr>
        <w:pStyle w:val="145"/>
        <w:numPr>
          <w:ilvl w:val="-1"/>
          <w:numId w:val="0"/>
        </w:numPr>
        <w:ind w:leftChars="0" w:firstLine="1120" w:firstLineChars="400"/>
        <w:rPr>
          <w:rFonts w:hint="eastAsia"/>
          <w:szCs w:val="28"/>
          <w:highlight w:val="none"/>
        </w:rPr>
      </w:pPr>
      <w:r>
        <w:rPr>
          <w:rFonts w:hint="eastAsia"/>
          <w:szCs w:val="28"/>
          <w:highlight w:val="none"/>
          <w:lang w:val="en-US" w:eastAsia="zh-CN"/>
        </w:rPr>
        <w:t>1）</w:t>
      </w:r>
      <w:r>
        <w:rPr>
          <w:rFonts w:hint="eastAsia"/>
          <w:szCs w:val="28"/>
          <w:highlight w:val="none"/>
        </w:rPr>
        <w:t>依赖静脉药物治疗，病情无法逆转；</w:t>
      </w:r>
    </w:p>
    <w:p w14:paraId="12FF8BC3">
      <w:pPr>
        <w:pStyle w:val="145"/>
        <w:numPr>
          <w:ilvl w:val="-1"/>
          <w:numId w:val="0"/>
        </w:numPr>
        <w:ind w:leftChars="0" w:firstLine="1120" w:firstLineChars="400"/>
        <w:rPr>
          <w:rFonts w:hint="eastAsia"/>
          <w:szCs w:val="28"/>
          <w:highlight w:val="none"/>
        </w:rPr>
      </w:pPr>
      <w:r>
        <w:rPr>
          <w:rFonts w:hint="eastAsia"/>
          <w:szCs w:val="28"/>
          <w:highlight w:val="none"/>
          <w:lang w:val="en-US" w:eastAsia="zh-CN"/>
        </w:rPr>
        <w:t>2）</w:t>
      </w:r>
      <w:r>
        <w:rPr>
          <w:rFonts w:hint="eastAsia"/>
          <w:szCs w:val="28"/>
          <w:highlight w:val="none"/>
        </w:rPr>
        <w:t>短期心脏辅助不能撤除，如采用主动脉内气囊泵</w:t>
      </w:r>
      <w:r>
        <w:rPr>
          <w:rFonts w:hint="eastAsia"/>
          <w:szCs w:val="28"/>
          <w:highlight w:val="none"/>
          <w:lang w:eastAsia="zh-CN"/>
        </w:rPr>
        <w:t>（</w:t>
      </w:r>
      <w:r>
        <w:rPr>
          <w:rFonts w:hint="eastAsia"/>
          <w:szCs w:val="28"/>
          <w:highlight w:val="none"/>
          <w:lang w:val="en-US" w:eastAsia="zh-CN"/>
        </w:rPr>
        <w:t>IABP</w:t>
      </w:r>
      <w:r>
        <w:rPr>
          <w:rFonts w:hint="eastAsia"/>
          <w:szCs w:val="28"/>
          <w:highlight w:val="none"/>
          <w:lang w:eastAsia="zh-CN"/>
        </w:rPr>
        <w:t>）</w:t>
      </w:r>
      <w:r>
        <w:rPr>
          <w:rFonts w:hint="eastAsia"/>
          <w:szCs w:val="28"/>
          <w:highlight w:val="none"/>
        </w:rPr>
        <w:t>和/或体外膜式氧合器</w:t>
      </w:r>
      <w:r>
        <w:rPr>
          <w:rFonts w:hint="eastAsia"/>
          <w:szCs w:val="28"/>
          <w:highlight w:val="none"/>
          <w:lang w:eastAsia="zh-CN"/>
        </w:rPr>
        <w:t>（</w:t>
      </w:r>
      <w:r>
        <w:rPr>
          <w:rFonts w:hint="eastAsia"/>
          <w:szCs w:val="28"/>
          <w:highlight w:val="none"/>
          <w:lang w:val="en-US" w:eastAsia="zh-CN"/>
        </w:rPr>
        <w:t>ECMO</w:t>
      </w:r>
      <w:r>
        <w:rPr>
          <w:rFonts w:hint="eastAsia"/>
          <w:szCs w:val="28"/>
          <w:highlight w:val="none"/>
          <w:lang w:eastAsia="zh-CN"/>
        </w:rPr>
        <w:t>）</w:t>
      </w:r>
      <w:r>
        <w:rPr>
          <w:rFonts w:hint="eastAsia"/>
          <w:szCs w:val="28"/>
          <w:highlight w:val="none"/>
        </w:rPr>
        <w:t>等；</w:t>
      </w:r>
    </w:p>
    <w:p w14:paraId="03E48911">
      <w:pPr>
        <w:pStyle w:val="145"/>
        <w:numPr>
          <w:ilvl w:val="-1"/>
          <w:numId w:val="0"/>
        </w:numPr>
        <w:ind w:leftChars="0" w:firstLine="1120" w:firstLineChars="400"/>
        <w:rPr>
          <w:rFonts w:hint="eastAsia"/>
          <w:szCs w:val="28"/>
          <w:highlight w:val="none"/>
        </w:rPr>
      </w:pPr>
      <w:r>
        <w:rPr>
          <w:rFonts w:hint="eastAsia"/>
          <w:szCs w:val="28"/>
          <w:highlight w:val="none"/>
          <w:lang w:val="en-US" w:eastAsia="zh-CN"/>
        </w:rPr>
        <w:t>3）</w:t>
      </w:r>
      <w:r>
        <w:rPr>
          <w:rFonts w:hint="eastAsia"/>
          <w:szCs w:val="28"/>
          <w:highlight w:val="none"/>
        </w:rPr>
        <w:t>满足心源性休克的临床指征；</w:t>
      </w:r>
    </w:p>
    <w:p w14:paraId="7ACA2D04">
      <w:pPr>
        <w:pStyle w:val="145"/>
        <w:numPr>
          <w:ilvl w:val="-1"/>
          <w:numId w:val="0"/>
        </w:numPr>
        <w:ind w:leftChars="0" w:firstLine="1120" w:firstLineChars="400"/>
        <w:rPr>
          <w:rFonts w:hint="eastAsia"/>
          <w:szCs w:val="28"/>
          <w:highlight w:val="none"/>
        </w:rPr>
      </w:pPr>
      <w:r>
        <w:rPr>
          <w:rFonts w:hint="eastAsia"/>
          <w:szCs w:val="28"/>
          <w:highlight w:val="none"/>
          <w:lang w:val="en-US" w:eastAsia="zh-CN"/>
        </w:rPr>
        <w:t>4）</w:t>
      </w:r>
      <w:r>
        <w:rPr>
          <w:rFonts w:hint="eastAsia"/>
          <w:szCs w:val="28"/>
          <w:highlight w:val="none"/>
        </w:rPr>
        <w:t>持续30分钟以上肺毛细血管楔压</w:t>
      </w:r>
      <w:r>
        <w:rPr>
          <w:rFonts w:hint="eastAsia"/>
          <w:szCs w:val="28"/>
          <w:highlight w:val="none"/>
          <w:lang w:eastAsia="zh-CN"/>
        </w:rPr>
        <w:t>（PCWP）</w:t>
      </w:r>
      <w:r>
        <w:rPr>
          <w:rFonts w:hint="eastAsia"/>
          <w:szCs w:val="28"/>
          <w:highlight w:val="none"/>
        </w:rPr>
        <w:t>高于15</w:t>
      </w:r>
      <w:r>
        <w:rPr>
          <w:rFonts w:hint="eastAsia"/>
          <w:szCs w:val="28"/>
          <w:highlight w:val="none"/>
          <w:lang w:val="en-US" w:eastAsia="zh-CN"/>
        </w:rPr>
        <w:t xml:space="preserve"> </w:t>
      </w:r>
      <w:r>
        <w:rPr>
          <w:rFonts w:hint="eastAsia"/>
          <w:szCs w:val="28"/>
          <w:highlight w:val="none"/>
        </w:rPr>
        <w:t>mmHg</w:t>
      </w:r>
      <w:r>
        <w:rPr>
          <w:rFonts w:hint="eastAsia"/>
          <w:szCs w:val="28"/>
          <w:highlight w:val="none"/>
          <w:lang w:eastAsia="zh-CN"/>
        </w:rPr>
        <w:t>，</w:t>
      </w:r>
      <w:r>
        <w:rPr>
          <w:rFonts w:hint="eastAsia"/>
          <w:szCs w:val="28"/>
          <w:highlight w:val="none"/>
        </w:rPr>
        <w:t>且主动脉收缩压不足90</w:t>
      </w:r>
      <w:r>
        <w:rPr>
          <w:rFonts w:hint="eastAsia"/>
          <w:szCs w:val="28"/>
          <w:highlight w:val="none"/>
          <w:lang w:val="en-US" w:eastAsia="zh-CN"/>
        </w:rPr>
        <w:t xml:space="preserve"> </w:t>
      </w:r>
      <w:r>
        <w:rPr>
          <w:rFonts w:hint="eastAsia"/>
          <w:szCs w:val="28"/>
          <w:highlight w:val="none"/>
        </w:rPr>
        <w:t>mmHg或心排指数</w:t>
      </w:r>
      <w:r>
        <w:rPr>
          <w:rFonts w:hint="eastAsia"/>
          <w:szCs w:val="28"/>
          <w:highlight w:val="none"/>
          <w:lang w:eastAsia="zh-CN"/>
        </w:rPr>
        <w:t>（</w:t>
      </w:r>
      <w:r>
        <w:rPr>
          <w:rFonts w:hint="eastAsia"/>
          <w:szCs w:val="28"/>
          <w:highlight w:val="none"/>
          <w:lang w:val="en-US" w:eastAsia="zh-CN"/>
        </w:rPr>
        <w:t>CI</w:t>
      </w:r>
      <w:r>
        <w:rPr>
          <w:rFonts w:hint="eastAsia"/>
          <w:szCs w:val="28"/>
          <w:highlight w:val="none"/>
          <w:lang w:eastAsia="zh-CN"/>
        </w:rPr>
        <w:t>）</w:t>
      </w:r>
      <w:r>
        <w:rPr>
          <w:rFonts w:hint="eastAsia"/>
          <w:szCs w:val="28"/>
          <w:highlight w:val="none"/>
        </w:rPr>
        <w:t>不足2.2</w:t>
      </w:r>
      <w:r>
        <w:rPr>
          <w:rFonts w:hint="eastAsia"/>
          <w:szCs w:val="28"/>
          <w:highlight w:val="none"/>
          <w:lang w:val="en-US" w:eastAsia="zh-CN"/>
        </w:rPr>
        <w:t xml:space="preserve"> </w:t>
      </w:r>
      <w:r>
        <w:rPr>
          <w:rFonts w:hint="eastAsia"/>
          <w:szCs w:val="28"/>
          <w:highlight w:val="none"/>
        </w:rPr>
        <w:t>L/min/m</w:t>
      </w:r>
      <w:r>
        <w:rPr>
          <w:rFonts w:hint="eastAsia"/>
          <w:szCs w:val="28"/>
          <w:highlight w:val="none"/>
          <w:vertAlign w:val="superscript"/>
        </w:rPr>
        <w:t>2</w:t>
      </w:r>
      <w:r>
        <w:rPr>
          <w:rFonts w:hint="eastAsia"/>
          <w:szCs w:val="28"/>
          <w:highlight w:val="none"/>
        </w:rPr>
        <w:t>。</w:t>
      </w:r>
    </w:p>
    <w:p w14:paraId="685F0522">
      <w:pPr>
        <w:pStyle w:val="145"/>
        <w:ind w:left="420" w:leftChars="200" w:firstLine="0" w:firstLineChars="0"/>
        <w:rPr>
          <w:szCs w:val="28"/>
          <w:highlight w:val="none"/>
        </w:rPr>
      </w:pPr>
      <w:r>
        <w:rPr>
          <w:szCs w:val="28"/>
          <w:highlight w:val="none"/>
        </w:rPr>
        <w:t>符合下列标准中的任意5项或以上：</w:t>
      </w:r>
    </w:p>
    <w:p w14:paraId="2054DBEB">
      <w:pPr>
        <w:pStyle w:val="34"/>
        <w:spacing w:before="0" w:after="0" w:line="560" w:lineRule="exact"/>
        <w:ind w:firstLine="1120" w:firstLineChars="400"/>
        <w:rPr>
          <w:sz w:val="28"/>
          <w:szCs w:val="28"/>
          <w:highlight w:val="none"/>
        </w:rPr>
      </w:pPr>
      <w:r>
        <w:rPr>
          <w:sz w:val="28"/>
          <w:szCs w:val="28"/>
          <w:highlight w:val="none"/>
        </w:rPr>
        <w:t>1）心排指数＜2.0L/min/m</w:t>
      </w:r>
      <w:r>
        <w:rPr>
          <w:sz w:val="28"/>
          <w:szCs w:val="28"/>
          <w:highlight w:val="none"/>
          <w:vertAlign w:val="superscript"/>
        </w:rPr>
        <w:t>2</w:t>
      </w:r>
      <w:r>
        <w:rPr>
          <w:sz w:val="28"/>
          <w:szCs w:val="28"/>
          <w:highlight w:val="none"/>
        </w:rPr>
        <w:t>；</w:t>
      </w:r>
    </w:p>
    <w:p w14:paraId="728595CB">
      <w:pPr>
        <w:pStyle w:val="34"/>
        <w:spacing w:before="0" w:after="0" w:line="560" w:lineRule="exact"/>
        <w:ind w:firstLine="1120" w:firstLineChars="400"/>
        <w:rPr>
          <w:sz w:val="28"/>
          <w:szCs w:val="28"/>
          <w:highlight w:val="none"/>
        </w:rPr>
      </w:pPr>
      <w:r>
        <w:rPr>
          <w:sz w:val="28"/>
          <w:szCs w:val="28"/>
          <w:highlight w:val="none"/>
        </w:rPr>
        <w:t>2）最大氧耗量＜14 mL/</w:t>
      </w:r>
      <w:r>
        <w:rPr>
          <w:rFonts w:hint="eastAsia"/>
          <w:sz w:val="28"/>
          <w:szCs w:val="28"/>
          <w:highlight w:val="none"/>
        </w:rPr>
        <w:t>（</w:t>
      </w:r>
      <w:r>
        <w:rPr>
          <w:sz w:val="28"/>
          <w:szCs w:val="28"/>
          <w:highlight w:val="none"/>
        </w:rPr>
        <w:t>kg·min</w:t>
      </w:r>
      <w:r>
        <w:rPr>
          <w:rFonts w:hint="eastAsia"/>
          <w:sz w:val="28"/>
          <w:szCs w:val="28"/>
          <w:highlight w:val="none"/>
        </w:rPr>
        <w:t>）</w:t>
      </w:r>
      <w:r>
        <w:rPr>
          <w:sz w:val="28"/>
          <w:szCs w:val="28"/>
          <w:highlight w:val="none"/>
        </w:rPr>
        <w:t>；</w:t>
      </w:r>
    </w:p>
    <w:p w14:paraId="09D07B45">
      <w:pPr>
        <w:pStyle w:val="34"/>
        <w:spacing w:before="0" w:after="0" w:line="560" w:lineRule="exact"/>
        <w:ind w:firstLine="1120" w:firstLineChars="400"/>
        <w:rPr>
          <w:sz w:val="28"/>
          <w:szCs w:val="28"/>
          <w:highlight w:val="none"/>
        </w:rPr>
      </w:pPr>
      <w:r>
        <w:rPr>
          <w:sz w:val="28"/>
          <w:szCs w:val="28"/>
          <w:highlight w:val="none"/>
        </w:rPr>
        <w:t>3）N 端 B 型钠尿肽前体（NT-proBNP）＞5000 pg/mL；</w:t>
      </w:r>
    </w:p>
    <w:p w14:paraId="1E15B68C">
      <w:pPr>
        <w:pStyle w:val="34"/>
        <w:spacing w:before="0" w:after="0" w:line="560" w:lineRule="exact"/>
        <w:ind w:firstLine="1120" w:firstLineChars="400"/>
        <w:rPr>
          <w:sz w:val="28"/>
          <w:szCs w:val="28"/>
          <w:highlight w:val="none"/>
        </w:rPr>
      </w:pPr>
      <w:r>
        <w:rPr>
          <w:sz w:val="28"/>
          <w:szCs w:val="28"/>
          <w:highlight w:val="none"/>
        </w:rPr>
        <w:t>4）经心衰预后模型评估预计生存期小于 1 年；</w:t>
      </w:r>
    </w:p>
    <w:p w14:paraId="4208E057">
      <w:pPr>
        <w:pStyle w:val="34"/>
        <w:spacing w:before="0" w:after="0" w:line="560" w:lineRule="exact"/>
        <w:ind w:firstLine="1120" w:firstLineChars="400"/>
        <w:rPr>
          <w:sz w:val="28"/>
          <w:szCs w:val="28"/>
          <w:highlight w:val="none"/>
        </w:rPr>
      </w:pPr>
      <w:r>
        <w:rPr>
          <w:sz w:val="28"/>
          <w:szCs w:val="28"/>
          <w:highlight w:val="none"/>
        </w:rPr>
        <w:t>5）经 6 个月正规抗心衰药物治疗无效；</w:t>
      </w:r>
    </w:p>
    <w:p w14:paraId="69934E62">
      <w:pPr>
        <w:pStyle w:val="34"/>
        <w:spacing w:before="0" w:after="0" w:line="560" w:lineRule="exact"/>
        <w:ind w:firstLine="1120" w:firstLineChars="400"/>
        <w:rPr>
          <w:sz w:val="28"/>
          <w:szCs w:val="28"/>
          <w:highlight w:val="none"/>
        </w:rPr>
      </w:pPr>
      <w:r>
        <w:rPr>
          <w:sz w:val="28"/>
          <w:szCs w:val="28"/>
          <w:highlight w:val="none"/>
        </w:rPr>
        <w:t>6）肺毛细血管楔压＞18 mmHg；</w:t>
      </w:r>
    </w:p>
    <w:p w14:paraId="5332EB34">
      <w:pPr>
        <w:pStyle w:val="34"/>
        <w:spacing w:before="0" w:after="0" w:line="560" w:lineRule="exact"/>
        <w:ind w:firstLine="1120" w:firstLineChars="400"/>
        <w:rPr>
          <w:sz w:val="28"/>
          <w:szCs w:val="28"/>
          <w:highlight w:val="none"/>
        </w:rPr>
      </w:pPr>
      <w:r>
        <w:rPr>
          <w:sz w:val="28"/>
          <w:szCs w:val="28"/>
          <w:highlight w:val="none"/>
        </w:rPr>
        <w:t>7）大剂量（&gt;15</w:t>
      </w:r>
      <w:r>
        <w:rPr>
          <w:rFonts w:hint="eastAsia"/>
          <w:sz w:val="28"/>
          <w:szCs w:val="28"/>
          <w:highlight w:val="none"/>
          <w:lang w:val="en-US" w:eastAsia="zh-CN"/>
        </w:rPr>
        <w:t xml:space="preserve"> </w:t>
      </w:r>
      <w:r>
        <w:rPr>
          <w:rFonts w:hint="default" w:ascii="Times New Roman" w:hAnsi="Times New Roman" w:eastAsia="宋体" w:cs="Times New Roman"/>
          <w:sz w:val="28"/>
          <w:szCs w:val="28"/>
          <w:highlight w:val="none"/>
          <w:vertAlign w:val="baseline"/>
        </w:rPr>
        <w:t>μ</w:t>
      </w:r>
      <w:r>
        <w:rPr>
          <w:sz w:val="28"/>
          <w:szCs w:val="28"/>
          <w:highlight w:val="none"/>
        </w:rPr>
        <w:t>g/kg·min）或者两种以上静脉心血管活性药物下循环功能难以维持；</w:t>
      </w:r>
    </w:p>
    <w:p w14:paraId="63760F6B">
      <w:pPr>
        <w:pStyle w:val="34"/>
        <w:spacing w:before="0" w:after="0" w:line="560" w:lineRule="exact"/>
        <w:ind w:firstLine="1120" w:firstLineChars="400"/>
        <w:rPr>
          <w:sz w:val="28"/>
          <w:szCs w:val="28"/>
          <w:highlight w:val="none"/>
        </w:rPr>
      </w:pPr>
      <w:r>
        <w:rPr>
          <w:sz w:val="28"/>
          <w:szCs w:val="28"/>
          <w:highlight w:val="none"/>
        </w:rPr>
        <w:t>8）混合静脉血氧饱和度＜65%；</w:t>
      </w:r>
    </w:p>
    <w:p w14:paraId="433A5A6E">
      <w:pPr>
        <w:pStyle w:val="34"/>
        <w:spacing w:before="0" w:after="0" w:line="560" w:lineRule="exact"/>
        <w:ind w:firstLine="1120" w:firstLineChars="400"/>
        <w:rPr>
          <w:sz w:val="28"/>
          <w:szCs w:val="28"/>
          <w:highlight w:val="none"/>
        </w:rPr>
      </w:pPr>
      <w:r>
        <w:rPr>
          <w:sz w:val="28"/>
          <w:szCs w:val="28"/>
          <w:highlight w:val="none"/>
        </w:rPr>
        <w:t>9）6分钟步行试验 &lt; 150 m；</w:t>
      </w:r>
    </w:p>
    <w:p w14:paraId="540745E2">
      <w:pPr>
        <w:pStyle w:val="145"/>
        <w:ind w:firstLine="448"/>
        <w:rPr>
          <w:szCs w:val="28"/>
          <w:highlight w:val="none"/>
        </w:rPr>
      </w:pPr>
      <w:r>
        <w:rPr>
          <w:szCs w:val="28"/>
          <w:highlight w:val="none"/>
        </w:rPr>
        <w:t>其他治疗手段无法延续生命，或是生活质量存在严重障碍的患者，通过参加治疗能提高生活质量，能够进行长期居家治疗；</w:t>
      </w:r>
    </w:p>
    <w:p w14:paraId="3610D4EE">
      <w:pPr>
        <w:pStyle w:val="145"/>
        <w:ind w:firstLine="448"/>
        <w:rPr>
          <w:szCs w:val="28"/>
          <w:highlight w:val="none"/>
        </w:rPr>
      </w:pPr>
      <w:r>
        <w:rPr>
          <w:szCs w:val="28"/>
          <w:highlight w:val="none"/>
        </w:rPr>
        <w:t>育龄女性必须同意使用适当的避孕措施；</w:t>
      </w:r>
    </w:p>
    <w:p w14:paraId="3EC58288">
      <w:pPr>
        <w:pStyle w:val="145"/>
        <w:ind w:firstLine="448"/>
        <w:rPr>
          <w:szCs w:val="28"/>
          <w:highlight w:val="none"/>
        </w:rPr>
      </w:pPr>
      <w:r>
        <w:rPr>
          <w:szCs w:val="28"/>
          <w:highlight w:val="none"/>
        </w:rPr>
        <w:t>自愿参加本临床试验，已签署书面知情同意书。</w:t>
      </w:r>
    </w:p>
    <w:p w14:paraId="3A2D6D9A">
      <w:pPr>
        <w:pStyle w:val="5"/>
        <w:rPr>
          <w:highlight w:val="none"/>
        </w:rPr>
      </w:pPr>
      <w:bookmarkStart w:id="145" w:name="_Toc1560"/>
      <w:bookmarkStart w:id="146" w:name="_Toc191436863"/>
      <w:r>
        <w:rPr>
          <w:highlight w:val="none"/>
        </w:rPr>
        <w:t>排除标准</w:t>
      </w:r>
      <w:bookmarkEnd w:id="142"/>
      <w:bookmarkEnd w:id="143"/>
      <w:bookmarkEnd w:id="144"/>
      <w:bookmarkEnd w:id="145"/>
      <w:bookmarkEnd w:id="146"/>
    </w:p>
    <w:p w14:paraId="7BD290BF">
      <w:pPr>
        <w:pStyle w:val="34"/>
        <w:widowControl/>
        <w:spacing w:before="0" w:after="0" w:line="560" w:lineRule="exact"/>
        <w:ind w:firstLine="560"/>
        <w:rPr>
          <w:sz w:val="28"/>
          <w:szCs w:val="28"/>
          <w:highlight w:val="none"/>
        </w:rPr>
      </w:pPr>
      <w:r>
        <w:rPr>
          <w:sz w:val="28"/>
          <w:szCs w:val="28"/>
          <w:highlight w:val="none"/>
        </w:rPr>
        <w:t>受试者符合以下任意一条标准即被排除：</w:t>
      </w:r>
    </w:p>
    <w:p w14:paraId="5807ED7D">
      <w:pPr>
        <w:pStyle w:val="145"/>
        <w:ind w:firstLine="448"/>
        <w:rPr>
          <w:szCs w:val="28"/>
          <w:highlight w:val="none"/>
        </w:rPr>
      </w:pPr>
      <w:bookmarkStart w:id="147" w:name="_Toc16414"/>
      <w:bookmarkStart w:id="148" w:name="_Toc13701"/>
      <w:bookmarkStart w:id="149" w:name="_Toc23411"/>
      <w:r>
        <w:rPr>
          <w:rFonts w:hint="eastAsia"/>
          <w:szCs w:val="28"/>
          <w:highlight w:val="none"/>
        </w:rPr>
        <w:t>患者不耐受抗凝或抗血小板治疗，或不能接受研究者根据患者健康状况认为需要的其他围术期和术后治疗</w:t>
      </w:r>
      <w:r>
        <w:rPr>
          <w:szCs w:val="28"/>
          <w:highlight w:val="none"/>
        </w:rPr>
        <w:t>；</w:t>
      </w:r>
    </w:p>
    <w:p w14:paraId="432EC939">
      <w:pPr>
        <w:pStyle w:val="145"/>
        <w:ind w:firstLine="448"/>
        <w:rPr>
          <w:szCs w:val="28"/>
          <w:highlight w:val="none"/>
        </w:rPr>
      </w:pPr>
      <w:r>
        <w:rPr>
          <w:szCs w:val="28"/>
          <w:highlight w:val="none"/>
        </w:rPr>
        <w:t>有机械瓣膜置入或器官移植；</w:t>
      </w:r>
    </w:p>
    <w:p w14:paraId="60E585C3">
      <w:pPr>
        <w:pStyle w:val="145"/>
        <w:ind w:firstLine="448"/>
        <w:rPr>
          <w:szCs w:val="28"/>
          <w:highlight w:val="none"/>
        </w:rPr>
      </w:pPr>
      <w:r>
        <w:rPr>
          <w:szCs w:val="28"/>
          <w:highlight w:val="none"/>
        </w:rPr>
        <w:t>未纠正的血小板减少或原发性凝血功能障碍（如在未进行抗凝治疗的情况下，血小板计数</w:t>
      </w:r>
      <w:r>
        <w:rPr>
          <w:rFonts w:hint="eastAsia"/>
          <w:szCs w:val="28"/>
          <w:highlight w:val="none"/>
        </w:rPr>
        <w:t xml:space="preserve"> </w:t>
      </w:r>
      <w:r>
        <w:rPr>
          <w:szCs w:val="28"/>
          <w:highlight w:val="none"/>
        </w:rPr>
        <w:t>&lt;</w:t>
      </w:r>
      <w:r>
        <w:rPr>
          <w:rFonts w:hint="eastAsia"/>
          <w:szCs w:val="28"/>
          <w:highlight w:val="none"/>
        </w:rPr>
        <w:t xml:space="preserve"> </w:t>
      </w:r>
      <w:r>
        <w:rPr>
          <w:szCs w:val="28"/>
          <w:highlight w:val="none"/>
        </w:rPr>
        <w:t>100 x 10</w:t>
      </w:r>
      <w:r>
        <w:rPr>
          <w:szCs w:val="28"/>
          <w:highlight w:val="none"/>
          <w:vertAlign w:val="superscript"/>
        </w:rPr>
        <w:t>9</w:t>
      </w:r>
      <w:r>
        <w:rPr>
          <w:szCs w:val="28"/>
          <w:highlight w:val="none"/>
        </w:rPr>
        <w:t>/L，INR &gt; 1.6或PTT &gt; 2.5倍的对照）；</w:t>
      </w:r>
    </w:p>
    <w:p w14:paraId="60496BEB">
      <w:pPr>
        <w:pStyle w:val="145"/>
        <w:ind w:firstLine="448"/>
        <w:rPr>
          <w:szCs w:val="28"/>
          <w:highlight w:val="none"/>
        </w:rPr>
      </w:pPr>
      <w:r>
        <w:rPr>
          <w:szCs w:val="28"/>
          <w:highlight w:val="none"/>
        </w:rPr>
        <w:t>严重右心室衰竭：定义为筛选/入组时预期需要右心室辅助装置（RVAD）支持或体外膜肺氧合（ECMO）或使用多种正性肌力药物时右心房压力&gt; 20 mmHg，右心</w:t>
      </w:r>
      <w:r>
        <w:rPr>
          <w:rFonts w:hint="eastAsia"/>
          <w:szCs w:val="28"/>
          <w:highlight w:val="none"/>
        </w:rPr>
        <w:t>面积变化</w:t>
      </w:r>
      <w:r>
        <w:rPr>
          <w:szCs w:val="28"/>
          <w:highlight w:val="none"/>
        </w:rPr>
        <w:t>分数（</w:t>
      </w:r>
      <w:r>
        <w:rPr>
          <w:rFonts w:hint="eastAsia"/>
          <w:szCs w:val="28"/>
          <w:highlight w:val="none"/>
        </w:rPr>
        <w:t>FAC</w:t>
      </w:r>
      <w:r>
        <w:rPr>
          <w:szCs w:val="28"/>
          <w:highlight w:val="none"/>
        </w:rPr>
        <w:t>）&lt;</w:t>
      </w:r>
      <w:r>
        <w:rPr>
          <w:rFonts w:hint="eastAsia"/>
          <w:szCs w:val="28"/>
          <w:highlight w:val="none"/>
        </w:rPr>
        <w:t xml:space="preserve"> 22 </w:t>
      </w:r>
      <w:r>
        <w:rPr>
          <w:szCs w:val="28"/>
          <w:highlight w:val="none"/>
        </w:rPr>
        <w:t>%</w:t>
      </w:r>
      <w:r>
        <w:rPr>
          <w:rFonts w:hint="eastAsia"/>
          <w:szCs w:val="28"/>
          <w:highlight w:val="none"/>
        </w:rPr>
        <w:t xml:space="preserve">，三尖瓣环收缩期位移（TAPSE） </w:t>
      </w:r>
      <w:r>
        <w:rPr>
          <w:szCs w:val="28"/>
          <w:highlight w:val="none"/>
        </w:rPr>
        <w:t>&lt;</w:t>
      </w:r>
      <w:r>
        <w:rPr>
          <w:rFonts w:hint="eastAsia"/>
          <w:szCs w:val="28"/>
          <w:highlight w:val="none"/>
        </w:rPr>
        <w:t xml:space="preserve"> 10 mm</w:t>
      </w:r>
      <w:r>
        <w:rPr>
          <w:szCs w:val="28"/>
          <w:highlight w:val="none"/>
        </w:rPr>
        <w:t>或出现难以用利尿剂和两种正性肌力药物治疗的下肢水肿、腹水</w:t>
      </w:r>
      <w:r>
        <w:rPr>
          <w:rFonts w:hint="eastAsia"/>
          <w:szCs w:val="28"/>
          <w:highlight w:val="none"/>
        </w:rPr>
        <w:t>、</w:t>
      </w:r>
      <w:r>
        <w:rPr>
          <w:szCs w:val="28"/>
          <w:highlight w:val="none"/>
        </w:rPr>
        <w:t>胸腔积液；</w:t>
      </w:r>
    </w:p>
    <w:p w14:paraId="7BBE0DA7">
      <w:pPr>
        <w:pStyle w:val="145"/>
        <w:ind w:firstLine="448"/>
        <w:rPr>
          <w:szCs w:val="28"/>
          <w:highlight w:val="none"/>
        </w:rPr>
      </w:pPr>
      <w:r>
        <w:rPr>
          <w:szCs w:val="28"/>
          <w:highlight w:val="none"/>
        </w:rPr>
        <w:t>入组前90天内中风史，或脑血管疾病史合并未矫正的颈动脉狭窄（＞80%）；</w:t>
      </w:r>
    </w:p>
    <w:p w14:paraId="451EC677">
      <w:pPr>
        <w:pStyle w:val="145"/>
        <w:ind w:firstLine="448"/>
        <w:rPr>
          <w:szCs w:val="28"/>
          <w:highlight w:val="none"/>
        </w:rPr>
      </w:pPr>
      <w:r>
        <w:rPr>
          <w:szCs w:val="28"/>
          <w:highlight w:val="none"/>
        </w:rPr>
        <w:t>合并经证实、未经治疗的腹主动脉瘤或胸主动脉瘤（直径 &gt; 5 cm）或有严重外周血管病变；</w:t>
      </w:r>
    </w:p>
    <w:p w14:paraId="48B09461">
      <w:pPr>
        <w:pStyle w:val="145"/>
        <w:ind w:firstLine="448"/>
        <w:rPr>
          <w:szCs w:val="28"/>
          <w:highlight w:val="none"/>
        </w:rPr>
      </w:pPr>
      <w:r>
        <w:rPr>
          <w:szCs w:val="28"/>
          <w:highlight w:val="none"/>
        </w:rPr>
        <w:t>败血症或存在经临床症状和实验室检查证实的活动性、未控制的感染；</w:t>
      </w:r>
    </w:p>
    <w:p w14:paraId="39391C37">
      <w:pPr>
        <w:pStyle w:val="145"/>
        <w:ind w:firstLine="448"/>
        <w:rPr>
          <w:szCs w:val="28"/>
          <w:highlight w:val="none"/>
        </w:rPr>
      </w:pPr>
      <w:r>
        <w:rPr>
          <w:szCs w:val="28"/>
          <w:highlight w:val="none"/>
        </w:rPr>
        <w:t>合并重度慢性阻塞性肺疾病（COPD，FEV1/FVC</w:t>
      </w:r>
      <w:r>
        <w:rPr>
          <w:rFonts w:hint="eastAsia"/>
          <w:szCs w:val="28"/>
          <w:highlight w:val="none"/>
        </w:rPr>
        <w:t xml:space="preserve"> </w:t>
      </w:r>
      <w:r>
        <w:rPr>
          <w:szCs w:val="28"/>
          <w:highlight w:val="none"/>
        </w:rPr>
        <w:t>&lt;</w:t>
      </w:r>
      <w:r>
        <w:rPr>
          <w:rFonts w:hint="eastAsia"/>
          <w:szCs w:val="28"/>
          <w:highlight w:val="none"/>
        </w:rPr>
        <w:t xml:space="preserve"> </w:t>
      </w:r>
      <w:r>
        <w:rPr>
          <w:szCs w:val="28"/>
          <w:highlight w:val="none"/>
        </w:rPr>
        <w:t>0.7，FEV1 &lt; 50%预测值）或经计算机断层扫描（CT）或核磁共振记录的入组前三周内肺动脉栓塞；</w:t>
      </w:r>
    </w:p>
    <w:p w14:paraId="5EFC2EB0">
      <w:pPr>
        <w:pStyle w:val="145"/>
        <w:ind w:firstLine="448"/>
        <w:rPr>
          <w:szCs w:val="28"/>
          <w:highlight w:val="none"/>
        </w:rPr>
      </w:pPr>
      <w:r>
        <w:rPr>
          <w:szCs w:val="28"/>
          <w:highlight w:val="none"/>
        </w:rPr>
        <w:t>肝肾功能不全：总胆红素</w:t>
      </w:r>
      <w:r>
        <w:rPr>
          <w:rFonts w:hint="eastAsia"/>
          <w:szCs w:val="28"/>
          <w:highlight w:val="none"/>
        </w:rPr>
        <w:t xml:space="preserve"> </w:t>
      </w:r>
      <w:r>
        <w:rPr>
          <w:szCs w:val="28"/>
          <w:highlight w:val="none"/>
        </w:rPr>
        <w:t>&gt;3 mg/dL，或经活检证实肝硬化或终末期慢性肝病预后模型评分 &gt; 17分</w:t>
      </w:r>
      <w:bookmarkStart w:id="150" w:name="OLE_LINK6"/>
      <w:r>
        <w:rPr>
          <w:rFonts w:hint="eastAsia"/>
          <w:highlight w:val="none"/>
        </w:rPr>
        <w:t>｛</w:t>
      </w:r>
      <w:bookmarkEnd w:id="150"/>
      <w:r>
        <w:rPr>
          <w:rFonts w:hint="eastAsia"/>
          <w:highlight w:val="none"/>
        </w:rPr>
        <w:t>计算公式为：</w:t>
      </w:r>
      <w:r>
        <w:rPr>
          <w:highlight w:val="none"/>
        </w:rPr>
        <w:t>3.8 × ln</w:t>
      </w:r>
      <w:r>
        <w:rPr>
          <w:rFonts w:ascii="宋体" w:hAnsi="宋体"/>
          <w:highlight w:val="none"/>
        </w:rPr>
        <w:t>[</w:t>
      </w:r>
      <w:r>
        <w:rPr>
          <w:highlight w:val="none"/>
        </w:rPr>
        <w:t>胆红素（μmol/L）÷ 17.1</w:t>
      </w:r>
      <w:r>
        <w:rPr>
          <w:rFonts w:ascii="宋体" w:hAnsi="宋体"/>
          <w:highlight w:val="none"/>
        </w:rPr>
        <w:t>]</w:t>
      </w:r>
      <w:r>
        <w:rPr>
          <w:highlight w:val="none"/>
        </w:rPr>
        <w:t xml:space="preserve"> + 11.2 × ln（INR）+ 9.6 × ln</w:t>
      </w:r>
      <w:r>
        <w:rPr>
          <w:rFonts w:ascii="宋体" w:hAnsi="宋体"/>
          <w:highlight w:val="none"/>
        </w:rPr>
        <w:t>[</w:t>
      </w:r>
      <w:r>
        <w:rPr>
          <w:highlight w:val="none"/>
        </w:rPr>
        <w:t>肌酐（μmol/L）÷ 88.4</w:t>
      </w:r>
      <w:r>
        <w:rPr>
          <w:rFonts w:ascii="宋体" w:hAnsi="宋体"/>
          <w:highlight w:val="none"/>
        </w:rPr>
        <w:t xml:space="preserve">] </w:t>
      </w:r>
      <w:r>
        <w:rPr>
          <w:highlight w:val="none"/>
        </w:rPr>
        <w:t>+ 6.4 × 病因（胆汁性或酒精性为0，其他为1）</w:t>
      </w:r>
      <w:r>
        <w:rPr>
          <w:rFonts w:hint="eastAsia"/>
          <w:highlight w:val="none"/>
        </w:rPr>
        <w:t>｝</w:t>
      </w:r>
      <w:r>
        <w:rPr>
          <w:szCs w:val="28"/>
          <w:highlight w:val="none"/>
        </w:rPr>
        <w:t>。在血清肌酐 &gt; 300 μmol/L（3 mg/dL）或</w:t>
      </w:r>
      <w:r>
        <w:rPr>
          <w:rFonts w:hint="eastAsia"/>
          <w:szCs w:val="28"/>
          <w:highlight w:val="none"/>
        </w:rPr>
        <w:t xml:space="preserve">估算肾小球滤过率（eGFR） </w:t>
      </w:r>
      <w:r>
        <w:rPr>
          <w:szCs w:val="28"/>
          <w:highlight w:val="none"/>
        </w:rPr>
        <w:t>&lt;</w:t>
      </w:r>
      <w:r>
        <w:rPr>
          <w:rFonts w:hint="eastAsia"/>
          <w:szCs w:val="28"/>
          <w:highlight w:val="none"/>
        </w:rPr>
        <w:t xml:space="preserve"> 30ml/（</w:t>
      </w:r>
      <w:r>
        <w:rPr>
          <w:szCs w:val="28"/>
          <w:highlight w:val="none"/>
        </w:rPr>
        <w:t xml:space="preserve">min </w:t>
      </w:r>
      <w:r>
        <w:rPr>
          <w:highlight w:val="none"/>
        </w:rPr>
        <w:t>× 1.73m²</w:t>
      </w:r>
      <w:r>
        <w:rPr>
          <w:rFonts w:hint="eastAsia"/>
          <w:szCs w:val="28"/>
          <w:highlight w:val="none"/>
        </w:rPr>
        <w:t>）或</w:t>
      </w:r>
      <w:r>
        <w:rPr>
          <w:szCs w:val="28"/>
          <w:highlight w:val="none"/>
        </w:rPr>
        <w:t>需要长期肾脏替代治疗；</w:t>
      </w:r>
    </w:p>
    <w:p w14:paraId="0B98056F">
      <w:pPr>
        <w:pStyle w:val="145"/>
        <w:ind w:firstLine="448"/>
        <w:rPr>
          <w:szCs w:val="28"/>
          <w:highlight w:val="none"/>
        </w:rPr>
      </w:pPr>
      <w:r>
        <w:rPr>
          <w:rFonts w:hint="eastAsia"/>
          <w:szCs w:val="28"/>
          <w:highlight w:val="none"/>
          <w:lang w:val="en-US" w:eastAsia="zh-CN"/>
        </w:rPr>
        <w:t>中到</w:t>
      </w:r>
      <w:r>
        <w:rPr>
          <w:szCs w:val="28"/>
          <w:highlight w:val="none"/>
        </w:rPr>
        <w:t>重度主动脉瓣关闭不全或重度二尖瓣狭窄</w:t>
      </w:r>
      <w:r>
        <w:rPr>
          <w:rFonts w:hint="eastAsia"/>
          <w:szCs w:val="28"/>
          <w:highlight w:val="none"/>
          <w:lang w:val="en-US" w:eastAsia="zh-CN"/>
        </w:rPr>
        <w:t>病史者</w:t>
      </w:r>
      <w:r>
        <w:rPr>
          <w:szCs w:val="28"/>
          <w:highlight w:val="none"/>
        </w:rPr>
        <w:t>；</w:t>
      </w:r>
    </w:p>
    <w:p w14:paraId="62153196">
      <w:pPr>
        <w:pStyle w:val="145"/>
        <w:ind w:firstLine="448"/>
        <w:rPr>
          <w:szCs w:val="28"/>
          <w:highlight w:val="none"/>
        </w:rPr>
      </w:pPr>
      <w:r>
        <w:rPr>
          <w:szCs w:val="28"/>
          <w:highlight w:val="none"/>
        </w:rPr>
        <w:t>由于或与未纠正的甲状腺疾病、梗阻性心肌病、心包疾病、淀粉样变或限制性心肌病有关的心力衰竭；</w:t>
      </w:r>
    </w:p>
    <w:p w14:paraId="621C4585">
      <w:pPr>
        <w:pStyle w:val="145"/>
        <w:ind w:firstLine="448"/>
        <w:rPr>
          <w:szCs w:val="28"/>
          <w:highlight w:val="none"/>
        </w:rPr>
      </w:pPr>
      <w:r>
        <w:rPr>
          <w:szCs w:val="28"/>
          <w:highlight w:val="none"/>
        </w:rPr>
        <w:t>非心脏原因导致生存期 ＜ 1 年的疾病；</w:t>
      </w:r>
    </w:p>
    <w:p w14:paraId="71A3ED15">
      <w:pPr>
        <w:pStyle w:val="145"/>
        <w:ind w:firstLine="448"/>
        <w:rPr>
          <w:szCs w:val="28"/>
          <w:highlight w:val="none"/>
        </w:rPr>
      </w:pPr>
      <w:r>
        <w:rPr>
          <w:szCs w:val="28"/>
          <w:highlight w:val="none"/>
        </w:rPr>
        <w:t>前白蛋白 &lt; 150 mg/L（15 mg/dL）或白蛋白&lt; 32 g/L（3.2 g/dL）（如果只有一个可用）；前白蛋白 &lt; 150 mg/L（15 mg/dL）并且白蛋白 &lt; 32 g/L（3.2 g/dL）（如果两个可用）；</w:t>
      </w:r>
    </w:p>
    <w:p w14:paraId="38CB42CE">
      <w:pPr>
        <w:pStyle w:val="145"/>
        <w:ind w:firstLine="448"/>
        <w:rPr>
          <w:szCs w:val="28"/>
          <w:highlight w:val="none"/>
        </w:rPr>
      </w:pPr>
      <w:r>
        <w:rPr>
          <w:szCs w:val="28"/>
          <w:highlight w:val="none"/>
        </w:rPr>
        <w:t>哺乳期、孕妇或近期有生育计划的女性；</w:t>
      </w:r>
    </w:p>
    <w:p w14:paraId="68CE9C32">
      <w:pPr>
        <w:pStyle w:val="145"/>
        <w:ind w:firstLine="448"/>
        <w:rPr>
          <w:szCs w:val="28"/>
          <w:highlight w:val="none"/>
        </w:rPr>
      </w:pPr>
      <w:r>
        <w:rPr>
          <w:szCs w:val="28"/>
          <w:highlight w:val="none"/>
        </w:rPr>
        <w:t>合并精神疾病、心理问题或认知功能障碍，不能配合治疗的患者；</w:t>
      </w:r>
    </w:p>
    <w:p w14:paraId="594B0F51">
      <w:pPr>
        <w:pStyle w:val="145"/>
        <w:ind w:firstLine="448"/>
        <w:rPr>
          <w:szCs w:val="28"/>
          <w:highlight w:val="none"/>
        </w:rPr>
      </w:pPr>
      <w:r>
        <w:rPr>
          <w:szCs w:val="28"/>
          <w:highlight w:val="none"/>
        </w:rPr>
        <w:t>参加可能影响本研究结果的任何其他临床试验；</w:t>
      </w:r>
    </w:p>
    <w:p w14:paraId="2F977882">
      <w:pPr>
        <w:pStyle w:val="145"/>
        <w:ind w:firstLine="448"/>
        <w:rPr>
          <w:szCs w:val="28"/>
          <w:highlight w:val="none"/>
        </w:rPr>
      </w:pPr>
      <w:r>
        <w:rPr>
          <w:szCs w:val="28"/>
          <w:highlight w:val="none"/>
        </w:rPr>
        <w:t>无法得到同居看护人协助的患者；</w:t>
      </w:r>
    </w:p>
    <w:p w14:paraId="60F6E426">
      <w:pPr>
        <w:pStyle w:val="145"/>
        <w:ind w:firstLine="448"/>
        <w:rPr>
          <w:szCs w:val="28"/>
          <w:highlight w:val="none"/>
        </w:rPr>
      </w:pPr>
      <w:r>
        <w:rPr>
          <w:szCs w:val="28"/>
          <w:highlight w:val="none"/>
        </w:rPr>
        <w:t>不愿意或无法遵守试验要求的患者；</w:t>
      </w:r>
    </w:p>
    <w:p w14:paraId="2C56A6AA">
      <w:pPr>
        <w:pStyle w:val="145"/>
        <w:ind w:firstLine="448"/>
        <w:rPr>
          <w:szCs w:val="28"/>
          <w:highlight w:val="none"/>
        </w:rPr>
      </w:pPr>
      <w:r>
        <w:rPr>
          <w:rFonts w:hint="eastAsia"/>
          <w:szCs w:val="28"/>
          <w:highlight w:val="none"/>
        </w:rPr>
        <w:t>基于研究者的判断，存在会导致不可接受的外科高风险的技术困难</w:t>
      </w:r>
      <w:r>
        <w:rPr>
          <w:rFonts w:hint="eastAsia"/>
          <w:szCs w:val="28"/>
          <w:highlight w:val="none"/>
          <w:lang w:eastAsia="zh-CN"/>
        </w:rPr>
        <w:t>；</w:t>
      </w:r>
    </w:p>
    <w:p w14:paraId="520E2692">
      <w:pPr>
        <w:pStyle w:val="145"/>
        <w:ind w:firstLine="448"/>
        <w:rPr>
          <w:szCs w:val="28"/>
          <w:highlight w:val="none"/>
        </w:rPr>
      </w:pPr>
      <w:r>
        <w:rPr>
          <w:rFonts w:hint="eastAsia"/>
          <w:szCs w:val="28"/>
          <w:highlight w:val="none"/>
        </w:rPr>
        <w:t>患有已知的低或高凝状态，如弥散性血管内凝血或肝素诱导的血小板减少症等；</w:t>
      </w:r>
    </w:p>
    <w:p w14:paraId="15846C09">
      <w:pPr>
        <w:pStyle w:val="145"/>
        <w:ind w:firstLine="448"/>
        <w:rPr>
          <w:szCs w:val="28"/>
          <w:highlight w:val="none"/>
        </w:rPr>
      </w:pPr>
      <w:r>
        <w:rPr>
          <w:rFonts w:hint="eastAsia"/>
          <w:szCs w:val="28"/>
          <w:highlight w:val="none"/>
        </w:rPr>
        <w:t>肺动脉收缩压超过60</w:t>
      </w:r>
      <w:r>
        <w:rPr>
          <w:rFonts w:hint="eastAsia"/>
          <w:szCs w:val="28"/>
          <w:highlight w:val="none"/>
          <w:lang w:val="en-US" w:eastAsia="zh-CN"/>
        </w:rPr>
        <w:t xml:space="preserve"> </w:t>
      </w:r>
      <w:r>
        <w:rPr>
          <w:rFonts w:hint="eastAsia"/>
          <w:szCs w:val="28"/>
          <w:highlight w:val="none"/>
        </w:rPr>
        <w:t>mmHg并结合以下2个参数中至少一个，证明肺血管阻力对药物治疗没有反应：</w:t>
      </w:r>
      <w:r>
        <w:rPr>
          <w:rFonts w:hint="default"/>
          <w:szCs w:val="28"/>
          <w:highlight w:val="none"/>
        </w:rPr>
        <w:t>①肺血管阻力大于</w:t>
      </w:r>
      <w:r>
        <w:rPr>
          <w:rFonts w:hint="eastAsia"/>
          <w:szCs w:val="28"/>
          <w:highlight w:val="none"/>
          <w:lang w:eastAsia="zh-CN"/>
        </w:rPr>
        <w:t>6</w:t>
      </w:r>
      <w:r>
        <w:rPr>
          <w:rFonts w:hint="eastAsia"/>
          <w:szCs w:val="28"/>
          <w:highlight w:val="none"/>
          <w:lang w:val="en-US" w:eastAsia="zh-CN"/>
        </w:rPr>
        <w:t xml:space="preserve"> </w:t>
      </w:r>
      <w:r>
        <w:rPr>
          <w:rFonts w:hint="eastAsia"/>
          <w:szCs w:val="28"/>
          <w:highlight w:val="none"/>
          <w:lang w:eastAsia="zh-CN"/>
        </w:rPr>
        <w:t>W</w:t>
      </w:r>
      <w:r>
        <w:rPr>
          <w:rFonts w:hint="default"/>
          <w:szCs w:val="28"/>
          <w:highlight w:val="none"/>
        </w:rPr>
        <w:t>ood单位，或②跨肺压差超过1</w:t>
      </w:r>
      <w:r>
        <w:rPr>
          <w:rFonts w:hint="eastAsia"/>
          <w:szCs w:val="28"/>
          <w:highlight w:val="none"/>
          <w:lang w:eastAsia="zh-CN"/>
        </w:rPr>
        <w:t>8</w:t>
      </w:r>
      <w:r>
        <w:rPr>
          <w:rFonts w:hint="default"/>
          <w:szCs w:val="28"/>
          <w:highlight w:val="none"/>
        </w:rPr>
        <w:t xml:space="preserve"> mmHg</w:t>
      </w:r>
      <w:r>
        <w:rPr>
          <w:rFonts w:hint="eastAsia"/>
          <w:sz w:val="28"/>
          <w:szCs w:val="28"/>
          <w:highlight w:val="none"/>
          <w:lang w:eastAsia="zh-CN"/>
        </w:rPr>
        <w:t>。</w:t>
      </w:r>
    </w:p>
    <w:p w14:paraId="36AE033C">
      <w:pPr>
        <w:pStyle w:val="5"/>
        <w:rPr>
          <w:highlight w:val="none"/>
        </w:rPr>
      </w:pPr>
      <w:bookmarkStart w:id="151" w:name="_Toc191436864"/>
      <w:bookmarkStart w:id="152" w:name="_Toc11482"/>
      <w:r>
        <w:rPr>
          <w:highlight w:val="none"/>
        </w:rPr>
        <w:t>剔除标准</w:t>
      </w:r>
      <w:bookmarkEnd w:id="147"/>
      <w:bookmarkEnd w:id="148"/>
      <w:bookmarkEnd w:id="149"/>
      <w:bookmarkEnd w:id="151"/>
      <w:bookmarkEnd w:id="152"/>
    </w:p>
    <w:p w14:paraId="4CBEDCF4">
      <w:pPr>
        <w:pStyle w:val="34"/>
        <w:spacing w:before="0" w:after="0" w:line="560" w:lineRule="exact"/>
        <w:ind w:firstLine="560"/>
        <w:rPr>
          <w:sz w:val="28"/>
          <w:szCs w:val="28"/>
          <w:highlight w:val="none"/>
        </w:rPr>
      </w:pPr>
      <w:r>
        <w:rPr>
          <w:sz w:val="28"/>
          <w:szCs w:val="28"/>
          <w:highlight w:val="none"/>
        </w:rPr>
        <w:t>试验进行统计分析前，主要研究者应依据受试者完成试验的程度和退出原因等因素综合判断是否将此受试者剔除，并做出相关说明。可能包括的情形有：受试者不符合入选排除标准；试验期间研究者认为受试者具有其他不能继续参加试验的因素，并实际终止该受试者继续参加试验；受试者未使用任何的研究相关产品；在试验期间改变治疗方案的受试者；试验期间不遵守试验计划、依从性差的受试者。</w:t>
      </w:r>
    </w:p>
    <w:p w14:paraId="512F5368">
      <w:pPr>
        <w:pStyle w:val="5"/>
        <w:rPr>
          <w:highlight w:val="none"/>
        </w:rPr>
      </w:pPr>
      <w:bookmarkStart w:id="153" w:name="_Toc523943116"/>
      <w:bookmarkStart w:id="154" w:name="_Toc18553"/>
      <w:bookmarkStart w:id="155" w:name="_Toc10398"/>
      <w:bookmarkStart w:id="156" w:name="_Toc15699"/>
      <w:bookmarkStart w:id="157" w:name="_Toc30992"/>
      <w:bookmarkStart w:id="158" w:name="_Toc191436865"/>
      <w:r>
        <w:rPr>
          <w:highlight w:val="none"/>
        </w:rPr>
        <w:t>脱落标准</w:t>
      </w:r>
      <w:bookmarkEnd w:id="153"/>
      <w:r>
        <w:rPr>
          <w:highlight w:val="none"/>
        </w:rPr>
        <w:t>及处理</w:t>
      </w:r>
      <w:bookmarkEnd w:id="154"/>
      <w:bookmarkEnd w:id="155"/>
      <w:bookmarkEnd w:id="156"/>
      <w:bookmarkEnd w:id="157"/>
      <w:bookmarkEnd w:id="158"/>
    </w:p>
    <w:p w14:paraId="1F9FA3A9">
      <w:pPr>
        <w:pStyle w:val="34"/>
        <w:widowControl/>
        <w:spacing w:before="0" w:after="0" w:line="560" w:lineRule="exact"/>
        <w:ind w:firstLine="560"/>
        <w:rPr>
          <w:sz w:val="28"/>
          <w:szCs w:val="28"/>
          <w:highlight w:val="none"/>
        </w:rPr>
      </w:pPr>
      <w:r>
        <w:rPr>
          <w:sz w:val="28"/>
          <w:szCs w:val="28"/>
          <w:highlight w:val="none"/>
        </w:rPr>
        <w:t>所有签署了知情同意书并筛选合格进入临床试验的受试者，无论何时何因退出，只要没有完成方案所规定的观察周期，均称为脱落病例。</w:t>
      </w:r>
    </w:p>
    <w:p w14:paraId="4A564CEE">
      <w:pPr>
        <w:pStyle w:val="6"/>
        <w:rPr>
          <w:highlight w:val="none"/>
        </w:rPr>
      </w:pPr>
      <w:r>
        <w:rPr>
          <w:highlight w:val="none"/>
        </w:rPr>
        <w:t>脱落标准如下：</w:t>
      </w:r>
    </w:p>
    <w:p w14:paraId="6BD22BB0">
      <w:pPr>
        <w:pStyle w:val="145"/>
        <w:ind w:firstLine="448"/>
        <w:rPr>
          <w:szCs w:val="28"/>
          <w:highlight w:val="none"/>
        </w:rPr>
      </w:pPr>
      <w:r>
        <w:rPr>
          <w:szCs w:val="28"/>
          <w:highlight w:val="none"/>
        </w:rPr>
        <w:t>无论何种原因，受试者不愿意或不可能（如受试者怀孕）继续进行临床试验，向研究者提出退出试验要求而中止试验者；</w:t>
      </w:r>
    </w:p>
    <w:p w14:paraId="78E2E7FC">
      <w:pPr>
        <w:pStyle w:val="145"/>
        <w:ind w:firstLine="448"/>
        <w:rPr>
          <w:szCs w:val="28"/>
          <w:highlight w:val="none"/>
        </w:rPr>
      </w:pPr>
      <w:r>
        <w:rPr>
          <w:szCs w:val="28"/>
          <w:highlight w:val="none"/>
        </w:rPr>
        <w:t>受试者虽未明确提出退出试验，但拒绝继续治疗及随访而失访者；</w:t>
      </w:r>
    </w:p>
    <w:p w14:paraId="33EAA1DD">
      <w:pPr>
        <w:pStyle w:val="145"/>
        <w:ind w:firstLine="448"/>
        <w:rPr>
          <w:szCs w:val="28"/>
          <w:highlight w:val="none"/>
        </w:rPr>
      </w:pPr>
      <w:r>
        <w:rPr>
          <w:szCs w:val="28"/>
          <w:highlight w:val="none"/>
        </w:rPr>
        <w:t>受试者出现严重不良事件，研究者判断该受试者应当退出；</w:t>
      </w:r>
    </w:p>
    <w:p w14:paraId="4B5063BE">
      <w:pPr>
        <w:pStyle w:val="145"/>
        <w:ind w:firstLine="448"/>
        <w:rPr>
          <w:szCs w:val="28"/>
          <w:highlight w:val="none"/>
        </w:rPr>
      </w:pPr>
      <w:r>
        <w:rPr>
          <w:szCs w:val="28"/>
          <w:highlight w:val="none"/>
        </w:rPr>
        <w:t>受试者依从性差。</w:t>
      </w:r>
    </w:p>
    <w:p w14:paraId="660F3C4C">
      <w:pPr>
        <w:pStyle w:val="6"/>
        <w:rPr>
          <w:highlight w:val="none"/>
        </w:rPr>
      </w:pPr>
      <w:r>
        <w:rPr>
          <w:highlight w:val="none"/>
        </w:rPr>
        <w:t>脱落病例的处理：</w:t>
      </w:r>
    </w:p>
    <w:p w14:paraId="71892C5D">
      <w:pPr>
        <w:pStyle w:val="145"/>
        <w:ind w:firstLine="448"/>
        <w:rPr>
          <w:szCs w:val="28"/>
          <w:highlight w:val="none"/>
        </w:rPr>
      </w:pPr>
      <w:r>
        <w:rPr>
          <w:szCs w:val="28"/>
          <w:highlight w:val="none"/>
        </w:rPr>
        <w:t>所有脱落受试者，均应在原始记录或病例报告表中，填写临床试验完成情况总结表及分析病例脱落的原因；</w:t>
      </w:r>
    </w:p>
    <w:p w14:paraId="3677D62F">
      <w:pPr>
        <w:pStyle w:val="145"/>
        <w:ind w:firstLine="448"/>
        <w:rPr>
          <w:szCs w:val="28"/>
          <w:highlight w:val="none"/>
        </w:rPr>
      </w:pPr>
      <w:r>
        <w:rPr>
          <w:szCs w:val="28"/>
          <w:highlight w:val="none"/>
        </w:rPr>
        <w:t>当受试者脱落后，研究者应尽可能与受试者联系，询问理由并记录最后一次临床症状，完成所能完成的评估项目；</w:t>
      </w:r>
    </w:p>
    <w:p w14:paraId="2E60A038">
      <w:pPr>
        <w:pStyle w:val="145"/>
        <w:ind w:firstLine="448"/>
        <w:rPr>
          <w:szCs w:val="28"/>
          <w:highlight w:val="none"/>
        </w:rPr>
      </w:pPr>
      <w:r>
        <w:rPr>
          <w:szCs w:val="28"/>
          <w:highlight w:val="none"/>
        </w:rPr>
        <w:t>因不良事件退出研究时，研究者应根据受试者实际情况，采取相应的治疗措施进行替代治疗。</w:t>
      </w:r>
    </w:p>
    <w:p w14:paraId="4BEF4156">
      <w:pPr>
        <w:pStyle w:val="5"/>
        <w:rPr>
          <w:highlight w:val="none"/>
        </w:rPr>
      </w:pPr>
      <w:bookmarkStart w:id="159" w:name="_Toc17107"/>
      <w:bookmarkStart w:id="160" w:name="_Toc191436866"/>
      <w:bookmarkStart w:id="161" w:name="_Toc5403"/>
      <w:bookmarkStart w:id="162" w:name="_Toc31387"/>
      <w:bookmarkStart w:id="163" w:name="_Toc6060"/>
      <w:r>
        <w:rPr>
          <w:highlight w:val="none"/>
        </w:rPr>
        <w:t>停止试验的标准和程序</w:t>
      </w:r>
      <w:bookmarkEnd w:id="159"/>
      <w:bookmarkEnd w:id="160"/>
      <w:bookmarkEnd w:id="161"/>
      <w:bookmarkEnd w:id="162"/>
      <w:bookmarkEnd w:id="163"/>
    </w:p>
    <w:p w14:paraId="34AA548A">
      <w:pPr>
        <w:pStyle w:val="6"/>
        <w:rPr>
          <w:highlight w:val="none"/>
        </w:rPr>
      </w:pPr>
      <w:r>
        <w:rPr>
          <w:highlight w:val="none"/>
        </w:rPr>
        <w:t>停止试验的标准</w:t>
      </w:r>
    </w:p>
    <w:p w14:paraId="0579F2E0">
      <w:pPr>
        <w:pStyle w:val="34"/>
        <w:widowControl/>
        <w:spacing w:before="0" w:after="0" w:line="560" w:lineRule="exact"/>
        <w:ind w:firstLine="560"/>
        <w:rPr>
          <w:sz w:val="28"/>
          <w:szCs w:val="28"/>
          <w:highlight w:val="none"/>
        </w:rPr>
      </w:pPr>
      <w:r>
        <w:rPr>
          <w:sz w:val="28"/>
          <w:szCs w:val="28"/>
          <w:highlight w:val="none"/>
        </w:rPr>
        <w:t>试验终止是指临床试验尚未按方案结束，中途停止全部试验。停止试验的目的主要是为了保护受试者权益，保证试验质量，避免不必要的经济损失。</w:t>
      </w:r>
    </w:p>
    <w:p w14:paraId="32672C74">
      <w:pPr>
        <w:pStyle w:val="145"/>
        <w:ind w:firstLine="448"/>
        <w:rPr>
          <w:szCs w:val="28"/>
          <w:highlight w:val="none"/>
        </w:rPr>
      </w:pPr>
      <w:r>
        <w:rPr>
          <w:szCs w:val="28"/>
          <w:highlight w:val="none"/>
        </w:rPr>
        <w:t>试验过程中发生严重的安全性问题，应及时停止试验。</w:t>
      </w:r>
    </w:p>
    <w:p w14:paraId="3B213702">
      <w:pPr>
        <w:pStyle w:val="145"/>
        <w:ind w:firstLine="448"/>
        <w:rPr>
          <w:szCs w:val="28"/>
          <w:highlight w:val="none"/>
        </w:rPr>
      </w:pPr>
      <w:r>
        <w:rPr>
          <w:szCs w:val="28"/>
          <w:highlight w:val="none"/>
        </w:rPr>
        <w:t>试验过程中发现产品不具有临床价值，应停止试验。</w:t>
      </w:r>
    </w:p>
    <w:p w14:paraId="04480B8A">
      <w:pPr>
        <w:pStyle w:val="145"/>
        <w:ind w:firstLine="448"/>
        <w:rPr>
          <w:szCs w:val="28"/>
          <w:highlight w:val="none"/>
        </w:rPr>
      </w:pPr>
      <w:r>
        <w:rPr>
          <w:szCs w:val="28"/>
          <w:highlight w:val="none"/>
        </w:rPr>
        <w:t>在试验过程中发现临床试验方案有重大失误，难以评价试验器械效应；或者临床试验方案在实施中发生了严重偏差，再继续下去，难以评价试验器械时应停止试验。</w:t>
      </w:r>
    </w:p>
    <w:p w14:paraId="5AEF6F5E">
      <w:pPr>
        <w:pStyle w:val="145"/>
        <w:ind w:firstLine="448"/>
        <w:rPr>
          <w:szCs w:val="28"/>
          <w:highlight w:val="none"/>
        </w:rPr>
      </w:pPr>
      <w:r>
        <w:rPr>
          <w:szCs w:val="28"/>
          <w:highlight w:val="none"/>
        </w:rPr>
        <w:t>申办者要求停止。</w:t>
      </w:r>
    </w:p>
    <w:p w14:paraId="2E9058DE">
      <w:pPr>
        <w:pStyle w:val="145"/>
        <w:ind w:firstLine="448"/>
        <w:rPr>
          <w:szCs w:val="28"/>
          <w:highlight w:val="none"/>
        </w:rPr>
      </w:pPr>
      <w:r>
        <w:rPr>
          <w:szCs w:val="28"/>
          <w:highlight w:val="none"/>
        </w:rPr>
        <w:t>国家药品监督管理局因某种原因勒令停止试验。</w:t>
      </w:r>
    </w:p>
    <w:p w14:paraId="72AE0FD1">
      <w:pPr>
        <w:pStyle w:val="6"/>
        <w:rPr>
          <w:highlight w:val="none"/>
        </w:rPr>
      </w:pPr>
      <w:r>
        <w:rPr>
          <w:highlight w:val="none"/>
        </w:rPr>
        <w:t>停止试验的程序</w:t>
      </w:r>
    </w:p>
    <w:p w14:paraId="1AA1B698">
      <w:pPr>
        <w:pStyle w:val="145"/>
        <w:ind w:firstLine="448"/>
        <w:rPr>
          <w:szCs w:val="28"/>
          <w:highlight w:val="none"/>
        </w:rPr>
      </w:pPr>
      <w:r>
        <w:rPr>
          <w:szCs w:val="28"/>
          <w:highlight w:val="none"/>
        </w:rPr>
        <w:t>因安全性问题而停止试验时，研究者应根据受试者实际情况，采取相应的治疗措施积极救治。同时记录最后使用试验器械的时间，完成所能完成的评估项目。</w:t>
      </w:r>
    </w:p>
    <w:p w14:paraId="48E6ADD3">
      <w:pPr>
        <w:pStyle w:val="145"/>
        <w:ind w:firstLine="448"/>
        <w:rPr>
          <w:szCs w:val="28"/>
          <w:highlight w:val="none"/>
        </w:rPr>
      </w:pPr>
      <w:r>
        <w:rPr>
          <w:szCs w:val="28"/>
          <w:highlight w:val="none"/>
        </w:rPr>
        <w:t>所有停止试验的病例，均应在病例报告表中，填写试验总结表及停止试验的原因。</w:t>
      </w:r>
    </w:p>
    <w:p w14:paraId="54A751DD">
      <w:pPr>
        <w:pStyle w:val="145"/>
        <w:ind w:firstLine="448"/>
        <w:rPr>
          <w:szCs w:val="28"/>
          <w:highlight w:val="none"/>
        </w:rPr>
      </w:pPr>
      <w:r>
        <w:rPr>
          <w:szCs w:val="28"/>
          <w:highlight w:val="none"/>
        </w:rPr>
        <w:t>停止试验后，受试者的后续治疗由研究者根据其实际情况制定治疗方案。</w:t>
      </w:r>
    </w:p>
    <w:p w14:paraId="31FC7FCD">
      <w:pPr>
        <w:pStyle w:val="4"/>
        <w:rPr>
          <w:highlight w:val="none"/>
        </w:rPr>
      </w:pPr>
      <w:bookmarkStart w:id="164" w:name="_Toc30503"/>
      <w:bookmarkStart w:id="165" w:name="_Toc18802"/>
      <w:bookmarkStart w:id="166" w:name="_Toc191436867"/>
      <w:bookmarkStart w:id="167" w:name="_Toc12292"/>
      <w:bookmarkStart w:id="168" w:name="_Toc31388"/>
      <w:r>
        <w:rPr>
          <w:highlight w:val="none"/>
        </w:rPr>
        <w:t>评价方法</w:t>
      </w:r>
      <w:bookmarkEnd w:id="164"/>
      <w:bookmarkEnd w:id="165"/>
      <w:bookmarkEnd w:id="166"/>
      <w:bookmarkEnd w:id="167"/>
      <w:bookmarkEnd w:id="168"/>
    </w:p>
    <w:p w14:paraId="3EBFA042">
      <w:pPr>
        <w:pStyle w:val="5"/>
        <w:rPr>
          <w:highlight w:val="none"/>
        </w:rPr>
      </w:pPr>
      <w:bookmarkStart w:id="169" w:name="_Toc12815"/>
      <w:bookmarkStart w:id="170" w:name="_Toc191436868"/>
      <w:bookmarkStart w:id="171" w:name="_Toc3455"/>
      <w:bookmarkStart w:id="172" w:name="_Toc5214"/>
      <w:bookmarkStart w:id="173" w:name="_Toc8928"/>
      <w:r>
        <w:rPr>
          <w:highlight w:val="none"/>
        </w:rPr>
        <w:t>有效性评价</w:t>
      </w:r>
      <w:bookmarkEnd w:id="169"/>
      <w:bookmarkEnd w:id="170"/>
      <w:bookmarkEnd w:id="171"/>
      <w:bookmarkEnd w:id="172"/>
      <w:bookmarkEnd w:id="173"/>
    </w:p>
    <w:p w14:paraId="5873D413">
      <w:pPr>
        <w:pStyle w:val="6"/>
        <w:rPr>
          <w:highlight w:val="none"/>
        </w:rPr>
      </w:pPr>
      <w:bookmarkStart w:id="174" w:name="_Toc28329"/>
      <w:r>
        <w:rPr>
          <w:highlight w:val="none"/>
        </w:rPr>
        <w:t>主要有效性指标</w:t>
      </w:r>
      <w:bookmarkEnd w:id="174"/>
    </w:p>
    <w:p w14:paraId="6E9BBD68">
      <w:pPr>
        <w:pStyle w:val="34"/>
        <w:spacing w:before="0" w:after="0" w:line="560" w:lineRule="exact"/>
        <w:ind w:firstLine="562"/>
        <w:rPr>
          <w:rFonts w:hint="eastAsia" w:eastAsia="宋体"/>
          <w:b/>
          <w:bCs/>
          <w:sz w:val="28"/>
          <w:szCs w:val="28"/>
          <w:highlight w:val="none"/>
          <w:lang w:val="en-US" w:eastAsia="zh-CN"/>
        </w:rPr>
      </w:pPr>
      <w:r>
        <w:rPr>
          <w:b/>
          <w:bCs/>
          <w:sz w:val="28"/>
          <w:szCs w:val="28"/>
          <w:highlight w:val="none"/>
        </w:rPr>
        <w:t>评价指标：</w:t>
      </w:r>
      <w:r>
        <w:rPr>
          <w:rFonts w:hint="eastAsia"/>
          <w:b/>
          <w:bCs/>
          <w:sz w:val="28"/>
          <w:szCs w:val="28"/>
          <w:highlight w:val="none"/>
        </w:rPr>
        <w:t>3个月时的器械植入成功率</w:t>
      </w:r>
      <w:r>
        <w:rPr>
          <w:rFonts w:hint="eastAsia"/>
          <w:b/>
          <w:bCs/>
          <w:sz w:val="28"/>
          <w:szCs w:val="28"/>
          <w:highlight w:val="none"/>
          <w:lang w:eastAsia="zh-CN"/>
        </w:rPr>
        <w:t>（</w:t>
      </w:r>
      <w:r>
        <w:rPr>
          <w:rFonts w:hint="eastAsia"/>
          <w:b/>
          <w:bCs/>
          <w:sz w:val="28"/>
          <w:szCs w:val="28"/>
          <w:highlight w:val="none"/>
          <w:lang w:val="en-US" w:eastAsia="zh-CN"/>
        </w:rPr>
        <w:t>定义：指在3个月时满足器械成功标准的患者占比</w:t>
      </w:r>
      <w:r>
        <w:rPr>
          <w:rFonts w:hint="eastAsia"/>
          <w:b/>
          <w:bCs/>
          <w:sz w:val="28"/>
          <w:szCs w:val="28"/>
          <w:highlight w:val="none"/>
          <w:lang w:eastAsia="zh-CN"/>
        </w:rPr>
        <w:t>）。</w:t>
      </w:r>
    </w:p>
    <w:p w14:paraId="67BE3D2F">
      <w:pPr>
        <w:pStyle w:val="34"/>
        <w:spacing w:before="0" w:after="0" w:line="560" w:lineRule="exact"/>
        <w:ind w:firstLine="560"/>
        <w:rPr>
          <w:sz w:val="28"/>
          <w:szCs w:val="28"/>
          <w:highlight w:val="none"/>
        </w:rPr>
      </w:pPr>
      <w:r>
        <w:rPr>
          <w:rFonts w:hint="eastAsia"/>
          <w:sz w:val="28"/>
          <w:szCs w:val="28"/>
          <w:highlight w:val="none"/>
        </w:rPr>
        <w:t>器械成功的定义为：患者带器械存活至少3个月，且未发生致残性卒中</w:t>
      </w:r>
      <w:r>
        <w:rPr>
          <w:rFonts w:hint="eastAsia"/>
          <w:sz w:val="28"/>
          <w:szCs w:val="28"/>
          <w:highlight w:val="none"/>
          <w:lang w:eastAsia="zh-CN"/>
        </w:rPr>
        <w:t>（</w:t>
      </w:r>
      <w:r>
        <w:rPr>
          <w:rFonts w:hint="eastAsia"/>
          <w:sz w:val="28"/>
          <w:szCs w:val="28"/>
          <w:highlight w:val="none"/>
        </w:rPr>
        <w:t>致残性卒中指卒中后60天mRS评分&gt;3分</w:t>
      </w:r>
      <w:r>
        <w:rPr>
          <w:rFonts w:hint="eastAsia"/>
          <w:sz w:val="28"/>
          <w:szCs w:val="28"/>
          <w:highlight w:val="none"/>
          <w:lang w:eastAsia="zh-CN"/>
        </w:rPr>
        <w:t>）</w:t>
      </w:r>
      <w:r>
        <w:rPr>
          <w:rFonts w:hint="eastAsia"/>
          <w:sz w:val="28"/>
          <w:szCs w:val="28"/>
          <w:highlight w:val="none"/>
        </w:rPr>
        <w:t>、同时没有发生因器械问题导致的再次手术</w:t>
      </w:r>
      <w:r>
        <w:rPr>
          <w:rFonts w:hint="eastAsia"/>
          <w:sz w:val="28"/>
          <w:szCs w:val="28"/>
          <w:highlight w:val="none"/>
          <w:lang w:eastAsia="zh-CN"/>
        </w:rPr>
        <w:t>（</w:t>
      </w:r>
      <w:r>
        <w:rPr>
          <w:rFonts w:hint="eastAsia"/>
          <w:sz w:val="28"/>
          <w:szCs w:val="28"/>
          <w:highlight w:val="none"/>
        </w:rPr>
        <w:t>更换或移除</w:t>
      </w:r>
      <w:r>
        <w:rPr>
          <w:rFonts w:hint="eastAsia"/>
          <w:sz w:val="28"/>
          <w:szCs w:val="28"/>
          <w:highlight w:val="none"/>
          <w:lang w:eastAsia="zh-CN"/>
        </w:rPr>
        <w:t>）</w:t>
      </w:r>
      <w:r>
        <w:rPr>
          <w:rFonts w:hint="eastAsia"/>
          <w:sz w:val="28"/>
          <w:szCs w:val="28"/>
          <w:highlight w:val="none"/>
        </w:rPr>
        <w:t>。如果患者在3个月内因接受心脏移植、或者在3个月内因心脏康复而将器械移除，原则上不计入有效评价病例，但在全数据分析时需考虑此部分病例对试验结果的影响，例如按照删失数据处理</w:t>
      </w:r>
      <w:r>
        <w:rPr>
          <w:rFonts w:hint="eastAsia"/>
          <w:sz w:val="28"/>
          <w:szCs w:val="28"/>
          <w:highlight w:val="none"/>
          <w:lang w:eastAsia="zh-CN"/>
        </w:rPr>
        <w:t>（</w:t>
      </w:r>
      <w:r>
        <w:rPr>
          <w:rFonts w:hint="eastAsia"/>
          <w:sz w:val="28"/>
          <w:szCs w:val="28"/>
          <w:highlight w:val="none"/>
        </w:rPr>
        <w:t>或其他针对缺失数据的敏感性分析方法</w:t>
      </w:r>
      <w:r>
        <w:rPr>
          <w:rFonts w:hint="eastAsia"/>
          <w:sz w:val="28"/>
          <w:szCs w:val="28"/>
          <w:highlight w:val="none"/>
          <w:lang w:eastAsia="zh-CN"/>
        </w:rPr>
        <w:t>）</w:t>
      </w:r>
      <w:r>
        <w:rPr>
          <w:rFonts w:hint="eastAsia"/>
          <w:sz w:val="28"/>
          <w:szCs w:val="28"/>
          <w:highlight w:val="none"/>
        </w:rPr>
        <w:t>。</w:t>
      </w:r>
    </w:p>
    <w:p w14:paraId="083E1E67">
      <w:pPr>
        <w:pStyle w:val="6"/>
        <w:rPr>
          <w:highlight w:val="none"/>
        </w:rPr>
      </w:pPr>
      <w:bookmarkStart w:id="175" w:name="_Toc22247"/>
      <w:r>
        <w:rPr>
          <w:highlight w:val="none"/>
        </w:rPr>
        <w:t>次要有效性指标</w:t>
      </w:r>
      <w:bookmarkEnd w:id="175"/>
    </w:p>
    <w:p w14:paraId="5220FF3A">
      <w:pPr>
        <w:pStyle w:val="145"/>
        <w:ind w:firstLine="448"/>
        <w:rPr>
          <w:szCs w:val="28"/>
          <w:highlight w:val="none"/>
        </w:rPr>
      </w:pPr>
      <w:r>
        <w:rPr>
          <w:szCs w:val="28"/>
          <w:highlight w:val="none"/>
        </w:rPr>
        <w:t>NYHA分级评分；</w:t>
      </w:r>
    </w:p>
    <w:p w14:paraId="56EC3B8C">
      <w:pPr>
        <w:pStyle w:val="145"/>
        <w:ind w:firstLine="448"/>
        <w:rPr>
          <w:szCs w:val="28"/>
          <w:highlight w:val="none"/>
        </w:rPr>
      </w:pPr>
      <w:r>
        <w:rPr>
          <w:szCs w:val="28"/>
          <w:highlight w:val="none"/>
        </w:rPr>
        <w:t>6分钟步行试验距离；</w:t>
      </w:r>
    </w:p>
    <w:p w14:paraId="3FB53DC8">
      <w:pPr>
        <w:pStyle w:val="145"/>
        <w:ind w:firstLine="448"/>
        <w:rPr>
          <w:szCs w:val="28"/>
          <w:highlight w:val="none"/>
        </w:rPr>
      </w:pPr>
      <w:r>
        <w:rPr>
          <w:szCs w:val="28"/>
          <w:highlight w:val="none"/>
        </w:rPr>
        <w:t xml:space="preserve">NT-proBNP / BNP </w:t>
      </w:r>
      <w:r>
        <w:rPr>
          <w:rFonts w:hint="eastAsia"/>
          <w:szCs w:val="28"/>
          <w:highlight w:val="none"/>
          <w:lang w:eastAsia="zh-CN"/>
        </w:rPr>
        <w:t>；</w:t>
      </w:r>
    </w:p>
    <w:p w14:paraId="270FE5EB">
      <w:pPr>
        <w:pStyle w:val="34"/>
        <w:spacing w:before="0" w:after="0" w:line="560" w:lineRule="exact"/>
        <w:ind w:firstLine="560"/>
        <w:rPr>
          <w:rFonts w:hint="eastAsia" w:eastAsia="宋体"/>
          <w:sz w:val="28"/>
          <w:szCs w:val="28"/>
          <w:highlight w:val="none"/>
          <w:lang w:eastAsia="zh-CN"/>
        </w:rPr>
      </w:pPr>
      <w:r>
        <w:rPr>
          <w:sz w:val="28"/>
          <w:szCs w:val="28"/>
          <w:highlight w:val="none"/>
        </w:rPr>
        <w:t>注：两个项目均可检查时，以NT-proBNP的结果作为评价指标</w:t>
      </w:r>
      <w:r>
        <w:rPr>
          <w:rFonts w:hint="eastAsia"/>
          <w:sz w:val="28"/>
          <w:szCs w:val="28"/>
          <w:highlight w:val="none"/>
          <w:lang w:eastAsia="zh-CN"/>
        </w:rPr>
        <w:t>。</w:t>
      </w:r>
    </w:p>
    <w:p w14:paraId="27F42E0E">
      <w:pPr>
        <w:pStyle w:val="145"/>
        <w:ind w:firstLine="448"/>
        <w:rPr>
          <w:szCs w:val="28"/>
          <w:highlight w:val="none"/>
        </w:rPr>
      </w:pPr>
      <w:r>
        <w:rPr>
          <w:szCs w:val="28"/>
          <w:highlight w:val="none"/>
        </w:rPr>
        <w:t>生活质量评分；</w:t>
      </w:r>
    </w:p>
    <w:p w14:paraId="5D97A614">
      <w:pPr>
        <w:pStyle w:val="145"/>
        <w:ind w:firstLine="448"/>
        <w:rPr>
          <w:szCs w:val="28"/>
          <w:highlight w:val="none"/>
        </w:rPr>
      </w:pPr>
      <w:r>
        <w:rPr>
          <w:szCs w:val="28"/>
          <w:highlight w:val="none"/>
        </w:rPr>
        <w:t>神经系统状态评分；</w:t>
      </w:r>
    </w:p>
    <w:p w14:paraId="1DCB22B0">
      <w:pPr>
        <w:pStyle w:val="145"/>
        <w:ind w:firstLine="448"/>
        <w:rPr>
          <w:szCs w:val="28"/>
          <w:highlight w:val="none"/>
        </w:rPr>
      </w:pPr>
      <w:r>
        <w:rPr>
          <w:szCs w:val="28"/>
          <w:highlight w:val="none"/>
        </w:rPr>
        <w:t>超声心动图。</w:t>
      </w:r>
    </w:p>
    <w:p w14:paraId="14FE701D">
      <w:pPr>
        <w:pStyle w:val="34"/>
        <w:spacing w:before="0" w:after="0" w:line="560" w:lineRule="exact"/>
        <w:ind w:firstLine="560"/>
        <w:rPr>
          <w:sz w:val="28"/>
          <w:szCs w:val="28"/>
          <w:highlight w:val="none"/>
        </w:rPr>
      </w:pPr>
      <w:r>
        <w:rPr>
          <w:sz w:val="28"/>
          <w:szCs w:val="28"/>
          <w:highlight w:val="none"/>
        </w:rPr>
        <w:t>注：</w:t>
      </w:r>
      <w:r>
        <w:rPr>
          <w:rFonts w:hint="eastAsia"/>
          <w:sz w:val="28"/>
          <w:szCs w:val="28"/>
          <w:highlight w:val="none"/>
        </w:rPr>
        <w:t>使用</w:t>
      </w:r>
      <w:r>
        <w:rPr>
          <w:sz w:val="28"/>
          <w:szCs w:val="28"/>
          <w:highlight w:val="none"/>
        </w:rPr>
        <w:t>超声心动图测量LVEF</w:t>
      </w:r>
      <w:r>
        <w:rPr>
          <w:rFonts w:hint="eastAsia"/>
          <w:sz w:val="28"/>
          <w:szCs w:val="28"/>
          <w:highlight w:val="none"/>
        </w:rPr>
        <w:t>、FAC、TAPSE</w:t>
      </w:r>
      <w:r>
        <w:rPr>
          <w:sz w:val="28"/>
          <w:szCs w:val="28"/>
          <w:highlight w:val="none"/>
        </w:rPr>
        <w:t>和各心腔大小</w:t>
      </w:r>
      <w:r>
        <w:rPr>
          <w:rFonts w:hint="eastAsia"/>
          <w:sz w:val="28"/>
          <w:szCs w:val="28"/>
          <w:highlight w:val="none"/>
        </w:rPr>
        <w:t>等结果</w:t>
      </w:r>
      <w:r>
        <w:rPr>
          <w:sz w:val="28"/>
          <w:szCs w:val="28"/>
          <w:highlight w:val="none"/>
        </w:rPr>
        <w:t>时，</w:t>
      </w:r>
      <w:r>
        <w:rPr>
          <w:rFonts w:hint="eastAsia"/>
          <w:sz w:val="28"/>
          <w:szCs w:val="28"/>
          <w:highlight w:val="none"/>
        </w:rPr>
        <w:t>依照相关指南进行测量</w:t>
      </w:r>
      <w:r>
        <w:rPr>
          <w:sz w:val="28"/>
          <w:szCs w:val="28"/>
          <w:highlight w:val="none"/>
        </w:rPr>
        <w:t>。</w:t>
      </w:r>
    </w:p>
    <w:p w14:paraId="001FC887">
      <w:pPr>
        <w:pStyle w:val="6"/>
        <w:rPr>
          <w:highlight w:val="none"/>
        </w:rPr>
      </w:pPr>
      <w:bookmarkStart w:id="176" w:name="_Toc32746"/>
      <w:r>
        <w:rPr>
          <w:highlight w:val="none"/>
        </w:rPr>
        <w:t>评价、记录和分析有效性参数的方法和时间选择</w:t>
      </w:r>
      <w:bookmarkEnd w:id="176"/>
      <w:r>
        <w:rPr>
          <w:highlight w:val="none"/>
        </w:rPr>
        <w:t xml:space="preserve"> </w:t>
      </w:r>
    </w:p>
    <w:p w14:paraId="5E5C9B2A">
      <w:pPr>
        <w:pStyle w:val="7"/>
        <w:rPr>
          <w:highlight w:val="none"/>
        </w:rPr>
      </w:pPr>
      <w:r>
        <w:rPr>
          <w:highlight w:val="none"/>
        </w:rPr>
        <w:t>主要</w:t>
      </w:r>
      <w:r>
        <w:rPr>
          <w:rFonts w:hint="eastAsia"/>
          <w:highlight w:val="none"/>
        </w:rPr>
        <w:t>有效性</w:t>
      </w:r>
      <w:r>
        <w:rPr>
          <w:highlight w:val="none"/>
        </w:rPr>
        <w:t xml:space="preserve">指标 </w:t>
      </w:r>
    </w:p>
    <w:p w14:paraId="21B975F9">
      <w:pPr>
        <w:pStyle w:val="34"/>
        <w:spacing w:before="0" w:after="0" w:line="560" w:lineRule="exact"/>
        <w:ind w:firstLine="560"/>
        <w:rPr>
          <w:sz w:val="28"/>
          <w:szCs w:val="28"/>
          <w:highlight w:val="none"/>
        </w:rPr>
      </w:pPr>
      <w:r>
        <w:rPr>
          <w:sz w:val="28"/>
          <w:szCs w:val="28"/>
          <w:highlight w:val="none"/>
        </w:rPr>
        <w:t>分析植入后随访观察至90天的受试者。如果受试者在植入HeartCon II后90天内，出现以下情况被认为是成功的：</w:t>
      </w:r>
      <w:r>
        <w:rPr>
          <w:rFonts w:hint="eastAsia"/>
          <w:sz w:val="28"/>
          <w:szCs w:val="28"/>
          <w:highlight w:val="none"/>
        </w:rPr>
        <w:t>患者带器械存活至少3个月，且未发生致残性卒中（致残性卒中指卒中后60天mRS评分&gt;3分）、同时没有发生因器械问题导致的再次手术（更换或移除）。</w:t>
      </w:r>
    </w:p>
    <w:p w14:paraId="4D035543">
      <w:pPr>
        <w:pStyle w:val="7"/>
        <w:rPr>
          <w:highlight w:val="none"/>
        </w:rPr>
      </w:pPr>
      <w:r>
        <w:rPr>
          <w:highlight w:val="none"/>
        </w:rPr>
        <w:t>次要</w:t>
      </w:r>
      <w:r>
        <w:rPr>
          <w:rFonts w:hint="eastAsia"/>
          <w:highlight w:val="none"/>
        </w:rPr>
        <w:t>有效性</w:t>
      </w:r>
      <w:r>
        <w:rPr>
          <w:highlight w:val="none"/>
        </w:rPr>
        <w:t xml:space="preserve">指标 </w:t>
      </w:r>
    </w:p>
    <w:p w14:paraId="13EADBA9">
      <w:pPr>
        <w:pStyle w:val="34"/>
        <w:spacing w:before="0" w:after="0" w:line="560" w:lineRule="exact"/>
        <w:ind w:firstLine="560"/>
        <w:rPr>
          <w:sz w:val="28"/>
          <w:szCs w:val="28"/>
          <w:highlight w:val="none"/>
        </w:rPr>
      </w:pPr>
      <w:r>
        <w:rPr>
          <w:sz w:val="28"/>
          <w:szCs w:val="28"/>
          <w:highlight w:val="none"/>
        </w:rPr>
        <w:t>分别于试验前（基线期）、术后30</w:t>
      </w:r>
      <w:r>
        <w:rPr>
          <w:rFonts w:hint="eastAsia"/>
          <w:sz w:val="28"/>
          <w:szCs w:val="28"/>
          <w:highlight w:val="none"/>
        </w:rPr>
        <w:t xml:space="preserve"> </w:t>
      </w:r>
      <w:r>
        <w:rPr>
          <w:sz w:val="28"/>
          <w:szCs w:val="28"/>
          <w:highlight w:val="none"/>
        </w:rPr>
        <w:t>±</w:t>
      </w:r>
      <w:r>
        <w:rPr>
          <w:rFonts w:hint="eastAsia"/>
          <w:sz w:val="28"/>
          <w:szCs w:val="28"/>
          <w:highlight w:val="none"/>
        </w:rPr>
        <w:t xml:space="preserve"> 7</w:t>
      </w:r>
      <w:r>
        <w:rPr>
          <w:sz w:val="28"/>
          <w:szCs w:val="28"/>
          <w:highlight w:val="none"/>
        </w:rPr>
        <w:t>天、术后60</w:t>
      </w:r>
      <w:r>
        <w:rPr>
          <w:rFonts w:hint="eastAsia"/>
          <w:sz w:val="28"/>
          <w:szCs w:val="28"/>
          <w:highlight w:val="none"/>
        </w:rPr>
        <w:t xml:space="preserve"> </w:t>
      </w:r>
      <w:r>
        <w:rPr>
          <w:sz w:val="28"/>
          <w:szCs w:val="28"/>
          <w:highlight w:val="none"/>
        </w:rPr>
        <w:t>±</w:t>
      </w:r>
      <w:r>
        <w:rPr>
          <w:rFonts w:hint="eastAsia"/>
          <w:sz w:val="28"/>
          <w:szCs w:val="28"/>
          <w:highlight w:val="none"/>
        </w:rPr>
        <w:t xml:space="preserve"> 14</w:t>
      </w:r>
      <w:r>
        <w:rPr>
          <w:sz w:val="28"/>
          <w:szCs w:val="28"/>
          <w:highlight w:val="none"/>
        </w:rPr>
        <w:t>天、术后90</w:t>
      </w:r>
      <w:r>
        <w:rPr>
          <w:rFonts w:hint="eastAsia"/>
          <w:sz w:val="28"/>
          <w:szCs w:val="28"/>
          <w:highlight w:val="none"/>
        </w:rPr>
        <w:t xml:space="preserve"> </w:t>
      </w:r>
      <w:r>
        <w:rPr>
          <w:sz w:val="28"/>
          <w:szCs w:val="28"/>
          <w:highlight w:val="none"/>
        </w:rPr>
        <w:t>±</w:t>
      </w:r>
      <w:r>
        <w:rPr>
          <w:rFonts w:hint="eastAsia"/>
          <w:sz w:val="28"/>
          <w:szCs w:val="28"/>
          <w:highlight w:val="none"/>
        </w:rPr>
        <w:t xml:space="preserve"> 14</w:t>
      </w:r>
      <w:r>
        <w:rPr>
          <w:sz w:val="28"/>
          <w:szCs w:val="28"/>
          <w:highlight w:val="none"/>
        </w:rPr>
        <w:t>天或者进行装置摘除术/心脏移植术前对次要疗效指标进行记录。记录方法如下：</w:t>
      </w:r>
    </w:p>
    <w:p w14:paraId="33F9A096">
      <w:pPr>
        <w:pStyle w:val="145"/>
        <w:ind w:firstLine="448"/>
        <w:rPr>
          <w:szCs w:val="28"/>
          <w:highlight w:val="none"/>
        </w:rPr>
      </w:pPr>
      <w:r>
        <w:rPr>
          <w:szCs w:val="28"/>
          <w:highlight w:val="none"/>
        </w:rPr>
        <w:t xml:space="preserve">NYHA分级 </w:t>
      </w:r>
    </w:p>
    <w:p w14:paraId="0A926B32">
      <w:pPr>
        <w:pStyle w:val="34"/>
        <w:spacing w:before="0" w:after="0" w:line="560" w:lineRule="exact"/>
        <w:ind w:firstLine="560"/>
        <w:rPr>
          <w:sz w:val="28"/>
          <w:szCs w:val="28"/>
          <w:highlight w:val="none"/>
        </w:rPr>
      </w:pPr>
      <w:r>
        <w:rPr>
          <w:sz w:val="28"/>
          <w:szCs w:val="28"/>
          <w:highlight w:val="none"/>
        </w:rPr>
        <w:t>根据</w:t>
      </w:r>
      <w:r>
        <w:rPr>
          <w:rFonts w:ascii="宋体" w:hAnsi="宋体"/>
          <w:sz w:val="28"/>
          <w:szCs w:val="28"/>
          <w:highlight w:val="none"/>
        </w:rPr>
        <w:t>“</w:t>
      </w:r>
      <w:r>
        <w:rPr>
          <w:sz w:val="28"/>
          <w:szCs w:val="28"/>
          <w:highlight w:val="none"/>
        </w:rPr>
        <w:t>附件2：临床诊断评判标准</w:t>
      </w:r>
      <w:r>
        <w:rPr>
          <w:rFonts w:ascii="宋体" w:hAnsi="宋体"/>
          <w:sz w:val="28"/>
          <w:szCs w:val="28"/>
          <w:highlight w:val="none"/>
        </w:rPr>
        <w:t>”</w:t>
      </w:r>
      <w:r>
        <w:rPr>
          <w:sz w:val="28"/>
          <w:szCs w:val="28"/>
          <w:highlight w:val="none"/>
        </w:rPr>
        <w:t>中</w:t>
      </w:r>
      <w:r>
        <w:rPr>
          <w:rFonts w:ascii="宋体" w:hAnsi="宋体"/>
          <w:sz w:val="28"/>
          <w:szCs w:val="28"/>
          <w:highlight w:val="none"/>
        </w:rPr>
        <w:t>“</w:t>
      </w:r>
      <w:r>
        <w:rPr>
          <w:sz w:val="28"/>
          <w:szCs w:val="28"/>
          <w:highlight w:val="none"/>
        </w:rPr>
        <w:t>表-1</w:t>
      </w:r>
      <w:r>
        <w:rPr>
          <w:rFonts w:ascii="宋体" w:hAnsi="宋体"/>
          <w:sz w:val="28"/>
          <w:szCs w:val="28"/>
          <w:highlight w:val="none"/>
        </w:rPr>
        <w:t>”</w:t>
      </w:r>
      <w:r>
        <w:rPr>
          <w:sz w:val="28"/>
          <w:szCs w:val="28"/>
          <w:highlight w:val="none"/>
        </w:rPr>
        <w:t>的方法对受试者进行NYHA的心功能分级评价；</w:t>
      </w:r>
    </w:p>
    <w:p w14:paraId="2E270254">
      <w:pPr>
        <w:pStyle w:val="145"/>
        <w:ind w:firstLine="448"/>
        <w:rPr>
          <w:szCs w:val="28"/>
          <w:highlight w:val="none"/>
        </w:rPr>
      </w:pPr>
      <w:r>
        <w:rPr>
          <w:szCs w:val="28"/>
          <w:highlight w:val="none"/>
        </w:rPr>
        <w:t xml:space="preserve">6分钟步行试验 </w:t>
      </w:r>
    </w:p>
    <w:p w14:paraId="29912DF4">
      <w:pPr>
        <w:pStyle w:val="34"/>
        <w:spacing w:before="0" w:after="0" w:line="560" w:lineRule="exact"/>
        <w:ind w:firstLine="560"/>
        <w:rPr>
          <w:sz w:val="28"/>
          <w:szCs w:val="28"/>
          <w:highlight w:val="none"/>
        </w:rPr>
      </w:pPr>
      <w:r>
        <w:rPr>
          <w:sz w:val="28"/>
          <w:szCs w:val="28"/>
          <w:highlight w:val="none"/>
        </w:rPr>
        <w:t>采用徒步运动方式，测试受试者6分钟内在平坦、硬地上快速步行的距离，若受试者术前心衰症状过重，无法进行6分钟步行试验，则术前该项测试结果记为</w:t>
      </w:r>
      <w:r>
        <w:rPr>
          <w:rFonts w:ascii="宋体" w:hAnsi="宋体"/>
          <w:sz w:val="28"/>
          <w:szCs w:val="28"/>
          <w:highlight w:val="none"/>
        </w:rPr>
        <w:t>“</w:t>
      </w:r>
      <w:r>
        <w:rPr>
          <w:sz w:val="28"/>
          <w:szCs w:val="28"/>
          <w:highlight w:val="none"/>
        </w:rPr>
        <w:t xml:space="preserve"> 0 </w:t>
      </w:r>
      <w:r>
        <w:rPr>
          <w:rFonts w:ascii="宋体" w:hAnsi="宋体"/>
          <w:sz w:val="28"/>
          <w:szCs w:val="28"/>
          <w:highlight w:val="none"/>
        </w:rPr>
        <w:t>”</w:t>
      </w:r>
      <w:r>
        <w:rPr>
          <w:sz w:val="28"/>
          <w:szCs w:val="28"/>
          <w:highlight w:val="none"/>
        </w:rPr>
        <w:t>；</w:t>
      </w:r>
    </w:p>
    <w:p w14:paraId="419CB086">
      <w:pPr>
        <w:pStyle w:val="145"/>
        <w:ind w:firstLine="448"/>
        <w:rPr>
          <w:szCs w:val="28"/>
          <w:highlight w:val="none"/>
        </w:rPr>
      </w:pPr>
      <w:r>
        <w:rPr>
          <w:szCs w:val="28"/>
          <w:highlight w:val="none"/>
        </w:rPr>
        <w:t xml:space="preserve">NT-proBNP / BNP </w:t>
      </w:r>
    </w:p>
    <w:p w14:paraId="332CD813">
      <w:pPr>
        <w:pStyle w:val="34"/>
        <w:spacing w:before="0" w:after="0" w:line="560" w:lineRule="exact"/>
        <w:ind w:firstLine="560"/>
        <w:rPr>
          <w:sz w:val="28"/>
          <w:szCs w:val="28"/>
          <w:highlight w:val="none"/>
        </w:rPr>
      </w:pPr>
      <w:r>
        <w:rPr>
          <w:sz w:val="28"/>
          <w:szCs w:val="28"/>
          <w:highlight w:val="none"/>
        </w:rPr>
        <w:t>采集受试者血样，测定NT-proBNP / BNP水平；</w:t>
      </w:r>
    </w:p>
    <w:p w14:paraId="5A6A311C">
      <w:pPr>
        <w:pStyle w:val="145"/>
        <w:ind w:firstLine="448"/>
        <w:rPr>
          <w:szCs w:val="28"/>
          <w:highlight w:val="none"/>
        </w:rPr>
      </w:pPr>
      <w:r>
        <w:rPr>
          <w:szCs w:val="28"/>
          <w:highlight w:val="none"/>
        </w:rPr>
        <w:t xml:space="preserve">生活质量 </w:t>
      </w:r>
    </w:p>
    <w:p w14:paraId="36EAE1B4">
      <w:pPr>
        <w:pStyle w:val="34"/>
        <w:spacing w:before="0" w:after="0" w:line="560" w:lineRule="exact"/>
        <w:ind w:firstLine="560"/>
        <w:rPr>
          <w:sz w:val="28"/>
          <w:szCs w:val="28"/>
          <w:highlight w:val="none"/>
        </w:rPr>
      </w:pPr>
      <w:r>
        <w:rPr>
          <w:sz w:val="28"/>
          <w:szCs w:val="28"/>
          <w:highlight w:val="none"/>
        </w:rPr>
        <w:t>受试者使用堪萨斯城心肌病受试者生活质量量表（KCCQ）（附件</w:t>
      </w:r>
      <w:r>
        <w:rPr>
          <w:rFonts w:hint="eastAsia"/>
          <w:sz w:val="28"/>
          <w:szCs w:val="28"/>
          <w:highlight w:val="none"/>
        </w:rPr>
        <w:t>4</w:t>
      </w:r>
      <w:r>
        <w:rPr>
          <w:sz w:val="28"/>
          <w:szCs w:val="28"/>
          <w:highlight w:val="none"/>
        </w:rPr>
        <w:t>）和EuroQoL EQ-5D-5L（附件</w:t>
      </w:r>
      <w:r>
        <w:rPr>
          <w:rFonts w:hint="eastAsia"/>
          <w:sz w:val="28"/>
          <w:szCs w:val="28"/>
          <w:highlight w:val="none"/>
        </w:rPr>
        <w:t>5</w:t>
      </w:r>
      <w:r>
        <w:rPr>
          <w:sz w:val="28"/>
          <w:szCs w:val="28"/>
          <w:highlight w:val="none"/>
        </w:rPr>
        <w:t>）进行生活质量评分，建议在4-6分钟内完成填写。量表的计分方法如下：</w:t>
      </w:r>
    </w:p>
    <w:p w14:paraId="6BE18AC2">
      <w:pPr>
        <w:pStyle w:val="34"/>
        <w:spacing w:before="0" w:after="0" w:line="560" w:lineRule="exact"/>
        <w:ind w:firstLine="616" w:firstLineChars="220"/>
        <w:rPr>
          <w:sz w:val="28"/>
          <w:szCs w:val="28"/>
          <w:highlight w:val="none"/>
        </w:rPr>
      </w:pPr>
      <w:r>
        <w:rPr>
          <w:rFonts w:hint="eastAsia" w:ascii="宋体" w:hAnsi="宋体" w:cs="宋体"/>
          <w:sz w:val="28"/>
          <w:szCs w:val="28"/>
          <w:highlight w:val="none"/>
        </w:rPr>
        <w:t>①</w:t>
      </w:r>
      <w:r>
        <w:rPr>
          <w:sz w:val="28"/>
          <w:szCs w:val="28"/>
          <w:highlight w:val="none"/>
        </w:rPr>
        <w:t xml:space="preserve"> KCCQ：共15个问题，23个项目，每个选项的分值从左至右分别为</w:t>
      </w:r>
      <w:r>
        <w:rPr>
          <w:rFonts w:ascii="宋体" w:hAnsi="宋体"/>
          <w:sz w:val="28"/>
          <w:szCs w:val="28"/>
          <w:highlight w:val="none"/>
        </w:rPr>
        <w:t>“</w:t>
      </w:r>
      <w:r>
        <w:rPr>
          <w:sz w:val="28"/>
          <w:szCs w:val="28"/>
          <w:highlight w:val="none"/>
        </w:rPr>
        <w:t>1-5</w:t>
      </w:r>
      <w:r>
        <w:rPr>
          <w:rFonts w:ascii="宋体" w:hAnsi="宋体"/>
          <w:sz w:val="28"/>
          <w:szCs w:val="28"/>
          <w:highlight w:val="none"/>
        </w:rPr>
        <w:t>”</w:t>
      </w:r>
      <w:r>
        <w:rPr>
          <w:sz w:val="28"/>
          <w:szCs w:val="28"/>
          <w:highlight w:val="none"/>
        </w:rPr>
        <w:t>（5个选项）或</w:t>
      </w:r>
      <w:r>
        <w:rPr>
          <w:rFonts w:ascii="宋体" w:hAnsi="宋体"/>
          <w:sz w:val="28"/>
          <w:szCs w:val="28"/>
          <w:highlight w:val="none"/>
        </w:rPr>
        <w:t>“</w:t>
      </w:r>
      <w:r>
        <w:rPr>
          <w:sz w:val="28"/>
          <w:szCs w:val="28"/>
          <w:highlight w:val="none"/>
        </w:rPr>
        <w:t>1-6</w:t>
      </w:r>
      <w:r>
        <w:rPr>
          <w:rFonts w:ascii="宋体" w:hAnsi="宋体"/>
          <w:sz w:val="28"/>
          <w:szCs w:val="28"/>
          <w:highlight w:val="none"/>
        </w:rPr>
        <w:t>”</w:t>
      </w:r>
      <w:r>
        <w:rPr>
          <w:sz w:val="28"/>
          <w:szCs w:val="28"/>
          <w:highlight w:val="none"/>
        </w:rPr>
        <w:t>（6个选项）或</w:t>
      </w:r>
      <w:r>
        <w:rPr>
          <w:rFonts w:ascii="宋体" w:hAnsi="宋体"/>
          <w:sz w:val="28"/>
          <w:szCs w:val="28"/>
          <w:highlight w:val="none"/>
        </w:rPr>
        <w:t>“</w:t>
      </w:r>
      <w:r>
        <w:rPr>
          <w:sz w:val="28"/>
          <w:szCs w:val="28"/>
          <w:highlight w:val="none"/>
        </w:rPr>
        <w:t>1-7</w:t>
      </w:r>
      <w:r>
        <w:rPr>
          <w:rFonts w:ascii="宋体" w:hAnsi="宋体"/>
          <w:sz w:val="28"/>
          <w:szCs w:val="28"/>
          <w:highlight w:val="none"/>
        </w:rPr>
        <w:t>”</w:t>
      </w:r>
      <w:r>
        <w:rPr>
          <w:sz w:val="28"/>
          <w:szCs w:val="28"/>
          <w:highlight w:val="none"/>
        </w:rPr>
        <w:t>（7个选项），量表评分最低为23分，最高为133分，最终得分（百分制）=（量表评分-23）/110×100。</w:t>
      </w:r>
    </w:p>
    <w:p w14:paraId="4695228C">
      <w:pPr>
        <w:pStyle w:val="34"/>
        <w:spacing w:before="0" w:after="0" w:line="560" w:lineRule="exact"/>
        <w:ind w:firstLine="616" w:firstLineChars="220"/>
        <w:rPr>
          <w:sz w:val="28"/>
          <w:szCs w:val="28"/>
          <w:highlight w:val="none"/>
        </w:rPr>
      </w:pPr>
      <w:r>
        <w:rPr>
          <w:rFonts w:hint="eastAsia" w:ascii="宋体" w:hAnsi="宋体" w:cs="宋体"/>
          <w:sz w:val="28"/>
          <w:szCs w:val="28"/>
          <w:highlight w:val="none"/>
        </w:rPr>
        <w:t>②</w:t>
      </w:r>
      <w:r>
        <w:rPr>
          <w:sz w:val="28"/>
          <w:szCs w:val="28"/>
          <w:highlight w:val="none"/>
        </w:rPr>
        <w:t xml:space="preserve"> EQ-5D-5L：分为描述性系统评分（勾选题）和视觉模拟量表评分（填写题），两部分分开计分。</w:t>
      </w:r>
    </w:p>
    <w:p w14:paraId="625B2841">
      <w:pPr>
        <w:pStyle w:val="34"/>
        <w:spacing w:before="0" w:after="0" w:line="560" w:lineRule="exact"/>
        <w:ind w:firstLine="560"/>
        <w:rPr>
          <w:sz w:val="28"/>
          <w:szCs w:val="28"/>
          <w:highlight w:val="none"/>
        </w:rPr>
      </w:pPr>
      <w:r>
        <w:rPr>
          <w:sz w:val="28"/>
          <w:szCs w:val="28"/>
          <w:highlight w:val="none"/>
        </w:rPr>
        <w:t>描述性系统评分部分：分为5个维度，每个维度分为5个等级，自上而下每个等级的分值分别记为</w:t>
      </w:r>
      <w:r>
        <w:rPr>
          <w:rFonts w:ascii="宋体" w:hAnsi="宋体"/>
          <w:sz w:val="28"/>
          <w:szCs w:val="28"/>
          <w:highlight w:val="none"/>
        </w:rPr>
        <w:t>“</w:t>
      </w:r>
      <w:r>
        <w:rPr>
          <w:sz w:val="28"/>
          <w:szCs w:val="28"/>
          <w:highlight w:val="none"/>
        </w:rPr>
        <w:t>1-5</w:t>
      </w:r>
      <w:r>
        <w:rPr>
          <w:rFonts w:ascii="宋体" w:hAnsi="宋体"/>
          <w:sz w:val="28"/>
          <w:szCs w:val="28"/>
          <w:highlight w:val="none"/>
        </w:rPr>
        <w:t>”</w:t>
      </w:r>
      <w:r>
        <w:rPr>
          <w:sz w:val="28"/>
          <w:szCs w:val="28"/>
          <w:highlight w:val="none"/>
        </w:rPr>
        <w:t>（注意：每个维度只有一个结果；缺失值记为</w:t>
      </w:r>
      <w:r>
        <w:rPr>
          <w:rFonts w:ascii="宋体" w:hAnsi="宋体"/>
          <w:sz w:val="28"/>
          <w:szCs w:val="28"/>
          <w:highlight w:val="none"/>
        </w:rPr>
        <w:t>“</w:t>
      </w:r>
      <w:r>
        <w:rPr>
          <w:sz w:val="28"/>
          <w:szCs w:val="28"/>
          <w:highlight w:val="none"/>
        </w:rPr>
        <w:t>9</w:t>
      </w:r>
      <w:r>
        <w:rPr>
          <w:rFonts w:ascii="宋体" w:hAnsi="宋体"/>
          <w:sz w:val="28"/>
          <w:szCs w:val="28"/>
          <w:highlight w:val="none"/>
        </w:rPr>
        <w:t>”</w:t>
      </w:r>
      <w:r>
        <w:rPr>
          <w:sz w:val="28"/>
          <w:szCs w:val="28"/>
          <w:highlight w:val="none"/>
        </w:rPr>
        <w:t>；不明确的值﹝例如一个维度勾选了两个等级﹞应视为缺失值）。罗列维度结果，例如</w:t>
      </w:r>
      <w:r>
        <w:rPr>
          <w:rFonts w:ascii="宋体" w:hAnsi="宋体"/>
          <w:sz w:val="28"/>
          <w:szCs w:val="28"/>
          <w:highlight w:val="none"/>
        </w:rPr>
        <w:t>“</w:t>
      </w:r>
      <w:r>
        <w:rPr>
          <w:sz w:val="28"/>
          <w:szCs w:val="28"/>
          <w:highlight w:val="none"/>
        </w:rPr>
        <w:t>11211</w:t>
      </w:r>
      <w:r>
        <w:rPr>
          <w:rFonts w:ascii="宋体" w:hAnsi="宋体"/>
          <w:sz w:val="28"/>
          <w:szCs w:val="28"/>
          <w:highlight w:val="none"/>
        </w:rPr>
        <w:t>”</w:t>
      </w:r>
      <w:r>
        <w:rPr>
          <w:sz w:val="28"/>
          <w:szCs w:val="28"/>
          <w:highlight w:val="none"/>
        </w:rPr>
        <w:t>。选择经调整的乘法模型MULT8r作为换算模型进行效用值（最终得分）计算，见表3。效用值（最终得分）=1-（各维度效用积分之和）。</w:t>
      </w:r>
    </w:p>
    <w:p w14:paraId="5E2425D2">
      <w:pPr>
        <w:widowControl/>
        <w:jc w:val="left"/>
        <w:rPr>
          <w:rFonts w:eastAsia="黑体"/>
          <w:sz w:val="24"/>
          <w:highlight w:val="none"/>
        </w:rPr>
      </w:pPr>
      <w:r>
        <w:rPr>
          <w:rFonts w:eastAsia="黑体"/>
          <w:sz w:val="24"/>
          <w:highlight w:val="none"/>
        </w:rPr>
        <w:br w:type="page"/>
      </w:r>
    </w:p>
    <w:p w14:paraId="2BCBCBD2">
      <w:pPr>
        <w:pStyle w:val="114"/>
        <w:spacing w:line="360" w:lineRule="auto"/>
        <w:rPr>
          <w:rFonts w:eastAsiaTheme="minorEastAsia"/>
          <w:color w:val="auto"/>
          <w:sz w:val="21"/>
          <w:szCs w:val="21"/>
          <w:highlight w:val="none"/>
        </w:rPr>
      </w:pPr>
      <w:r>
        <w:rPr>
          <w:rFonts w:eastAsiaTheme="minorEastAsia"/>
          <w:color w:val="auto"/>
          <w:sz w:val="21"/>
          <w:szCs w:val="21"/>
          <w:highlight w:val="none"/>
        </w:rPr>
        <w:t>表 3 基于中国人群健康偏好的EQ-5D-5L效用积分体系</w:t>
      </w:r>
    </w:p>
    <w:tbl>
      <w:tblPr>
        <w:tblStyle w:val="89"/>
        <w:tblW w:w="48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0"/>
        <w:gridCol w:w="2055"/>
      </w:tblGrid>
      <w:tr w14:paraId="4061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830" w:type="dxa"/>
            <w:vAlign w:val="center"/>
          </w:tcPr>
          <w:p w14:paraId="44570BA9">
            <w:pPr>
              <w:pStyle w:val="21"/>
              <w:jc w:val="center"/>
              <w:rPr>
                <w:rFonts w:ascii="Times New Roman" w:hAnsi="Times New Roman"/>
                <w:b/>
                <w:bCs/>
                <w:sz w:val="24"/>
                <w:szCs w:val="24"/>
                <w:highlight w:val="none"/>
              </w:rPr>
            </w:pPr>
            <w:r>
              <w:rPr>
                <w:rFonts w:ascii="Times New Roman" w:hAnsi="Times New Roman"/>
                <w:b/>
                <w:bCs/>
                <w:sz w:val="24"/>
                <w:szCs w:val="24"/>
                <w:highlight w:val="none"/>
              </w:rPr>
              <w:t>维度/等级</w:t>
            </w:r>
          </w:p>
        </w:tc>
        <w:tc>
          <w:tcPr>
            <w:tcW w:w="2055" w:type="dxa"/>
            <w:vAlign w:val="center"/>
          </w:tcPr>
          <w:p w14:paraId="5A671A1A">
            <w:pPr>
              <w:pStyle w:val="21"/>
              <w:jc w:val="center"/>
              <w:rPr>
                <w:rFonts w:ascii="Times New Roman" w:hAnsi="Times New Roman"/>
                <w:b/>
                <w:bCs/>
                <w:sz w:val="24"/>
                <w:szCs w:val="24"/>
                <w:highlight w:val="none"/>
              </w:rPr>
            </w:pPr>
            <w:r>
              <w:rPr>
                <w:rFonts w:ascii="Times New Roman" w:hAnsi="Times New Roman"/>
                <w:b/>
                <w:bCs/>
                <w:sz w:val="24"/>
                <w:szCs w:val="24"/>
                <w:highlight w:val="none"/>
              </w:rPr>
              <w:t>效用</w:t>
            </w:r>
          </w:p>
        </w:tc>
      </w:tr>
      <w:tr w14:paraId="72CF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6AB27A71">
            <w:pPr>
              <w:pStyle w:val="21"/>
              <w:jc w:val="center"/>
              <w:rPr>
                <w:rFonts w:ascii="Times New Roman" w:hAnsi="Times New Roman"/>
                <w:sz w:val="24"/>
                <w:szCs w:val="24"/>
                <w:highlight w:val="none"/>
              </w:rPr>
            </w:pPr>
            <w:r>
              <w:rPr>
                <w:rFonts w:ascii="Times New Roman" w:hAnsi="Times New Roman"/>
                <w:sz w:val="24"/>
                <w:szCs w:val="24"/>
                <w:highlight w:val="none"/>
              </w:rPr>
              <w:t>行动能力/1</w:t>
            </w:r>
          </w:p>
        </w:tc>
        <w:tc>
          <w:tcPr>
            <w:tcW w:w="2055" w:type="dxa"/>
            <w:vAlign w:val="center"/>
          </w:tcPr>
          <w:p w14:paraId="5C1027B3">
            <w:pPr>
              <w:pStyle w:val="21"/>
              <w:jc w:val="center"/>
              <w:rPr>
                <w:rFonts w:ascii="Times New Roman" w:hAnsi="Times New Roman"/>
                <w:sz w:val="24"/>
                <w:szCs w:val="24"/>
                <w:highlight w:val="none"/>
              </w:rPr>
            </w:pPr>
            <w:r>
              <w:rPr>
                <w:rFonts w:ascii="Times New Roman" w:hAnsi="Times New Roman"/>
                <w:sz w:val="24"/>
                <w:szCs w:val="24"/>
                <w:highlight w:val="none"/>
              </w:rPr>
              <w:t>0.000</w:t>
            </w:r>
          </w:p>
        </w:tc>
      </w:tr>
      <w:tr w14:paraId="603B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2F78B932">
            <w:pPr>
              <w:pStyle w:val="21"/>
              <w:jc w:val="center"/>
              <w:rPr>
                <w:rFonts w:ascii="Times New Roman" w:hAnsi="Times New Roman"/>
                <w:sz w:val="24"/>
                <w:szCs w:val="24"/>
                <w:highlight w:val="none"/>
              </w:rPr>
            </w:pPr>
            <w:r>
              <w:rPr>
                <w:rFonts w:ascii="Times New Roman" w:hAnsi="Times New Roman"/>
                <w:sz w:val="24"/>
                <w:szCs w:val="24"/>
                <w:highlight w:val="none"/>
              </w:rPr>
              <w:t>行动能力/2</w:t>
            </w:r>
          </w:p>
        </w:tc>
        <w:tc>
          <w:tcPr>
            <w:tcW w:w="2055" w:type="dxa"/>
            <w:vAlign w:val="center"/>
          </w:tcPr>
          <w:p w14:paraId="456574BA">
            <w:pPr>
              <w:pStyle w:val="21"/>
              <w:jc w:val="center"/>
              <w:rPr>
                <w:rFonts w:ascii="Times New Roman" w:hAnsi="Times New Roman"/>
                <w:sz w:val="24"/>
                <w:szCs w:val="24"/>
                <w:highlight w:val="none"/>
              </w:rPr>
            </w:pPr>
            <w:r>
              <w:rPr>
                <w:rFonts w:ascii="Times New Roman" w:hAnsi="Times New Roman"/>
                <w:sz w:val="24"/>
                <w:szCs w:val="24"/>
                <w:highlight w:val="none"/>
              </w:rPr>
              <w:t>0.066</w:t>
            </w:r>
          </w:p>
        </w:tc>
      </w:tr>
      <w:tr w14:paraId="7907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734AFB15">
            <w:pPr>
              <w:pStyle w:val="21"/>
              <w:jc w:val="center"/>
              <w:rPr>
                <w:rFonts w:ascii="Times New Roman" w:hAnsi="Times New Roman"/>
                <w:sz w:val="24"/>
                <w:szCs w:val="24"/>
                <w:highlight w:val="none"/>
              </w:rPr>
            </w:pPr>
            <w:r>
              <w:rPr>
                <w:rFonts w:ascii="Times New Roman" w:hAnsi="Times New Roman"/>
                <w:sz w:val="24"/>
                <w:szCs w:val="24"/>
                <w:highlight w:val="none"/>
              </w:rPr>
              <w:t>行动能力/3</w:t>
            </w:r>
          </w:p>
        </w:tc>
        <w:tc>
          <w:tcPr>
            <w:tcW w:w="2055" w:type="dxa"/>
            <w:vAlign w:val="center"/>
          </w:tcPr>
          <w:p w14:paraId="1E8F42ED">
            <w:pPr>
              <w:pStyle w:val="21"/>
              <w:jc w:val="center"/>
              <w:rPr>
                <w:rFonts w:ascii="Times New Roman" w:hAnsi="Times New Roman"/>
                <w:sz w:val="24"/>
                <w:szCs w:val="24"/>
                <w:highlight w:val="none"/>
              </w:rPr>
            </w:pPr>
            <w:r>
              <w:rPr>
                <w:rFonts w:ascii="Times New Roman" w:hAnsi="Times New Roman"/>
                <w:sz w:val="24"/>
                <w:szCs w:val="24"/>
                <w:highlight w:val="none"/>
              </w:rPr>
              <w:t>0.158</w:t>
            </w:r>
          </w:p>
        </w:tc>
      </w:tr>
      <w:tr w14:paraId="0B76F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262D8D3F">
            <w:pPr>
              <w:pStyle w:val="21"/>
              <w:jc w:val="center"/>
              <w:rPr>
                <w:rFonts w:ascii="Times New Roman" w:hAnsi="Times New Roman"/>
                <w:sz w:val="24"/>
                <w:szCs w:val="24"/>
                <w:highlight w:val="none"/>
              </w:rPr>
            </w:pPr>
            <w:r>
              <w:rPr>
                <w:rFonts w:ascii="Times New Roman" w:hAnsi="Times New Roman"/>
                <w:sz w:val="24"/>
                <w:szCs w:val="24"/>
                <w:highlight w:val="none"/>
              </w:rPr>
              <w:t>行动能力/4</w:t>
            </w:r>
          </w:p>
        </w:tc>
        <w:tc>
          <w:tcPr>
            <w:tcW w:w="2055" w:type="dxa"/>
            <w:vAlign w:val="center"/>
          </w:tcPr>
          <w:p w14:paraId="3C906B73">
            <w:pPr>
              <w:pStyle w:val="21"/>
              <w:jc w:val="center"/>
              <w:rPr>
                <w:rFonts w:ascii="Times New Roman" w:hAnsi="Times New Roman"/>
                <w:sz w:val="24"/>
                <w:szCs w:val="24"/>
                <w:highlight w:val="none"/>
              </w:rPr>
            </w:pPr>
            <w:r>
              <w:rPr>
                <w:rFonts w:ascii="Times New Roman" w:hAnsi="Times New Roman"/>
                <w:sz w:val="24"/>
                <w:szCs w:val="24"/>
                <w:highlight w:val="none"/>
              </w:rPr>
              <w:t>0.287</w:t>
            </w:r>
          </w:p>
        </w:tc>
      </w:tr>
      <w:tr w14:paraId="17FF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6D344756">
            <w:pPr>
              <w:pStyle w:val="21"/>
              <w:jc w:val="center"/>
              <w:rPr>
                <w:rFonts w:ascii="Times New Roman" w:hAnsi="Times New Roman"/>
                <w:sz w:val="24"/>
                <w:szCs w:val="24"/>
                <w:highlight w:val="none"/>
              </w:rPr>
            </w:pPr>
            <w:r>
              <w:rPr>
                <w:rFonts w:ascii="Times New Roman" w:hAnsi="Times New Roman"/>
                <w:sz w:val="24"/>
                <w:szCs w:val="24"/>
                <w:highlight w:val="none"/>
              </w:rPr>
              <w:t>行动能力/5</w:t>
            </w:r>
          </w:p>
        </w:tc>
        <w:tc>
          <w:tcPr>
            <w:tcW w:w="2055" w:type="dxa"/>
            <w:vAlign w:val="center"/>
          </w:tcPr>
          <w:p w14:paraId="09A19C8A">
            <w:pPr>
              <w:pStyle w:val="21"/>
              <w:jc w:val="center"/>
              <w:rPr>
                <w:rFonts w:ascii="Times New Roman" w:hAnsi="Times New Roman"/>
                <w:sz w:val="24"/>
                <w:szCs w:val="24"/>
                <w:highlight w:val="none"/>
              </w:rPr>
            </w:pPr>
            <w:r>
              <w:rPr>
                <w:rFonts w:ascii="Times New Roman" w:hAnsi="Times New Roman"/>
                <w:sz w:val="24"/>
                <w:szCs w:val="24"/>
                <w:highlight w:val="none"/>
              </w:rPr>
              <w:t>0.345</w:t>
            </w:r>
          </w:p>
        </w:tc>
      </w:tr>
      <w:tr w14:paraId="119A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30E1D284">
            <w:pPr>
              <w:pStyle w:val="21"/>
              <w:jc w:val="center"/>
              <w:rPr>
                <w:rFonts w:ascii="Times New Roman" w:hAnsi="Times New Roman"/>
                <w:sz w:val="24"/>
                <w:szCs w:val="24"/>
                <w:highlight w:val="none"/>
              </w:rPr>
            </w:pPr>
            <w:r>
              <w:rPr>
                <w:rFonts w:ascii="Times New Roman" w:hAnsi="Times New Roman"/>
                <w:sz w:val="24"/>
                <w:szCs w:val="24"/>
                <w:highlight w:val="none"/>
              </w:rPr>
              <w:t>自我照顾/1</w:t>
            </w:r>
          </w:p>
        </w:tc>
        <w:tc>
          <w:tcPr>
            <w:tcW w:w="2055" w:type="dxa"/>
            <w:vAlign w:val="center"/>
          </w:tcPr>
          <w:p w14:paraId="6255D35D">
            <w:pPr>
              <w:pStyle w:val="21"/>
              <w:jc w:val="center"/>
              <w:rPr>
                <w:rFonts w:ascii="Times New Roman" w:hAnsi="Times New Roman"/>
                <w:sz w:val="24"/>
                <w:szCs w:val="24"/>
                <w:highlight w:val="none"/>
              </w:rPr>
            </w:pPr>
            <w:r>
              <w:rPr>
                <w:rFonts w:ascii="Times New Roman" w:hAnsi="Times New Roman"/>
                <w:sz w:val="24"/>
                <w:szCs w:val="24"/>
                <w:highlight w:val="none"/>
              </w:rPr>
              <w:t>0.000</w:t>
            </w:r>
          </w:p>
        </w:tc>
      </w:tr>
      <w:tr w14:paraId="7066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7029B5E7">
            <w:pPr>
              <w:pStyle w:val="21"/>
              <w:jc w:val="center"/>
              <w:rPr>
                <w:rFonts w:ascii="Times New Roman" w:hAnsi="Times New Roman"/>
                <w:sz w:val="24"/>
                <w:szCs w:val="24"/>
                <w:highlight w:val="none"/>
              </w:rPr>
            </w:pPr>
            <w:r>
              <w:rPr>
                <w:rFonts w:ascii="Times New Roman" w:hAnsi="Times New Roman"/>
                <w:sz w:val="24"/>
                <w:szCs w:val="24"/>
                <w:highlight w:val="none"/>
              </w:rPr>
              <w:t>自我照顾/2</w:t>
            </w:r>
          </w:p>
        </w:tc>
        <w:tc>
          <w:tcPr>
            <w:tcW w:w="2055" w:type="dxa"/>
            <w:vAlign w:val="center"/>
          </w:tcPr>
          <w:p w14:paraId="0B344C77">
            <w:pPr>
              <w:pStyle w:val="21"/>
              <w:jc w:val="center"/>
              <w:rPr>
                <w:rFonts w:ascii="Times New Roman" w:hAnsi="Times New Roman"/>
                <w:sz w:val="24"/>
                <w:szCs w:val="24"/>
                <w:highlight w:val="none"/>
              </w:rPr>
            </w:pPr>
            <w:r>
              <w:rPr>
                <w:rFonts w:ascii="Times New Roman" w:hAnsi="Times New Roman"/>
                <w:sz w:val="24"/>
                <w:szCs w:val="24"/>
                <w:highlight w:val="none"/>
              </w:rPr>
              <w:t>0.048</w:t>
            </w:r>
          </w:p>
        </w:tc>
      </w:tr>
      <w:tr w14:paraId="47E85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1CD6E02F">
            <w:pPr>
              <w:pStyle w:val="21"/>
              <w:jc w:val="center"/>
              <w:rPr>
                <w:rFonts w:ascii="Times New Roman" w:hAnsi="Times New Roman"/>
                <w:sz w:val="24"/>
                <w:szCs w:val="24"/>
                <w:highlight w:val="none"/>
              </w:rPr>
            </w:pPr>
            <w:r>
              <w:rPr>
                <w:rFonts w:ascii="Times New Roman" w:hAnsi="Times New Roman"/>
                <w:sz w:val="24"/>
                <w:szCs w:val="24"/>
                <w:highlight w:val="none"/>
              </w:rPr>
              <w:t>自我照顾/3</w:t>
            </w:r>
          </w:p>
        </w:tc>
        <w:tc>
          <w:tcPr>
            <w:tcW w:w="2055" w:type="dxa"/>
            <w:vAlign w:val="center"/>
          </w:tcPr>
          <w:p w14:paraId="7A6320A5">
            <w:pPr>
              <w:pStyle w:val="21"/>
              <w:jc w:val="center"/>
              <w:rPr>
                <w:rFonts w:ascii="Times New Roman" w:hAnsi="Times New Roman"/>
                <w:sz w:val="24"/>
                <w:szCs w:val="24"/>
                <w:highlight w:val="none"/>
              </w:rPr>
            </w:pPr>
            <w:r>
              <w:rPr>
                <w:rFonts w:ascii="Times New Roman" w:hAnsi="Times New Roman"/>
                <w:sz w:val="24"/>
                <w:szCs w:val="24"/>
                <w:highlight w:val="none"/>
              </w:rPr>
              <w:t>0.116</w:t>
            </w:r>
          </w:p>
        </w:tc>
      </w:tr>
      <w:tr w14:paraId="52CF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371C37AC">
            <w:pPr>
              <w:pStyle w:val="21"/>
              <w:jc w:val="center"/>
              <w:rPr>
                <w:rFonts w:ascii="Times New Roman" w:hAnsi="Times New Roman"/>
                <w:sz w:val="24"/>
                <w:szCs w:val="24"/>
                <w:highlight w:val="none"/>
              </w:rPr>
            </w:pPr>
            <w:r>
              <w:rPr>
                <w:rFonts w:ascii="Times New Roman" w:hAnsi="Times New Roman"/>
                <w:sz w:val="24"/>
                <w:szCs w:val="24"/>
                <w:highlight w:val="none"/>
              </w:rPr>
              <w:t>自我照顾/4</w:t>
            </w:r>
          </w:p>
        </w:tc>
        <w:tc>
          <w:tcPr>
            <w:tcW w:w="2055" w:type="dxa"/>
            <w:vAlign w:val="center"/>
          </w:tcPr>
          <w:p w14:paraId="509081C6">
            <w:pPr>
              <w:pStyle w:val="21"/>
              <w:jc w:val="center"/>
              <w:rPr>
                <w:rFonts w:ascii="Times New Roman" w:hAnsi="Times New Roman"/>
                <w:sz w:val="24"/>
                <w:szCs w:val="24"/>
                <w:highlight w:val="none"/>
              </w:rPr>
            </w:pPr>
            <w:r>
              <w:rPr>
                <w:rFonts w:ascii="Times New Roman" w:hAnsi="Times New Roman"/>
                <w:sz w:val="24"/>
                <w:szCs w:val="24"/>
                <w:highlight w:val="none"/>
              </w:rPr>
              <w:t>0.210</w:t>
            </w:r>
          </w:p>
        </w:tc>
      </w:tr>
      <w:tr w14:paraId="1C82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782CBB53">
            <w:pPr>
              <w:pStyle w:val="21"/>
              <w:jc w:val="center"/>
              <w:rPr>
                <w:rFonts w:ascii="Times New Roman" w:hAnsi="Times New Roman"/>
                <w:sz w:val="24"/>
                <w:szCs w:val="24"/>
                <w:highlight w:val="none"/>
              </w:rPr>
            </w:pPr>
            <w:r>
              <w:rPr>
                <w:rFonts w:ascii="Times New Roman" w:hAnsi="Times New Roman"/>
                <w:sz w:val="24"/>
                <w:szCs w:val="24"/>
                <w:highlight w:val="none"/>
              </w:rPr>
              <w:t>自我照顾/5</w:t>
            </w:r>
          </w:p>
        </w:tc>
        <w:tc>
          <w:tcPr>
            <w:tcW w:w="2055" w:type="dxa"/>
            <w:vAlign w:val="center"/>
          </w:tcPr>
          <w:p w14:paraId="671B4713">
            <w:pPr>
              <w:pStyle w:val="21"/>
              <w:jc w:val="center"/>
              <w:rPr>
                <w:rFonts w:ascii="Times New Roman" w:hAnsi="Times New Roman"/>
                <w:sz w:val="24"/>
                <w:szCs w:val="24"/>
                <w:highlight w:val="none"/>
              </w:rPr>
            </w:pPr>
            <w:r>
              <w:rPr>
                <w:rFonts w:ascii="Times New Roman" w:hAnsi="Times New Roman"/>
                <w:sz w:val="24"/>
                <w:szCs w:val="24"/>
                <w:highlight w:val="none"/>
              </w:rPr>
              <w:t>0.253</w:t>
            </w:r>
          </w:p>
        </w:tc>
      </w:tr>
      <w:tr w14:paraId="11A6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5A82759E">
            <w:pPr>
              <w:pStyle w:val="21"/>
              <w:jc w:val="center"/>
              <w:rPr>
                <w:rFonts w:ascii="Times New Roman" w:hAnsi="Times New Roman"/>
                <w:sz w:val="24"/>
                <w:szCs w:val="24"/>
                <w:highlight w:val="none"/>
              </w:rPr>
            </w:pPr>
            <w:r>
              <w:rPr>
                <w:rFonts w:ascii="Times New Roman" w:hAnsi="Times New Roman"/>
                <w:sz w:val="24"/>
                <w:szCs w:val="24"/>
                <w:highlight w:val="none"/>
              </w:rPr>
              <w:t>日常活动/1</w:t>
            </w:r>
          </w:p>
        </w:tc>
        <w:tc>
          <w:tcPr>
            <w:tcW w:w="2055" w:type="dxa"/>
            <w:vAlign w:val="center"/>
          </w:tcPr>
          <w:p w14:paraId="59E71892">
            <w:pPr>
              <w:pStyle w:val="21"/>
              <w:jc w:val="center"/>
              <w:rPr>
                <w:rFonts w:ascii="Times New Roman" w:hAnsi="Times New Roman"/>
                <w:sz w:val="24"/>
                <w:szCs w:val="24"/>
                <w:highlight w:val="none"/>
              </w:rPr>
            </w:pPr>
            <w:r>
              <w:rPr>
                <w:rFonts w:ascii="Times New Roman" w:hAnsi="Times New Roman"/>
                <w:sz w:val="24"/>
                <w:szCs w:val="24"/>
                <w:highlight w:val="none"/>
              </w:rPr>
              <w:t>0.000</w:t>
            </w:r>
          </w:p>
        </w:tc>
      </w:tr>
      <w:tr w14:paraId="7D59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3BC839EF">
            <w:pPr>
              <w:pStyle w:val="21"/>
              <w:jc w:val="center"/>
              <w:rPr>
                <w:rFonts w:ascii="Times New Roman" w:hAnsi="Times New Roman"/>
                <w:sz w:val="24"/>
                <w:szCs w:val="24"/>
                <w:highlight w:val="none"/>
              </w:rPr>
            </w:pPr>
            <w:r>
              <w:rPr>
                <w:rFonts w:ascii="Times New Roman" w:hAnsi="Times New Roman"/>
                <w:sz w:val="24"/>
                <w:szCs w:val="24"/>
                <w:highlight w:val="none"/>
              </w:rPr>
              <w:t>日常活动/2</w:t>
            </w:r>
          </w:p>
        </w:tc>
        <w:tc>
          <w:tcPr>
            <w:tcW w:w="2055" w:type="dxa"/>
            <w:vAlign w:val="center"/>
          </w:tcPr>
          <w:p w14:paraId="0B635900">
            <w:pPr>
              <w:pStyle w:val="21"/>
              <w:jc w:val="center"/>
              <w:rPr>
                <w:rFonts w:ascii="Times New Roman" w:hAnsi="Times New Roman"/>
                <w:sz w:val="24"/>
                <w:szCs w:val="24"/>
                <w:highlight w:val="none"/>
              </w:rPr>
            </w:pPr>
            <w:r>
              <w:rPr>
                <w:rFonts w:ascii="Times New Roman" w:hAnsi="Times New Roman"/>
                <w:sz w:val="24"/>
                <w:szCs w:val="24"/>
                <w:highlight w:val="none"/>
              </w:rPr>
              <w:t>0.045</w:t>
            </w:r>
          </w:p>
        </w:tc>
      </w:tr>
      <w:tr w14:paraId="5447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7FD65B14">
            <w:pPr>
              <w:pStyle w:val="21"/>
              <w:jc w:val="center"/>
              <w:rPr>
                <w:rFonts w:ascii="Times New Roman" w:hAnsi="Times New Roman"/>
                <w:sz w:val="24"/>
                <w:szCs w:val="24"/>
                <w:highlight w:val="none"/>
              </w:rPr>
            </w:pPr>
            <w:r>
              <w:rPr>
                <w:rFonts w:ascii="Times New Roman" w:hAnsi="Times New Roman"/>
                <w:sz w:val="24"/>
                <w:szCs w:val="24"/>
                <w:highlight w:val="none"/>
              </w:rPr>
              <w:t>日常活动/3</w:t>
            </w:r>
          </w:p>
        </w:tc>
        <w:tc>
          <w:tcPr>
            <w:tcW w:w="2055" w:type="dxa"/>
            <w:vAlign w:val="center"/>
          </w:tcPr>
          <w:p w14:paraId="5D7107DF">
            <w:pPr>
              <w:pStyle w:val="21"/>
              <w:jc w:val="center"/>
              <w:rPr>
                <w:rFonts w:ascii="Times New Roman" w:hAnsi="Times New Roman"/>
                <w:sz w:val="24"/>
                <w:szCs w:val="24"/>
                <w:highlight w:val="none"/>
              </w:rPr>
            </w:pPr>
            <w:r>
              <w:rPr>
                <w:rFonts w:ascii="Times New Roman" w:hAnsi="Times New Roman"/>
                <w:sz w:val="24"/>
                <w:szCs w:val="24"/>
                <w:highlight w:val="none"/>
              </w:rPr>
              <w:t>0.107</w:t>
            </w:r>
          </w:p>
        </w:tc>
      </w:tr>
      <w:tr w14:paraId="6D75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669DFA95">
            <w:pPr>
              <w:pStyle w:val="21"/>
              <w:jc w:val="center"/>
              <w:rPr>
                <w:rFonts w:ascii="Times New Roman" w:hAnsi="Times New Roman"/>
                <w:sz w:val="24"/>
                <w:szCs w:val="24"/>
                <w:highlight w:val="none"/>
              </w:rPr>
            </w:pPr>
            <w:r>
              <w:rPr>
                <w:rFonts w:ascii="Times New Roman" w:hAnsi="Times New Roman"/>
                <w:sz w:val="24"/>
                <w:szCs w:val="24"/>
                <w:highlight w:val="none"/>
              </w:rPr>
              <w:t>日常活动/4</w:t>
            </w:r>
          </w:p>
        </w:tc>
        <w:tc>
          <w:tcPr>
            <w:tcW w:w="2055" w:type="dxa"/>
            <w:vAlign w:val="center"/>
          </w:tcPr>
          <w:p w14:paraId="55A31BFD">
            <w:pPr>
              <w:pStyle w:val="21"/>
              <w:jc w:val="center"/>
              <w:rPr>
                <w:rFonts w:ascii="Times New Roman" w:hAnsi="Times New Roman"/>
                <w:sz w:val="24"/>
                <w:szCs w:val="24"/>
                <w:highlight w:val="none"/>
              </w:rPr>
            </w:pPr>
            <w:r>
              <w:rPr>
                <w:rFonts w:ascii="Times New Roman" w:hAnsi="Times New Roman"/>
                <w:sz w:val="24"/>
                <w:szCs w:val="24"/>
                <w:highlight w:val="none"/>
              </w:rPr>
              <w:t>0.194</w:t>
            </w:r>
          </w:p>
        </w:tc>
      </w:tr>
      <w:tr w14:paraId="09619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56B051B3">
            <w:pPr>
              <w:pStyle w:val="21"/>
              <w:jc w:val="center"/>
              <w:rPr>
                <w:rFonts w:ascii="Times New Roman" w:hAnsi="Times New Roman"/>
                <w:sz w:val="24"/>
                <w:szCs w:val="24"/>
                <w:highlight w:val="none"/>
              </w:rPr>
            </w:pPr>
            <w:r>
              <w:rPr>
                <w:rFonts w:ascii="Times New Roman" w:hAnsi="Times New Roman"/>
                <w:sz w:val="24"/>
                <w:szCs w:val="24"/>
                <w:highlight w:val="none"/>
              </w:rPr>
              <w:t>日常活动/5</w:t>
            </w:r>
          </w:p>
        </w:tc>
        <w:tc>
          <w:tcPr>
            <w:tcW w:w="2055" w:type="dxa"/>
            <w:vAlign w:val="center"/>
          </w:tcPr>
          <w:p w14:paraId="453B275A">
            <w:pPr>
              <w:pStyle w:val="21"/>
              <w:jc w:val="center"/>
              <w:rPr>
                <w:rFonts w:ascii="Times New Roman" w:hAnsi="Times New Roman"/>
                <w:sz w:val="24"/>
                <w:szCs w:val="24"/>
                <w:highlight w:val="none"/>
              </w:rPr>
            </w:pPr>
            <w:r>
              <w:rPr>
                <w:rFonts w:ascii="Times New Roman" w:hAnsi="Times New Roman"/>
                <w:sz w:val="24"/>
                <w:szCs w:val="24"/>
                <w:highlight w:val="none"/>
              </w:rPr>
              <w:t>0.233</w:t>
            </w:r>
          </w:p>
        </w:tc>
      </w:tr>
      <w:tr w14:paraId="10D4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7F79367F">
            <w:pPr>
              <w:pStyle w:val="21"/>
              <w:jc w:val="center"/>
              <w:rPr>
                <w:rFonts w:ascii="Times New Roman" w:hAnsi="Times New Roman"/>
                <w:sz w:val="24"/>
                <w:szCs w:val="24"/>
                <w:highlight w:val="none"/>
              </w:rPr>
            </w:pPr>
            <w:r>
              <w:rPr>
                <w:rFonts w:ascii="Times New Roman" w:hAnsi="Times New Roman"/>
                <w:sz w:val="24"/>
                <w:szCs w:val="24"/>
                <w:highlight w:val="none"/>
              </w:rPr>
              <w:t>疼痛或不舒服/1</w:t>
            </w:r>
          </w:p>
        </w:tc>
        <w:tc>
          <w:tcPr>
            <w:tcW w:w="2055" w:type="dxa"/>
            <w:vAlign w:val="center"/>
          </w:tcPr>
          <w:p w14:paraId="682C916F">
            <w:pPr>
              <w:pStyle w:val="21"/>
              <w:jc w:val="center"/>
              <w:rPr>
                <w:rFonts w:ascii="Times New Roman" w:hAnsi="Times New Roman"/>
                <w:sz w:val="24"/>
                <w:szCs w:val="24"/>
                <w:highlight w:val="none"/>
              </w:rPr>
            </w:pPr>
            <w:r>
              <w:rPr>
                <w:rFonts w:ascii="Times New Roman" w:hAnsi="Times New Roman"/>
                <w:sz w:val="24"/>
                <w:szCs w:val="24"/>
                <w:highlight w:val="none"/>
              </w:rPr>
              <w:t>0.000</w:t>
            </w:r>
          </w:p>
        </w:tc>
      </w:tr>
      <w:tr w14:paraId="08CA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36DCFAB0">
            <w:pPr>
              <w:pStyle w:val="21"/>
              <w:jc w:val="center"/>
              <w:rPr>
                <w:rFonts w:ascii="Times New Roman" w:hAnsi="Times New Roman"/>
                <w:sz w:val="24"/>
                <w:szCs w:val="24"/>
                <w:highlight w:val="none"/>
              </w:rPr>
            </w:pPr>
            <w:r>
              <w:rPr>
                <w:rFonts w:ascii="Times New Roman" w:hAnsi="Times New Roman"/>
                <w:sz w:val="24"/>
                <w:szCs w:val="24"/>
                <w:highlight w:val="none"/>
              </w:rPr>
              <w:t>疼痛或不舒服/2</w:t>
            </w:r>
          </w:p>
        </w:tc>
        <w:tc>
          <w:tcPr>
            <w:tcW w:w="2055" w:type="dxa"/>
            <w:vAlign w:val="center"/>
          </w:tcPr>
          <w:p w14:paraId="568A0ABA">
            <w:pPr>
              <w:pStyle w:val="21"/>
              <w:jc w:val="center"/>
              <w:rPr>
                <w:rFonts w:ascii="Times New Roman" w:hAnsi="Times New Roman"/>
                <w:sz w:val="24"/>
                <w:szCs w:val="24"/>
                <w:highlight w:val="none"/>
              </w:rPr>
            </w:pPr>
            <w:r>
              <w:rPr>
                <w:rFonts w:ascii="Times New Roman" w:hAnsi="Times New Roman"/>
                <w:sz w:val="24"/>
                <w:szCs w:val="24"/>
                <w:highlight w:val="none"/>
              </w:rPr>
              <w:t>0.058</w:t>
            </w:r>
          </w:p>
        </w:tc>
      </w:tr>
      <w:tr w14:paraId="7959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5788ECA6">
            <w:pPr>
              <w:pStyle w:val="21"/>
              <w:jc w:val="center"/>
              <w:rPr>
                <w:rFonts w:ascii="Times New Roman" w:hAnsi="Times New Roman"/>
                <w:sz w:val="24"/>
                <w:szCs w:val="24"/>
                <w:highlight w:val="none"/>
              </w:rPr>
            </w:pPr>
            <w:r>
              <w:rPr>
                <w:rFonts w:ascii="Times New Roman" w:hAnsi="Times New Roman"/>
                <w:sz w:val="24"/>
                <w:szCs w:val="24"/>
                <w:highlight w:val="none"/>
              </w:rPr>
              <w:t>疼痛或不舒服/3</w:t>
            </w:r>
          </w:p>
        </w:tc>
        <w:tc>
          <w:tcPr>
            <w:tcW w:w="2055" w:type="dxa"/>
            <w:vAlign w:val="center"/>
          </w:tcPr>
          <w:p w14:paraId="3AEB8BA6">
            <w:pPr>
              <w:pStyle w:val="21"/>
              <w:jc w:val="center"/>
              <w:rPr>
                <w:rFonts w:ascii="Times New Roman" w:hAnsi="Times New Roman"/>
                <w:sz w:val="24"/>
                <w:szCs w:val="24"/>
                <w:highlight w:val="none"/>
              </w:rPr>
            </w:pPr>
            <w:r>
              <w:rPr>
                <w:rFonts w:ascii="Times New Roman" w:hAnsi="Times New Roman"/>
                <w:sz w:val="24"/>
                <w:szCs w:val="24"/>
                <w:highlight w:val="none"/>
              </w:rPr>
              <w:t>0.138</w:t>
            </w:r>
          </w:p>
        </w:tc>
      </w:tr>
      <w:tr w14:paraId="348A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6E79578B">
            <w:pPr>
              <w:pStyle w:val="21"/>
              <w:jc w:val="center"/>
              <w:rPr>
                <w:rFonts w:ascii="Times New Roman" w:hAnsi="Times New Roman"/>
                <w:sz w:val="24"/>
                <w:szCs w:val="24"/>
                <w:highlight w:val="none"/>
              </w:rPr>
            </w:pPr>
            <w:r>
              <w:rPr>
                <w:rFonts w:ascii="Times New Roman" w:hAnsi="Times New Roman"/>
                <w:sz w:val="24"/>
                <w:szCs w:val="24"/>
                <w:highlight w:val="none"/>
              </w:rPr>
              <w:t>疼痛或不舒服/4</w:t>
            </w:r>
          </w:p>
        </w:tc>
        <w:tc>
          <w:tcPr>
            <w:tcW w:w="2055" w:type="dxa"/>
            <w:vAlign w:val="center"/>
          </w:tcPr>
          <w:p w14:paraId="40205C84">
            <w:pPr>
              <w:pStyle w:val="21"/>
              <w:jc w:val="center"/>
              <w:rPr>
                <w:rFonts w:ascii="Times New Roman" w:hAnsi="Times New Roman"/>
                <w:sz w:val="24"/>
                <w:szCs w:val="24"/>
                <w:highlight w:val="none"/>
              </w:rPr>
            </w:pPr>
            <w:r>
              <w:rPr>
                <w:rFonts w:ascii="Times New Roman" w:hAnsi="Times New Roman"/>
                <w:sz w:val="24"/>
                <w:szCs w:val="24"/>
                <w:highlight w:val="none"/>
              </w:rPr>
              <w:t>0.252</w:t>
            </w:r>
          </w:p>
        </w:tc>
      </w:tr>
      <w:tr w14:paraId="0215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30E96347">
            <w:pPr>
              <w:pStyle w:val="21"/>
              <w:jc w:val="center"/>
              <w:rPr>
                <w:rFonts w:ascii="Times New Roman" w:hAnsi="Times New Roman"/>
                <w:sz w:val="24"/>
                <w:szCs w:val="24"/>
                <w:highlight w:val="none"/>
              </w:rPr>
            </w:pPr>
            <w:r>
              <w:rPr>
                <w:rFonts w:ascii="Times New Roman" w:hAnsi="Times New Roman"/>
                <w:sz w:val="24"/>
                <w:szCs w:val="24"/>
                <w:highlight w:val="none"/>
              </w:rPr>
              <w:t>疼痛或不舒服/5</w:t>
            </w:r>
          </w:p>
        </w:tc>
        <w:tc>
          <w:tcPr>
            <w:tcW w:w="2055" w:type="dxa"/>
            <w:vAlign w:val="center"/>
          </w:tcPr>
          <w:p w14:paraId="04927815">
            <w:pPr>
              <w:pStyle w:val="21"/>
              <w:jc w:val="center"/>
              <w:rPr>
                <w:rFonts w:ascii="Times New Roman" w:hAnsi="Times New Roman"/>
                <w:sz w:val="24"/>
                <w:szCs w:val="24"/>
                <w:highlight w:val="none"/>
              </w:rPr>
            </w:pPr>
            <w:r>
              <w:rPr>
                <w:rFonts w:ascii="Times New Roman" w:hAnsi="Times New Roman"/>
                <w:sz w:val="24"/>
                <w:szCs w:val="24"/>
                <w:highlight w:val="none"/>
              </w:rPr>
              <w:t>0.302</w:t>
            </w:r>
          </w:p>
        </w:tc>
      </w:tr>
      <w:tr w14:paraId="0EF97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0C72C10B">
            <w:pPr>
              <w:pStyle w:val="21"/>
              <w:jc w:val="center"/>
              <w:rPr>
                <w:rFonts w:ascii="Times New Roman" w:hAnsi="Times New Roman"/>
                <w:sz w:val="24"/>
                <w:szCs w:val="24"/>
                <w:highlight w:val="none"/>
              </w:rPr>
            </w:pPr>
            <w:r>
              <w:rPr>
                <w:rFonts w:ascii="Times New Roman" w:hAnsi="Times New Roman"/>
                <w:sz w:val="24"/>
                <w:szCs w:val="24"/>
                <w:highlight w:val="none"/>
              </w:rPr>
              <w:t>焦虑或沮丧/1</w:t>
            </w:r>
          </w:p>
        </w:tc>
        <w:tc>
          <w:tcPr>
            <w:tcW w:w="2055" w:type="dxa"/>
            <w:vAlign w:val="center"/>
          </w:tcPr>
          <w:p w14:paraId="29647C18">
            <w:pPr>
              <w:pStyle w:val="21"/>
              <w:jc w:val="center"/>
              <w:rPr>
                <w:rFonts w:ascii="Times New Roman" w:hAnsi="Times New Roman"/>
                <w:sz w:val="24"/>
                <w:szCs w:val="24"/>
                <w:highlight w:val="none"/>
              </w:rPr>
            </w:pPr>
            <w:r>
              <w:rPr>
                <w:rFonts w:ascii="Times New Roman" w:hAnsi="Times New Roman"/>
                <w:sz w:val="24"/>
                <w:szCs w:val="24"/>
                <w:highlight w:val="none"/>
              </w:rPr>
              <w:t>0.000</w:t>
            </w:r>
          </w:p>
        </w:tc>
      </w:tr>
      <w:tr w14:paraId="5DA6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14870901">
            <w:pPr>
              <w:pStyle w:val="21"/>
              <w:jc w:val="center"/>
              <w:rPr>
                <w:rFonts w:ascii="Times New Roman" w:hAnsi="Times New Roman"/>
                <w:sz w:val="24"/>
                <w:szCs w:val="24"/>
                <w:highlight w:val="none"/>
              </w:rPr>
            </w:pPr>
            <w:r>
              <w:rPr>
                <w:rFonts w:ascii="Times New Roman" w:hAnsi="Times New Roman"/>
                <w:sz w:val="24"/>
                <w:szCs w:val="24"/>
                <w:highlight w:val="none"/>
              </w:rPr>
              <w:t>焦虑或沮丧/2</w:t>
            </w:r>
          </w:p>
        </w:tc>
        <w:tc>
          <w:tcPr>
            <w:tcW w:w="2055" w:type="dxa"/>
            <w:vAlign w:val="center"/>
          </w:tcPr>
          <w:p w14:paraId="1B711E5B">
            <w:pPr>
              <w:pStyle w:val="21"/>
              <w:jc w:val="center"/>
              <w:rPr>
                <w:rFonts w:ascii="Times New Roman" w:hAnsi="Times New Roman"/>
                <w:sz w:val="24"/>
                <w:szCs w:val="24"/>
                <w:highlight w:val="none"/>
              </w:rPr>
            </w:pPr>
            <w:r>
              <w:rPr>
                <w:rFonts w:ascii="Times New Roman" w:hAnsi="Times New Roman"/>
                <w:sz w:val="24"/>
                <w:szCs w:val="24"/>
                <w:highlight w:val="none"/>
              </w:rPr>
              <w:t>0.049</w:t>
            </w:r>
          </w:p>
        </w:tc>
      </w:tr>
      <w:tr w14:paraId="4E62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4E09CE65">
            <w:pPr>
              <w:pStyle w:val="21"/>
              <w:jc w:val="center"/>
              <w:rPr>
                <w:rFonts w:ascii="Times New Roman" w:hAnsi="Times New Roman"/>
                <w:sz w:val="24"/>
                <w:szCs w:val="24"/>
                <w:highlight w:val="none"/>
              </w:rPr>
            </w:pPr>
            <w:r>
              <w:rPr>
                <w:rFonts w:ascii="Times New Roman" w:hAnsi="Times New Roman"/>
                <w:sz w:val="24"/>
                <w:szCs w:val="24"/>
                <w:highlight w:val="none"/>
              </w:rPr>
              <w:t>焦虑或沮丧/3</w:t>
            </w:r>
          </w:p>
        </w:tc>
        <w:tc>
          <w:tcPr>
            <w:tcW w:w="2055" w:type="dxa"/>
            <w:vAlign w:val="center"/>
          </w:tcPr>
          <w:p w14:paraId="693FC484">
            <w:pPr>
              <w:pStyle w:val="21"/>
              <w:jc w:val="center"/>
              <w:rPr>
                <w:rFonts w:ascii="Times New Roman" w:hAnsi="Times New Roman"/>
                <w:sz w:val="24"/>
                <w:szCs w:val="24"/>
                <w:highlight w:val="none"/>
              </w:rPr>
            </w:pPr>
            <w:r>
              <w:rPr>
                <w:rFonts w:ascii="Times New Roman" w:hAnsi="Times New Roman"/>
                <w:sz w:val="24"/>
                <w:szCs w:val="24"/>
                <w:highlight w:val="none"/>
              </w:rPr>
              <w:t>0.118</w:t>
            </w:r>
          </w:p>
        </w:tc>
      </w:tr>
      <w:tr w14:paraId="38A6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4567E81A">
            <w:pPr>
              <w:pStyle w:val="21"/>
              <w:jc w:val="center"/>
              <w:rPr>
                <w:rFonts w:ascii="Times New Roman" w:hAnsi="Times New Roman"/>
                <w:sz w:val="24"/>
                <w:szCs w:val="24"/>
                <w:highlight w:val="none"/>
              </w:rPr>
            </w:pPr>
            <w:r>
              <w:rPr>
                <w:rFonts w:ascii="Times New Roman" w:hAnsi="Times New Roman"/>
                <w:sz w:val="24"/>
                <w:szCs w:val="24"/>
                <w:highlight w:val="none"/>
              </w:rPr>
              <w:t>焦虑或沮丧/4</w:t>
            </w:r>
          </w:p>
        </w:tc>
        <w:tc>
          <w:tcPr>
            <w:tcW w:w="2055" w:type="dxa"/>
            <w:vAlign w:val="center"/>
          </w:tcPr>
          <w:p w14:paraId="3E400257">
            <w:pPr>
              <w:pStyle w:val="21"/>
              <w:jc w:val="center"/>
              <w:rPr>
                <w:rFonts w:ascii="Times New Roman" w:hAnsi="Times New Roman"/>
                <w:sz w:val="24"/>
                <w:szCs w:val="24"/>
                <w:highlight w:val="none"/>
              </w:rPr>
            </w:pPr>
            <w:r>
              <w:rPr>
                <w:rFonts w:ascii="Times New Roman" w:hAnsi="Times New Roman"/>
                <w:sz w:val="24"/>
                <w:szCs w:val="24"/>
                <w:highlight w:val="none"/>
              </w:rPr>
              <w:t>0.215</w:t>
            </w:r>
          </w:p>
        </w:tc>
      </w:tr>
      <w:tr w14:paraId="65B1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30" w:type="dxa"/>
            <w:vAlign w:val="center"/>
          </w:tcPr>
          <w:p w14:paraId="69CADD67">
            <w:pPr>
              <w:pStyle w:val="21"/>
              <w:jc w:val="center"/>
              <w:rPr>
                <w:rFonts w:ascii="Times New Roman" w:hAnsi="Times New Roman"/>
                <w:sz w:val="24"/>
                <w:szCs w:val="24"/>
                <w:highlight w:val="none"/>
              </w:rPr>
            </w:pPr>
            <w:r>
              <w:rPr>
                <w:rFonts w:ascii="Times New Roman" w:hAnsi="Times New Roman"/>
                <w:sz w:val="24"/>
                <w:szCs w:val="24"/>
                <w:highlight w:val="none"/>
              </w:rPr>
              <w:t>焦虑或沮丧/5</w:t>
            </w:r>
          </w:p>
        </w:tc>
        <w:tc>
          <w:tcPr>
            <w:tcW w:w="2055" w:type="dxa"/>
            <w:vAlign w:val="center"/>
          </w:tcPr>
          <w:p w14:paraId="269CBAA5">
            <w:pPr>
              <w:pStyle w:val="21"/>
              <w:jc w:val="center"/>
              <w:rPr>
                <w:rFonts w:ascii="Times New Roman" w:hAnsi="Times New Roman"/>
                <w:sz w:val="24"/>
                <w:szCs w:val="24"/>
                <w:highlight w:val="none"/>
              </w:rPr>
            </w:pPr>
            <w:r>
              <w:rPr>
                <w:rFonts w:ascii="Times New Roman" w:hAnsi="Times New Roman"/>
                <w:sz w:val="24"/>
                <w:szCs w:val="24"/>
                <w:highlight w:val="none"/>
              </w:rPr>
              <w:t>0.258</w:t>
            </w:r>
          </w:p>
        </w:tc>
      </w:tr>
    </w:tbl>
    <w:p w14:paraId="563D0FC3">
      <w:pPr>
        <w:pStyle w:val="34"/>
        <w:widowControl/>
        <w:spacing w:before="0" w:after="0" w:line="560" w:lineRule="exact"/>
        <w:ind w:firstLine="562"/>
        <w:rPr>
          <w:sz w:val="28"/>
          <w:szCs w:val="28"/>
          <w:highlight w:val="none"/>
        </w:rPr>
      </w:pPr>
      <w:r>
        <w:rPr>
          <w:b/>
          <w:sz w:val="28"/>
          <w:szCs w:val="28"/>
          <w:highlight w:val="none"/>
        </w:rPr>
        <w:t>注：</w:t>
      </w:r>
      <w:r>
        <w:rPr>
          <w:sz w:val="28"/>
          <w:szCs w:val="28"/>
          <w:highlight w:val="none"/>
        </w:rPr>
        <w:t>例如</w:t>
      </w:r>
      <w:r>
        <w:rPr>
          <w:rFonts w:ascii="宋体" w:hAnsi="宋体"/>
          <w:sz w:val="28"/>
          <w:szCs w:val="28"/>
          <w:highlight w:val="none"/>
        </w:rPr>
        <w:t>“</w:t>
      </w:r>
      <w:r>
        <w:rPr>
          <w:sz w:val="28"/>
          <w:szCs w:val="28"/>
          <w:highlight w:val="none"/>
        </w:rPr>
        <w:t>11211</w:t>
      </w:r>
      <w:r>
        <w:rPr>
          <w:rFonts w:ascii="宋体" w:hAnsi="宋体"/>
          <w:sz w:val="28"/>
          <w:szCs w:val="28"/>
          <w:highlight w:val="none"/>
        </w:rPr>
        <w:t>”</w:t>
      </w:r>
      <w:r>
        <w:rPr>
          <w:sz w:val="28"/>
          <w:szCs w:val="28"/>
          <w:highlight w:val="none"/>
        </w:rPr>
        <w:t>，效用值（最终得分）=1-（0+0+0.045+0+0）=0.955。</w:t>
      </w:r>
    </w:p>
    <w:p w14:paraId="7F92842D">
      <w:pPr>
        <w:pStyle w:val="34"/>
        <w:widowControl/>
        <w:spacing w:before="0" w:after="0" w:line="560" w:lineRule="exact"/>
        <w:ind w:firstLine="560"/>
        <w:rPr>
          <w:sz w:val="28"/>
          <w:szCs w:val="28"/>
          <w:highlight w:val="none"/>
        </w:rPr>
      </w:pPr>
      <w:r>
        <w:rPr>
          <w:sz w:val="28"/>
          <w:szCs w:val="28"/>
          <w:highlight w:val="none"/>
        </w:rPr>
        <w:t>视觉模拟量表评分部分：在刻度尺上根据今日健康状态画一个</w:t>
      </w:r>
      <w:r>
        <w:rPr>
          <w:rFonts w:ascii="宋体" w:hAnsi="宋体"/>
          <w:sz w:val="28"/>
          <w:szCs w:val="28"/>
          <w:highlight w:val="none"/>
        </w:rPr>
        <w:t>“</w:t>
      </w:r>
      <w:r>
        <w:rPr>
          <w:sz w:val="28"/>
          <w:szCs w:val="28"/>
          <w:highlight w:val="none"/>
        </w:rPr>
        <w:t>X</w:t>
      </w:r>
      <w:r>
        <w:rPr>
          <w:rFonts w:ascii="宋体" w:hAnsi="宋体"/>
          <w:sz w:val="28"/>
          <w:szCs w:val="28"/>
          <w:highlight w:val="none"/>
        </w:rPr>
        <w:t>”</w:t>
      </w:r>
      <w:r>
        <w:rPr>
          <w:sz w:val="28"/>
          <w:szCs w:val="28"/>
          <w:highlight w:val="none"/>
        </w:rPr>
        <w:t>，然后在空格内写下刻度尺上标出的数字，以受试者打分结果作为最终得分（注意：缺失值记为</w:t>
      </w:r>
      <w:r>
        <w:rPr>
          <w:rFonts w:ascii="宋体" w:hAnsi="宋体"/>
          <w:sz w:val="28"/>
          <w:szCs w:val="28"/>
          <w:highlight w:val="none"/>
        </w:rPr>
        <w:t>“</w:t>
      </w:r>
      <w:r>
        <w:rPr>
          <w:sz w:val="28"/>
          <w:szCs w:val="28"/>
          <w:highlight w:val="none"/>
        </w:rPr>
        <w:t>999</w:t>
      </w:r>
      <w:r>
        <w:rPr>
          <w:rFonts w:ascii="宋体" w:hAnsi="宋体"/>
          <w:sz w:val="28"/>
          <w:szCs w:val="28"/>
          <w:highlight w:val="none"/>
        </w:rPr>
        <w:t>”</w:t>
      </w:r>
      <w:r>
        <w:rPr>
          <w:sz w:val="28"/>
          <w:szCs w:val="28"/>
          <w:highlight w:val="none"/>
        </w:rPr>
        <w:t>；如果受试者刻度尺上画</w:t>
      </w:r>
      <w:r>
        <w:rPr>
          <w:rFonts w:ascii="宋体" w:hAnsi="宋体"/>
          <w:sz w:val="28"/>
          <w:szCs w:val="28"/>
          <w:highlight w:val="none"/>
        </w:rPr>
        <w:t>“</w:t>
      </w:r>
      <w:r>
        <w:rPr>
          <w:sz w:val="28"/>
          <w:szCs w:val="28"/>
          <w:highlight w:val="none"/>
        </w:rPr>
        <w:t>X</w:t>
      </w:r>
      <w:r>
        <w:rPr>
          <w:rFonts w:ascii="宋体" w:hAnsi="宋体"/>
          <w:sz w:val="28"/>
          <w:szCs w:val="28"/>
          <w:highlight w:val="none"/>
        </w:rPr>
        <w:t>”</w:t>
      </w:r>
      <w:r>
        <w:rPr>
          <w:sz w:val="28"/>
          <w:szCs w:val="28"/>
          <w:highlight w:val="none"/>
        </w:rPr>
        <w:t>的位置与空格里写的数字不一致，应使用空格里的数字）。</w:t>
      </w:r>
    </w:p>
    <w:p w14:paraId="32E5B878">
      <w:pPr>
        <w:pStyle w:val="145"/>
        <w:ind w:firstLine="448"/>
        <w:rPr>
          <w:szCs w:val="28"/>
          <w:highlight w:val="none"/>
        </w:rPr>
      </w:pPr>
      <w:r>
        <w:rPr>
          <w:szCs w:val="28"/>
          <w:highlight w:val="none"/>
        </w:rPr>
        <w:t>神经系统</w:t>
      </w:r>
    </w:p>
    <w:p w14:paraId="31E2B2D4">
      <w:pPr>
        <w:pStyle w:val="34"/>
        <w:widowControl/>
        <w:spacing w:before="0" w:after="0" w:line="560" w:lineRule="exact"/>
        <w:ind w:firstLine="560"/>
        <w:rPr>
          <w:sz w:val="28"/>
          <w:szCs w:val="28"/>
          <w:highlight w:val="none"/>
        </w:rPr>
      </w:pPr>
      <w:r>
        <w:rPr>
          <w:sz w:val="28"/>
          <w:szCs w:val="28"/>
          <w:highlight w:val="none"/>
        </w:rPr>
        <w:t>使用改良Rankin量表（附件</w:t>
      </w:r>
      <w:r>
        <w:rPr>
          <w:rFonts w:hint="eastAsia"/>
          <w:sz w:val="28"/>
          <w:szCs w:val="28"/>
          <w:highlight w:val="none"/>
        </w:rPr>
        <w:t>6</w:t>
      </w:r>
      <w:r>
        <w:rPr>
          <w:sz w:val="28"/>
          <w:szCs w:val="28"/>
          <w:highlight w:val="none"/>
        </w:rPr>
        <w:t>）和美国国立卫生院神经功能缺损评分（NIHSS）（附件</w:t>
      </w:r>
      <w:r>
        <w:rPr>
          <w:rFonts w:hint="eastAsia"/>
          <w:sz w:val="28"/>
          <w:szCs w:val="28"/>
          <w:highlight w:val="none"/>
        </w:rPr>
        <w:t>7</w:t>
      </w:r>
      <w:r>
        <w:rPr>
          <w:sz w:val="28"/>
          <w:szCs w:val="28"/>
          <w:highlight w:val="none"/>
        </w:rPr>
        <w:t>）进行神经系统评分；</w:t>
      </w:r>
    </w:p>
    <w:p w14:paraId="60F343AF">
      <w:pPr>
        <w:pStyle w:val="34"/>
        <w:widowControl/>
        <w:spacing w:before="0" w:after="0" w:line="560" w:lineRule="exact"/>
        <w:ind w:firstLine="562"/>
        <w:rPr>
          <w:sz w:val="28"/>
          <w:szCs w:val="28"/>
          <w:highlight w:val="none"/>
        </w:rPr>
      </w:pPr>
      <w:r>
        <w:rPr>
          <w:b/>
          <w:sz w:val="28"/>
          <w:szCs w:val="28"/>
          <w:highlight w:val="none"/>
        </w:rPr>
        <w:t>注意：</w:t>
      </w:r>
      <w:r>
        <w:rPr>
          <w:sz w:val="28"/>
          <w:szCs w:val="28"/>
          <w:highlight w:val="none"/>
        </w:rPr>
        <w:t>若在试验期间发生卒中，需要在发生卒中后第60天使用改良Rankin量表进行评估，若评分&gt;3，则证明发生了致死性或致残性卒中，此时应按第1</w:t>
      </w:r>
      <w:r>
        <w:rPr>
          <w:rFonts w:hint="eastAsia"/>
          <w:sz w:val="28"/>
          <w:szCs w:val="28"/>
          <w:highlight w:val="none"/>
        </w:rPr>
        <w:t>2</w:t>
      </w:r>
      <w:r>
        <w:rPr>
          <w:sz w:val="28"/>
          <w:szCs w:val="28"/>
          <w:highlight w:val="none"/>
        </w:rPr>
        <w:t>节的方式进行报告。</w:t>
      </w:r>
    </w:p>
    <w:p w14:paraId="6F787427">
      <w:pPr>
        <w:pStyle w:val="145"/>
        <w:ind w:firstLine="448"/>
        <w:rPr>
          <w:szCs w:val="28"/>
          <w:highlight w:val="none"/>
        </w:rPr>
      </w:pPr>
      <w:r>
        <w:rPr>
          <w:szCs w:val="28"/>
          <w:highlight w:val="none"/>
        </w:rPr>
        <w:t>超声心动图</w:t>
      </w:r>
    </w:p>
    <w:p w14:paraId="7B0CE55D">
      <w:pPr>
        <w:pStyle w:val="34"/>
        <w:widowControl/>
        <w:spacing w:before="0" w:after="0" w:line="560" w:lineRule="exact"/>
        <w:ind w:firstLine="560"/>
        <w:rPr>
          <w:sz w:val="28"/>
          <w:szCs w:val="28"/>
          <w:highlight w:val="none"/>
        </w:rPr>
      </w:pPr>
      <w:r>
        <w:rPr>
          <w:sz w:val="28"/>
          <w:szCs w:val="28"/>
          <w:highlight w:val="none"/>
        </w:rPr>
        <w:t>医护人员使用超声设备对受试者进行检查，评估左心室射血分数</w:t>
      </w:r>
      <w:r>
        <w:rPr>
          <w:rFonts w:hint="eastAsia"/>
          <w:sz w:val="28"/>
          <w:szCs w:val="28"/>
          <w:highlight w:val="none"/>
        </w:rPr>
        <w:t>、右心室面积变化分数、三尖瓣环收缩期位移、</w:t>
      </w:r>
      <w:r>
        <w:rPr>
          <w:sz w:val="28"/>
          <w:szCs w:val="28"/>
          <w:highlight w:val="none"/>
        </w:rPr>
        <w:t>各心</w:t>
      </w:r>
      <w:r>
        <w:rPr>
          <w:rFonts w:hint="eastAsia"/>
          <w:sz w:val="28"/>
          <w:szCs w:val="28"/>
          <w:highlight w:val="none"/>
        </w:rPr>
        <w:t>腔大小</w:t>
      </w:r>
      <w:r>
        <w:rPr>
          <w:sz w:val="28"/>
          <w:szCs w:val="28"/>
          <w:highlight w:val="none"/>
        </w:rPr>
        <w:t>（</w:t>
      </w:r>
      <w:r>
        <w:rPr>
          <w:rFonts w:hint="eastAsia"/>
          <w:sz w:val="28"/>
          <w:szCs w:val="28"/>
          <w:highlight w:val="none"/>
        </w:rPr>
        <w:t>依据相关指南测量方法得到的</w:t>
      </w:r>
      <w:r>
        <w:rPr>
          <w:sz w:val="28"/>
          <w:szCs w:val="28"/>
          <w:highlight w:val="none"/>
        </w:rPr>
        <w:t>结果为准）</w:t>
      </w:r>
      <w:r>
        <w:rPr>
          <w:rFonts w:hint="eastAsia"/>
          <w:sz w:val="28"/>
          <w:szCs w:val="28"/>
          <w:highlight w:val="none"/>
        </w:rPr>
        <w:t>及记录并描述异常情况（如卵圆孔未闭、心包积液、二尖瓣三尖瓣反流情况和植入术后主动脉瓣开放率等）</w:t>
      </w:r>
      <w:r>
        <w:rPr>
          <w:sz w:val="28"/>
          <w:szCs w:val="28"/>
          <w:highlight w:val="none"/>
        </w:rPr>
        <w:t>。</w:t>
      </w:r>
    </w:p>
    <w:p w14:paraId="38C821E3">
      <w:pPr>
        <w:pStyle w:val="5"/>
        <w:rPr>
          <w:highlight w:val="none"/>
        </w:rPr>
      </w:pPr>
      <w:bookmarkStart w:id="177" w:name="_Toc18184"/>
      <w:bookmarkStart w:id="178" w:name="_Toc191436869"/>
      <w:bookmarkStart w:id="179" w:name="_Toc4321"/>
      <w:bookmarkStart w:id="180" w:name="_Toc27915"/>
      <w:bookmarkStart w:id="181" w:name="_Toc18104"/>
      <w:r>
        <w:rPr>
          <w:highlight w:val="none"/>
        </w:rPr>
        <w:t>安全性评价</w:t>
      </w:r>
      <w:bookmarkEnd w:id="177"/>
      <w:bookmarkEnd w:id="178"/>
      <w:bookmarkEnd w:id="179"/>
      <w:bookmarkEnd w:id="180"/>
      <w:bookmarkEnd w:id="181"/>
    </w:p>
    <w:p w14:paraId="70C8DA1A">
      <w:pPr>
        <w:pStyle w:val="6"/>
        <w:rPr>
          <w:highlight w:val="none"/>
        </w:rPr>
      </w:pPr>
      <w:bookmarkStart w:id="182" w:name="_Toc26217"/>
      <w:r>
        <w:rPr>
          <w:highlight w:val="none"/>
        </w:rPr>
        <w:t>安全性参数的说明</w:t>
      </w:r>
      <w:bookmarkEnd w:id="182"/>
      <w:r>
        <w:rPr>
          <w:highlight w:val="none"/>
        </w:rPr>
        <w:t xml:space="preserve"> </w:t>
      </w:r>
    </w:p>
    <w:p w14:paraId="64641313">
      <w:pPr>
        <w:pStyle w:val="7"/>
        <w:rPr>
          <w:highlight w:val="none"/>
        </w:rPr>
      </w:pPr>
      <w:r>
        <w:rPr>
          <w:rFonts w:hint="eastAsia"/>
          <w:highlight w:val="none"/>
          <w:lang w:val="en-US" w:eastAsia="zh-CN"/>
        </w:rPr>
        <w:t>器械相关事件</w:t>
      </w:r>
      <w:r>
        <w:rPr>
          <w:highlight w:val="none"/>
        </w:rPr>
        <w:t xml:space="preserve"> </w:t>
      </w:r>
    </w:p>
    <w:p w14:paraId="6E3CB503">
      <w:pPr>
        <w:pStyle w:val="145"/>
        <w:ind w:firstLine="448"/>
        <w:rPr>
          <w:szCs w:val="28"/>
          <w:highlight w:val="none"/>
        </w:rPr>
      </w:pPr>
      <w:r>
        <w:rPr>
          <w:szCs w:val="28"/>
          <w:highlight w:val="none"/>
        </w:rPr>
        <w:t>无菌植入部件故障，包括：泵血栓、泵更换、经皮导线破损等；</w:t>
      </w:r>
    </w:p>
    <w:p w14:paraId="29F9309F">
      <w:pPr>
        <w:pStyle w:val="145"/>
        <w:ind w:firstLine="448"/>
        <w:rPr>
          <w:szCs w:val="28"/>
          <w:highlight w:val="none"/>
        </w:rPr>
      </w:pPr>
      <w:r>
        <w:rPr>
          <w:szCs w:val="28"/>
          <w:highlight w:val="none"/>
        </w:rPr>
        <w:t>无菌非植入部件故障，包括：旋紧工具断裂、心脏开孔工具卡滞等；</w:t>
      </w:r>
    </w:p>
    <w:p w14:paraId="57CB1967">
      <w:pPr>
        <w:pStyle w:val="145"/>
        <w:ind w:firstLine="448"/>
        <w:rPr>
          <w:szCs w:val="28"/>
          <w:highlight w:val="none"/>
        </w:rPr>
      </w:pPr>
      <w:r>
        <w:rPr>
          <w:szCs w:val="28"/>
          <w:highlight w:val="none"/>
        </w:rPr>
        <w:t>非无菌有源部件故障，包括：控制器无法正常唤醒、监控器无法正常开机、有电电池无电压输出等；</w:t>
      </w:r>
    </w:p>
    <w:p w14:paraId="259A75DD">
      <w:pPr>
        <w:pStyle w:val="145"/>
        <w:ind w:firstLine="448"/>
        <w:rPr>
          <w:szCs w:val="28"/>
          <w:highlight w:val="none"/>
        </w:rPr>
      </w:pPr>
      <w:r>
        <w:rPr>
          <w:szCs w:val="28"/>
          <w:highlight w:val="none"/>
        </w:rPr>
        <w:t>非无菌无源部件故障，包括：受试者背包断裂等；</w:t>
      </w:r>
    </w:p>
    <w:p w14:paraId="31A852E9">
      <w:pPr>
        <w:pStyle w:val="145"/>
        <w:ind w:firstLine="448"/>
        <w:rPr>
          <w:szCs w:val="28"/>
          <w:highlight w:val="none"/>
        </w:rPr>
      </w:pPr>
      <w:r>
        <w:rPr>
          <w:szCs w:val="28"/>
          <w:highlight w:val="none"/>
        </w:rPr>
        <w:t>其他故障与申办方及研究者讨论确定。</w:t>
      </w:r>
    </w:p>
    <w:p w14:paraId="21819441">
      <w:pPr>
        <w:pStyle w:val="7"/>
        <w:rPr>
          <w:highlight w:val="none"/>
        </w:rPr>
      </w:pPr>
      <w:r>
        <w:rPr>
          <w:rFonts w:hint="eastAsia"/>
          <w:highlight w:val="none"/>
          <w:lang w:val="en-US" w:eastAsia="zh-CN"/>
        </w:rPr>
        <w:t>临床相关事件</w:t>
      </w:r>
      <w:r>
        <w:rPr>
          <w:highlight w:val="none"/>
        </w:rPr>
        <w:t xml:space="preserve"> </w:t>
      </w:r>
    </w:p>
    <w:p w14:paraId="7ED3C416">
      <w:pPr>
        <w:pStyle w:val="145"/>
        <w:ind w:firstLine="448"/>
        <w:rPr>
          <w:szCs w:val="28"/>
          <w:highlight w:val="none"/>
        </w:rPr>
      </w:pPr>
      <w:r>
        <w:rPr>
          <w:szCs w:val="28"/>
          <w:highlight w:val="none"/>
        </w:rPr>
        <w:t>不良事件：主要不良事件定义参考</w:t>
      </w:r>
      <w:r>
        <w:rPr>
          <w:rFonts w:ascii="宋体" w:hAnsi="宋体"/>
          <w:szCs w:val="28"/>
          <w:highlight w:val="none"/>
        </w:rPr>
        <w:t>“</w:t>
      </w:r>
      <w:r>
        <w:rPr>
          <w:szCs w:val="28"/>
          <w:highlight w:val="none"/>
        </w:rPr>
        <w:t>INTERMACS Adverse Event Definitions</w:t>
      </w:r>
      <w:r>
        <w:rPr>
          <w:rFonts w:ascii="宋体" w:hAnsi="宋体"/>
          <w:szCs w:val="28"/>
          <w:highlight w:val="none"/>
        </w:rPr>
        <w:t>”</w:t>
      </w:r>
      <w:r>
        <w:rPr>
          <w:rFonts w:hint="eastAsia" w:ascii="宋体" w:hAnsi="宋体"/>
          <w:szCs w:val="28"/>
          <w:highlight w:val="none"/>
        </w:rPr>
        <w:t>整理出的</w:t>
      </w:r>
      <w:r>
        <w:rPr>
          <w:rFonts w:hint="eastAsia" w:ascii="宋体" w:hAnsi="宋体"/>
          <w:szCs w:val="28"/>
          <w:highlight w:val="none"/>
          <w:lang w:val="en-US" w:eastAsia="zh-CN"/>
        </w:rPr>
        <w:t>与临床相关事件，如下表</w:t>
      </w:r>
      <w:r>
        <w:rPr>
          <w:rFonts w:hint="eastAsia"/>
          <w:szCs w:val="28"/>
          <w:highlight w:val="none"/>
          <w:lang w:val="en-US" w:eastAsia="zh-CN"/>
        </w:rPr>
        <w:t>4。</w:t>
      </w:r>
    </w:p>
    <w:p w14:paraId="21CD55EE">
      <w:pPr>
        <w:pStyle w:val="145"/>
        <w:numPr>
          <w:ilvl w:val="-1"/>
          <w:numId w:val="0"/>
        </w:numPr>
        <w:spacing w:line="360" w:lineRule="auto"/>
        <w:ind w:leftChars="0" w:firstLine="0" w:firstLineChars="0"/>
        <w:jc w:val="center"/>
        <w:rPr>
          <w:sz w:val="21"/>
          <w:szCs w:val="21"/>
          <w:highlight w:val="none"/>
        </w:rPr>
      </w:pPr>
      <w:r>
        <w:rPr>
          <w:rFonts w:hint="eastAsia"/>
          <w:sz w:val="21"/>
          <w:szCs w:val="21"/>
          <w:highlight w:val="none"/>
          <w:lang w:val="en-US" w:eastAsia="zh-CN"/>
        </w:rPr>
        <w:t xml:space="preserve">表4 </w:t>
      </w:r>
      <w:r>
        <w:rPr>
          <w:sz w:val="21"/>
          <w:szCs w:val="21"/>
          <w:highlight w:val="none"/>
        </w:rPr>
        <w:t>潜在并发症列表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9"/>
        <w:gridCol w:w="3911"/>
      </w:tblGrid>
      <w:tr w14:paraId="21D0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46BABDB8">
            <w:pPr>
              <w:rPr>
                <w:rFonts w:hint="default" w:ascii="Times New Roman" w:hAnsi="Times New Roman"/>
                <w:sz w:val="24"/>
                <w:highlight w:val="none"/>
              </w:rPr>
            </w:pPr>
            <w:r>
              <w:rPr>
                <w:rFonts w:hint="default" w:ascii="Times New Roman" w:hAnsi="Times New Roman"/>
                <w:sz w:val="24"/>
                <w:highlight w:val="none"/>
              </w:rPr>
              <w:t>1.</w:t>
            </w:r>
            <w:r>
              <w:rPr>
                <w:rFonts w:hint="default" w:ascii="Times New Roman" w:hAnsi="Times New Roman" w:eastAsia="宋体" w:cs="Times New Roman"/>
                <w:i w:val="0"/>
                <w:iCs w:val="0"/>
                <w:color w:val="000000"/>
                <w:kern w:val="0"/>
                <w:sz w:val="24"/>
                <w:szCs w:val="24"/>
                <w:highlight w:val="none"/>
                <w:u w:val="none"/>
                <w:lang w:val="en-US" w:eastAsia="zh-CN" w:bidi="ar"/>
              </w:rPr>
              <w:t>再次手术</w:t>
            </w:r>
          </w:p>
        </w:tc>
        <w:tc>
          <w:tcPr>
            <w:tcW w:w="3911" w:type="dxa"/>
            <w:shd w:val="clear" w:color="auto" w:fill="auto"/>
            <w:vAlign w:val="center"/>
          </w:tcPr>
          <w:p w14:paraId="554D412E">
            <w:pPr>
              <w:rPr>
                <w:rFonts w:hint="default" w:ascii="Times New Roman" w:hAnsi="Times New Roman" w:cs="Times New Roman"/>
                <w:sz w:val="24"/>
                <w:highlight w:val="none"/>
              </w:rPr>
            </w:pPr>
            <w:r>
              <w:rPr>
                <w:rFonts w:hint="eastAsia" w:cs="Times New Roman"/>
                <w:sz w:val="24"/>
                <w:highlight w:val="none"/>
                <w:lang w:val="en-US" w:eastAsia="zh-CN"/>
              </w:rPr>
              <w:t>11严重感染</w:t>
            </w:r>
          </w:p>
        </w:tc>
      </w:tr>
      <w:tr w14:paraId="4DB0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5D111F3B">
            <w:pPr>
              <w:rPr>
                <w:rFonts w:hint="default" w:ascii="Times New Roman" w:hAnsi="Times New Roman"/>
                <w:sz w:val="24"/>
                <w:highlight w:val="none"/>
              </w:rPr>
            </w:pPr>
            <w:r>
              <w:rPr>
                <w:rFonts w:hint="default" w:ascii="Times New Roman" w:hAnsi="Times New Roman"/>
                <w:sz w:val="24"/>
                <w:highlight w:val="none"/>
              </w:rPr>
              <w:t>2.</w:t>
            </w:r>
            <w:r>
              <w:rPr>
                <w:rFonts w:hint="default" w:ascii="Times New Roman" w:hAnsi="Times New Roman" w:eastAsia="宋体" w:cs="Times New Roman"/>
                <w:i w:val="0"/>
                <w:iCs w:val="0"/>
                <w:color w:val="000000"/>
                <w:kern w:val="0"/>
                <w:sz w:val="24"/>
                <w:szCs w:val="24"/>
                <w:highlight w:val="none"/>
                <w:u w:val="none"/>
                <w:lang w:val="en-US" w:eastAsia="zh-CN" w:bidi="ar"/>
              </w:rPr>
              <w:t>再次住院</w:t>
            </w:r>
          </w:p>
        </w:tc>
        <w:tc>
          <w:tcPr>
            <w:tcW w:w="3911" w:type="dxa"/>
            <w:shd w:val="clear" w:color="auto" w:fill="auto"/>
            <w:vAlign w:val="center"/>
          </w:tcPr>
          <w:p w14:paraId="5691162E">
            <w:pPr>
              <w:rPr>
                <w:rFonts w:hint="eastAsia" w:cs="Times New Roman"/>
                <w:sz w:val="24"/>
                <w:highlight w:val="none"/>
                <w:lang w:val="en-US" w:eastAsia="zh-CN"/>
              </w:rPr>
            </w:pPr>
            <w:r>
              <w:rPr>
                <w:rFonts w:hint="eastAsia" w:cs="Times New Roman"/>
                <w:sz w:val="24"/>
                <w:highlight w:val="none"/>
                <w:lang w:val="en-US" w:eastAsia="zh-CN"/>
              </w:rPr>
              <w:t>12.大出血</w:t>
            </w:r>
          </w:p>
        </w:tc>
      </w:tr>
      <w:tr w14:paraId="3CD8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28F909A2">
            <w:pPr>
              <w:rPr>
                <w:rFonts w:hint="default" w:ascii="Times New Roman" w:hAnsi="Times New Roman"/>
                <w:sz w:val="24"/>
                <w:highlight w:val="none"/>
              </w:rPr>
            </w:pPr>
            <w:r>
              <w:rPr>
                <w:rFonts w:hint="default"/>
                <w:sz w:val="24"/>
                <w:highlight w:val="none"/>
              </w:rPr>
              <w:t>3</w:t>
            </w:r>
            <w:r>
              <w:rPr>
                <w:rFonts w:hint="eastAsia"/>
                <w:sz w:val="24"/>
                <w:highlight w:val="none"/>
                <w:lang w:eastAsia="zh-CN"/>
              </w:rPr>
              <w:t>.</w:t>
            </w:r>
            <w:r>
              <w:rPr>
                <w:rFonts w:hint="default"/>
                <w:sz w:val="24"/>
                <w:highlight w:val="none"/>
              </w:rPr>
              <w:t>神经系统功能障碍</w:t>
            </w:r>
          </w:p>
        </w:tc>
        <w:tc>
          <w:tcPr>
            <w:tcW w:w="3911" w:type="dxa"/>
            <w:shd w:val="clear" w:color="auto" w:fill="auto"/>
            <w:vAlign w:val="center"/>
          </w:tcPr>
          <w:p w14:paraId="2B0E9FBF">
            <w:pPr>
              <w:rPr>
                <w:rFonts w:hint="default" w:ascii="Times New Roman" w:hAnsi="Times New Roman" w:cs="Times New Roman"/>
                <w:sz w:val="24"/>
                <w:highlight w:val="none"/>
              </w:rPr>
            </w:pPr>
            <w:r>
              <w:rPr>
                <w:rFonts w:hint="eastAsia" w:cs="Times New Roman"/>
                <w:sz w:val="24"/>
                <w:highlight w:val="none"/>
                <w:lang w:val="en-US" w:eastAsia="zh-CN"/>
              </w:rPr>
              <w:t>13.心律失常</w:t>
            </w:r>
          </w:p>
        </w:tc>
      </w:tr>
      <w:tr w14:paraId="0F4D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752966DB">
            <w:pPr>
              <w:rPr>
                <w:rFonts w:hint="default" w:ascii="Times New Roman" w:hAnsi="Times New Roman"/>
                <w:sz w:val="24"/>
                <w:highlight w:val="none"/>
              </w:rPr>
            </w:pPr>
            <w:r>
              <w:rPr>
                <w:rFonts w:hint="default" w:ascii="Times New Roman" w:hAnsi="Times New Roman"/>
                <w:sz w:val="24"/>
                <w:highlight w:val="none"/>
              </w:rPr>
              <w:t>4.</w:t>
            </w:r>
            <w:r>
              <w:rPr>
                <w:rFonts w:hint="default" w:ascii="Times New Roman" w:hAnsi="Times New Roman" w:eastAsia="宋体" w:cs="Times New Roman"/>
                <w:i w:val="0"/>
                <w:iCs w:val="0"/>
                <w:color w:val="000000"/>
                <w:kern w:val="0"/>
                <w:sz w:val="24"/>
                <w:szCs w:val="24"/>
                <w:highlight w:val="none"/>
                <w:u w:val="none"/>
                <w:lang w:val="en-US" w:eastAsia="zh-CN" w:bidi="ar"/>
              </w:rPr>
              <w:t>心包积液</w:t>
            </w:r>
          </w:p>
        </w:tc>
        <w:tc>
          <w:tcPr>
            <w:tcW w:w="3911" w:type="dxa"/>
            <w:shd w:val="clear" w:color="auto" w:fill="auto"/>
            <w:vAlign w:val="center"/>
          </w:tcPr>
          <w:p w14:paraId="55FA4879">
            <w:pPr>
              <w:rPr>
                <w:rFonts w:hint="default" w:ascii="Times New Roman" w:hAnsi="Times New Roman" w:cs="Times New Roman"/>
                <w:sz w:val="24"/>
                <w:highlight w:val="none"/>
              </w:rPr>
            </w:pPr>
            <w:r>
              <w:rPr>
                <w:rFonts w:hint="default" w:ascii="Times New Roman" w:hAnsi="Times New Roman"/>
                <w:sz w:val="24"/>
                <w:highlight w:val="none"/>
                <w:lang w:val="en-US" w:eastAsia="zh-CN"/>
              </w:rPr>
              <w:t>1</w:t>
            </w:r>
            <w:r>
              <w:rPr>
                <w:rFonts w:hint="eastAsia"/>
                <w:sz w:val="24"/>
                <w:highlight w:val="none"/>
                <w:lang w:val="en-US" w:eastAsia="zh-CN"/>
              </w:rPr>
              <w:t>4</w:t>
            </w:r>
            <w:r>
              <w:rPr>
                <w:rFonts w:hint="default" w:ascii="Times New Roman" w:hAnsi="Times New Roman"/>
                <w:sz w:val="24"/>
                <w:highlight w:val="none"/>
                <w:lang w:val="en-US" w:eastAsia="zh-CN"/>
              </w:rPr>
              <w:t>.</w:t>
            </w:r>
            <w:r>
              <w:rPr>
                <w:rFonts w:hint="default" w:ascii="Times New Roman" w:hAnsi="Times New Roman"/>
                <w:sz w:val="24"/>
                <w:highlight w:val="none"/>
              </w:rPr>
              <w:t>静脉血栓栓塞</w:t>
            </w:r>
          </w:p>
        </w:tc>
      </w:tr>
      <w:tr w14:paraId="345F6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3E8B34B2">
            <w:pPr>
              <w:rPr>
                <w:rFonts w:hint="default" w:ascii="Times New Roman" w:hAnsi="Times New Roman"/>
                <w:sz w:val="24"/>
                <w:highlight w:val="none"/>
              </w:rPr>
            </w:pPr>
            <w:r>
              <w:rPr>
                <w:rFonts w:hint="default" w:ascii="Times New Roman" w:hAnsi="Times New Roman"/>
                <w:sz w:val="24"/>
                <w:highlight w:val="none"/>
              </w:rPr>
              <w:t>5.</w:t>
            </w:r>
            <w:r>
              <w:rPr>
                <w:rFonts w:hint="default" w:ascii="Times New Roman" w:hAnsi="Times New Roman" w:eastAsia="宋体" w:cs="Times New Roman"/>
                <w:i w:val="0"/>
                <w:iCs w:val="0"/>
                <w:color w:val="000000"/>
                <w:kern w:val="0"/>
                <w:sz w:val="24"/>
                <w:szCs w:val="24"/>
                <w:highlight w:val="none"/>
                <w:u w:val="none"/>
                <w:lang w:val="en-US" w:eastAsia="zh-CN" w:bidi="ar"/>
              </w:rPr>
              <w:t>心肌梗死</w:t>
            </w:r>
          </w:p>
        </w:tc>
        <w:tc>
          <w:tcPr>
            <w:tcW w:w="3911" w:type="dxa"/>
            <w:shd w:val="clear" w:color="auto" w:fill="auto"/>
            <w:vAlign w:val="center"/>
          </w:tcPr>
          <w:p w14:paraId="67A8D277">
            <w:pPr>
              <w:rPr>
                <w:rFonts w:hint="default" w:ascii="Calibri" w:hAnsi="Calibri" w:cs="Times New Roman"/>
                <w:sz w:val="24"/>
                <w:highlight w:val="none"/>
              </w:rPr>
            </w:pPr>
            <w:r>
              <w:rPr>
                <w:rFonts w:hint="eastAsia" w:cs="Times New Roman"/>
                <w:sz w:val="24"/>
                <w:highlight w:val="none"/>
                <w:lang w:eastAsia="zh-CN"/>
              </w:rPr>
              <w:t>1</w:t>
            </w:r>
            <w:r>
              <w:rPr>
                <w:rFonts w:hint="eastAsia" w:cs="Times New Roman"/>
                <w:sz w:val="24"/>
                <w:highlight w:val="none"/>
                <w:lang w:val="en-US" w:eastAsia="zh-CN"/>
              </w:rPr>
              <w:t>5</w:t>
            </w:r>
            <w:r>
              <w:rPr>
                <w:rFonts w:hint="default" w:ascii="Times New Roman" w:hAnsi="Times New Roman" w:cs="Times New Roman"/>
                <w:sz w:val="24"/>
                <w:highlight w:val="none"/>
              </w:rPr>
              <w:t>.</w:t>
            </w:r>
            <w:r>
              <w:rPr>
                <w:rFonts w:hint="eastAsia" w:ascii="宋体" w:hAnsi="宋体" w:eastAsia="宋体" w:cs="宋体"/>
                <w:i w:val="0"/>
                <w:iCs w:val="0"/>
                <w:color w:val="000000"/>
                <w:kern w:val="0"/>
                <w:sz w:val="24"/>
                <w:szCs w:val="24"/>
                <w:highlight w:val="none"/>
                <w:u w:val="none"/>
                <w:lang w:val="en-US" w:eastAsia="zh-CN" w:bidi="ar"/>
              </w:rPr>
              <w:t>非中枢神经系统动脉血栓栓塞</w:t>
            </w:r>
          </w:p>
        </w:tc>
      </w:tr>
      <w:tr w14:paraId="553E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33059EFD">
            <w:pPr>
              <w:rPr>
                <w:rFonts w:hint="default" w:ascii="Times New Roman" w:hAnsi="Times New Roman"/>
                <w:sz w:val="24"/>
                <w:highlight w:val="none"/>
              </w:rPr>
            </w:pPr>
            <w:r>
              <w:rPr>
                <w:rFonts w:hint="default" w:ascii="Times New Roman" w:hAnsi="Times New Roman"/>
                <w:sz w:val="24"/>
                <w:highlight w:val="none"/>
              </w:rPr>
              <w:t>6.</w:t>
            </w:r>
            <w:r>
              <w:rPr>
                <w:rFonts w:hint="default" w:ascii="Times New Roman" w:hAnsi="Times New Roman" w:eastAsia="宋体" w:cs="Times New Roman"/>
                <w:i w:val="0"/>
                <w:iCs w:val="0"/>
                <w:color w:val="000000"/>
                <w:kern w:val="0"/>
                <w:sz w:val="24"/>
                <w:szCs w:val="24"/>
                <w:highlight w:val="none"/>
                <w:u w:val="none"/>
                <w:lang w:val="en-US" w:eastAsia="zh-CN" w:bidi="ar"/>
              </w:rPr>
              <w:t>精神疾病发作</w:t>
            </w:r>
          </w:p>
        </w:tc>
        <w:tc>
          <w:tcPr>
            <w:tcW w:w="3911" w:type="dxa"/>
            <w:shd w:val="clear" w:color="auto" w:fill="auto"/>
            <w:vAlign w:val="center"/>
          </w:tcPr>
          <w:p w14:paraId="62E8D104">
            <w:pPr>
              <w:rPr>
                <w:rFonts w:hint="default" w:ascii="Times New Roman" w:hAnsi="Times New Roman" w:cs="Times New Roman"/>
                <w:sz w:val="24"/>
                <w:highlight w:val="none"/>
              </w:rPr>
            </w:pPr>
            <w:r>
              <w:rPr>
                <w:rFonts w:hint="eastAsia" w:cs="Times New Roman"/>
                <w:sz w:val="24"/>
                <w:highlight w:val="none"/>
                <w:lang w:eastAsia="zh-CN"/>
              </w:rPr>
              <w:t>1</w:t>
            </w:r>
            <w:r>
              <w:rPr>
                <w:rFonts w:hint="eastAsia" w:cs="Times New Roman"/>
                <w:sz w:val="24"/>
                <w:highlight w:val="none"/>
                <w:lang w:val="en-US" w:eastAsia="zh-CN"/>
              </w:rPr>
              <w:t>6</w:t>
            </w:r>
            <w:r>
              <w:rPr>
                <w:rFonts w:hint="default" w:ascii="Times New Roman" w:hAnsi="Times New Roman" w:cs="Times New Roman"/>
                <w:sz w:val="24"/>
                <w:highlight w:val="none"/>
              </w:rPr>
              <w:t>.</w:t>
            </w:r>
            <w:r>
              <w:rPr>
                <w:rFonts w:hint="eastAsia" w:ascii="宋体" w:hAnsi="宋体" w:eastAsia="宋体" w:cs="宋体"/>
                <w:i w:val="0"/>
                <w:iCs w:val="0"/>
                <w:color w:val="000000"/>
                <w:kern w:val="0"/>
                <w:sz w:val="24"/>
                <w:szCs w:val="24"/>
                <w:highlight w:val="none"/>
                <w:u w:val="none"/>
                <w:lang w:val="en-US" w:eastAsia="zh-CN" w:bidi="ar"/>
              </w:rPr>
              <w:t>高血压</w:t>
            </w:r>
          </w:p>
        </w:tc>
      </w:tr>
      <w:tr w14:paraId="15F4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13EA64A9">
            <w:pP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7.呼吸衰竭</w:t>
            </w:r>
          </w:p>
        </w:tc>
        <w:tc>
          <w:tcPr>
            <w:tcW w:w="3911" w:type="dxa"/>
            <w:shd w:val="clear" w:color="auto" w:fill="auto"/>
            <w:vAlign w:val="center"/>
          </w:tcPr>
          <w:p w14:paraId="10083015">
            <w:pPr>
              <w:rPr>
                <w:rFonts w:hint="default" w:ascii="Times New Roman" w:hAnsi="Times New Roman" w:eastAsia="宋体" w:cs="Times New Roman"/>
                <w:kern w:val="2"/>
                <w:sz w:val="24"/>
                <w:szCs w:val="24"/>
                <w:highlight w:val="none"/>
                <w:lang w:val="en-US" w:eastAsia="zh-CN" w:bidi="ar-SA"/>
              </w:rPr>
            </w:pPr>
            <w:r>
              <w:rPr>
                <w:rFonts w:hint="eastAsia" w:cs="Times New Roman"/>
                <w:sz w:val="24"/>
                <w:highlight w:val="none"/>
                <w:lang w:eastAsia="zh-CN"/>
              </w:rPr>
              <w:t>1</w:t>
            </w:r>
            <w:r>
              <w:rPr>
                <w:rFonts w:hint="eastAsia" w:cs="Times New Roman"/>
                <w:sz w:val="24"/>
                <w:highlight w:val="none"/>
                <w:lang w:val="en-US" w:eastAsia="zh-CN"/>
              </w:rPr>
              <w:t>7.</w:t>
            </w:r>
            <w:r>
              <w:rPr>
                <w:rFonts w:hint="eastAsia" w:ascii="宋体" w:hAnsi="宋体" w:eastAsia="宋体" w:cs="宋体"/>
                <w:i w:val="0"/>
                <w:iCs w:val="0"/>
                <w:color w:val="000000"/>
                <w:kern w:val="0"/>
                <w:sz w:val="24"/>
                <w:szCs w:val="24"/>
                <w:highlight w:val="none"/>
                <w:u w:val="none"/>
                <w:lang w:val="en-US" w:eastAsia="zh-CN" w:bidi="ar"/>
              </w:rPr>
              <w:t>肝功能障碍</w:t>
            </w:r>
          </w:p>
        </w:tc>
      </w:tr>
      <w:tr w14:paraId="1739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6C88AA53">
            <w:pP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8.</w:t>
            </w:r>
            <w:r>
              <w:rPr>
                <w:rFonts w:hint="eastAsia" w:ascii="宋体" w:hAnsi="宋体" w:eastAsia="宋体" w:cs="宋体"/>
                <w:i w:val="0"/>
                <w:iCs w:val="0"/>
                <w:color w:val="000000"/>
                <w:kern w:val="0"/>
                <w:sz w:val="24"/>
                <w:szCs w:val="24"/>
                <w:highlight w:val="none"/>
                <w:u w:val="none"/>
                <w:lang w:val="en-US" w:eastAsia="zh-CN" w:bidi="ar"/>
              </w:rPr>
              <w:t>伤口裂开</w:t>
            </w:r>
          </w:p>
        </w:tc>
        <w:tc>
          <w:tcPr>
            <w:tcW w:w="3911" w:type="dxa"/>
            <w:shd w:val="clear" w:color="auto" w:fill="auto"/>
            <w:vAlign w:val="center"/>
          </w:tcPr>
          <w:p w14:paraId="6C8F734A">
            <w:pPr>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cs="Times New Roman"/>
                <w:sz w:val="24"/>
                <w:highlight w:val="none"/>
              </w:rPr>
              <w:t>1</w:t>
            </w:r>
            <w:r>
              <w:rPr>
                <w:rFonts w:hint="eastAsia" w:cs="Times New Roman"/>
                <w:sz w:val="24"/>
                <w:highlight w:val="none"/>
                <w:lang w:val="en-US" w:eastAsia="zh-CN"/>
              </w:rPr>
              <w:t>8</w:t>
            </w:r>
            <w:r>
              <w:rPr>
                <w:rFonts w:hint="default" w:ascii="Times New Roman" w:hAnsi="Times New Roman" w:cs="Times New Roman"/>
                <w:sz w:val="24"/>
                <w:highlight w:val="none"/>
              </w:rPr>
              <w:t>.</w:t>
            </w:r>
            <w:r>
              <w:rPr>
                <w:rFonts w:hint="eastAsia" w:ascii="宋体" w:hAnsi="宋体" w:eastAsia="宋体" w:cs="宋体"/>
                <w:i w:val="0"/>
                <w:iCs w:val="0"/>
                <w:color w:val="000000"/>
                <w:kern w:val="0"/>
                <w:sz w:val="24"/>
                <w:szCs w:val="24"/>
                <w:highlight w:val="none"/>
                <w:u w:val="none"/>
                <w:lang w:val="en-US" w:eastAsia="zh-CN" w:bidi="ar"/>
              </w:rPr>
              <w:t>肾功能障碍</w:t>
            </w:r>
          </w:p>
        </w:tc>
      </w:tr>
      <w:tr w14:paraId="23E92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64D50E72">
            <w:pP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9.溶血</w:t>
            </w:r>
          </w:p>
        </w:tc>
        <w:tc>
          <w:tcPr>
            <w:tcW w:w="3911" w:type="dxa"/>
            <w:shd w:val="clear" w:color="auto" w:fill="auto"/>
            <w:vAlign w:val="center"/>
          </w:tcPr>
          <w:p w14:paraId="2690DBC1">
            <w:pPr>
              <w:rPr>
                <w:rFonts w:hint="default" w:ascii="Times New Roman" w:hAnsi="Times New Roman" w:eastAsia="宋体" w:cs="Times New Roman"/>
                <w:kern w:val="2"/>
                <w:sz w:val="24"/>
                <w:szCs w:val="24"/>
                <w:highlight w:val="none"/>
                <w:lang w:val="en-US" w:eastAsia="zh-CN" w:bidi="ar-SA"/>
              </w:rPr>
            </w:pPr>
            <w:r>
              <w:rPr>
                <w:rFonts w:hint="eastAsia" w:cs="Times New Roman"/>
                <w:kern w:val="2"/>
                <w:sz w:val="24"/>
                <w:szCs w:val="24"/>
                <w:highlight w:val="none"/>
                <w:lang w:val="en-US" w:eastAsia="zh-CN" w:bidi="ar-SA"/>
              </w:rPr>
              <w:t>19.其他</w:t>
            </w:r>
          </w:p>
        </w:tc>
      </w:tr>
      <w:tr w14:paraId="72302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4D2C2F8A">
            <w:pP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10.右心衰竭</w:t>
            </w:r>
          </w:p>
        </w:tc>
        <w:tc>
          <w:tcPr>
            <w:tcW w:w="3911" w:type="dxa"/>
            <w:shd w:val="clear" w:color="auto" w:fill="auto"/>
            <w:vAlign w:val="center"/>
          </w:tcPr>
          <w:p w14:paraId="7EA7352B">
            <w:pPr>
              <w:rPr>
                <w:rFonts w:hint="default" w:ascii="Times New Roman" w:hAnsi="Times New Roman" w:eastAsia="宋体" w:cs="Times New Roman"/>
                <w:kern w:val="2"/>
                <w:sz w:val="24"/>
                <w:szCs w:val="24"/>
                <w:highlight w:val="none"/>
                <w:lang w:val="en-US" w:eastAsia="zh-CN" w:bidi="ar-SA"/>
              </w:rPr>
            </w:pPr>
          </w:p>
        </w:tc>
      </w:tr>
    </w:tbl>
    <w:p w14:paraId="3070D1D1">
      <w:pPr>
        <w:pStyle w:val="145"/>
        <w:ind w:firstLine="448"/>
        <w:rPr>
          <w:szCs w:val="28"/>
          <w:highlight w:val="none"/>
        </w:rPr>
      </w:pPr>
      <w:r>
        <w:rPr>
          <w:szCs w:val="28"/>
          <w:highlight w:val="none"/>
        </w:rPr>
        <w:t>其他不良事件与申办方及研究者讨论确定</w:t>
      </w:r>
      <w:r>
        <w:rPr>
          <w:rFonts w:hint="eastAsia"/>
          <w:szCs w:val="28"/>
          <w:highlight w:val="none"/>
        </w:rPr>
        <w:t>。</w:t>
      </w:r>
    </w:p>
    <w:p w14:paraId="162A80BA">
      <w:pPr>
        <w:pStyle w:val="145"/>
        <w:numPr>
          <w:ilvl w:val="-1"/>
          <w:numId w:val="0"/>
        </w:numPr>
        <w:ind w:leftChars="0" w:firstLine="560" w:firstLineChars="200"/>
        <w:rPr>
          <w:rFonts w:hint="eastAsia" w:eastAsia="宋体"/>
          <w:szCs w:val="28"/>
          <w:highlight w:val="none"/>
          <w:lang w:val="en-US" w:eastAsia="zh-CN"/>
        </w:rPr>
      </w:pPr>
      <w:r>
        <w:rPr>
          <w:rFonts w:hint="eastAsia"/>
          <w:szCs w:val="28"/>
          <w:highlight w:val="none"/>
          <w:lang w:val="en-US" w:eastAsia="zh-CN"/>
        </w:rPr>
        <w:t>注：受试者可能出现的风险及处置措施详见附件8；INTERMACS译文见附件9；INTERMACS原文见附件10。</w:t>
      </w:r>
    </w:p>
    <w:p w14:paraId="474E6459">
      <w:pPr>
        <w:pStyle w:val="6"/>
        <w:rPr>
          <w:highlight w:val="none"/>
        </w:rPr>
      </w:pPr>
      <w:r>
        <w:rPr>
          <w:highlight w:val="none"/>
        </w:rPr>
        <w:t xml:space="preserve">评价、记录和分析安全性参数的方法和时间选择 </w:t>
      </w:r>
    </w:p>
    <w:p w14:paraId="256C85F9">
      <w:pPr>
        <w:pStyle w:val="145"/>
        <w:ind w:firstLine="448"/>
        <w:rPr>
          <w:szCs w:val="28"/>
          <w:highlight w:val="none"/>
        </w:rPr>
      </w:pPr>
      <w:r>
        <w:rPr>
          <w:szCs w:val="28"/>
          <w:highlight w:val="none"/>
        </w:rPr>
        <w:t>设立独立临床事件判定委员会（CEC）定期对主要不良事件（参考</w:t>
      </w:r>
      <w:r>
        <w:rPr>
          <w:rFonts w:ascii="宋体" w:hAnsi="宋体"/>
          <w:szCs w:val="28"/>
          <w:highlight w:val="none"/>
        </w:rPr>
        <w:t>“</w:t>
      </w:r>
      <w:r>
        <w:rPr>
          <w:szCs w:val="28"/>
          <w:highlight w:val="none"/>
        </w:rPr>
        <w:t>INTERMACS Adverse Event Definitions</w:t>
      </w:r>
      <w:r>
        <w:rPr>
          <w:rFonts w:ascii="宋体" w:hAnsi="宋体"/>
          <w:szCs w:val="28"/>
          <w:highlight w:val="none"/>
        </w:rPr>
        <w:t>”</w:t>
      </w:r>
      <w:r>
        <w:rPr>
          <w:rFonts w:hint="eastAsia" w:ascii="宋体" w:hAnsi="宋体"/>
          <w:szCs w:val="28"/>
          <w:highlight w:val="none"/>
        </w:rPr>
        <w:t>整理出的附件</w:t>
      </w:r>
      <w:r>
        <w:rPr>
          <w:rFonts w:hint="eastAsia"/>
          <w:szCs w:val="28"/>
          <w:highlight w:val="none"/>
        </w:rPr>
        <w:t>8：受试者可能出现的风险及处置措施</w:t>
      </w:r>
      <w:r>
        <w:rPr>
          <w:szCs w:val="28"/>
          <w:highlight w:val="none"/>
        </w:rPr>
        <w:t>），以及所有上报的严重不良事件和非预期的器械相关事件进行判读。</w:t>
      </w:r>
    </w:p>
    <w:p w14:paraId="4F5C5A8D">
      <w:pPr>
        <w:pStyle w:val="145"/>
        <w:ind w:firstLine="448"/>
        <w:rPr>
          <w:szCs w:val="28"/>
          <w:highlight w:val="none"/>
        </w:rPr>
      </w:pPr>
      <w:r>
        <w:rPr>
          <w:szCs w:val="28"/>
          <w:highlight w:val="none"/>
        </w:rPr>
        <w:t>记录签署知情同意书后随访观察至试验终点期间发生的所有设备故障、不良事件，并分析设备故障发生率和不良事件发生率。</w:t>
      </w:r>
    </w:p>
    <w:p w14:paraId="250ABCCC">
      <w:pPr>
        <w:pStyle w:val="4"/>
        <w:rPr>
          <w:highlight w:val="none"/>
        </w:rPr>
      </w:pPr>
      <w:bookmarkStart w:id="183" w:name="_Toc1844"/>
      <w:bookmarkStart w:id="184" w:name="_Toc3844"/>
      <w:bookmarkStart w:id="185" w:name="_Toc21880"/>
      <w:bookmarkStart w:id="186" w:name="_Toc21043"/>
      <w:bookmarkStart w:id="187" w:name="_Toc191436870"/>
      <w:r>
        <w:rPr>
          <w:highlight w:val="none"/>
        </w:rPr>
        <w:t>试验器械</w:t>
      </w:r>
      <w:bookmarkEnd w:id="183"/>
      <w:bookmarkEnd w:id="184"/>
      <w:bookmarkEnd w:id="185"/>
      <w:bookmarkEnd w:id="186"/>
      <w:bookmarkEnd w:id="187"/>
    </w:p>
    <w:p w14:paraId="27F9B554">
      <w:pPr>
        <w:pStyle w:val="34"/>
        <w:spacing w:before="0" w:after="0" w:line="560" w:lineRule="exact"/>
        <w:ind w:firstLine="560"/>
        <w:rPr>
          <w:sz w:val="28"/>
          <w:szCs w:val="28"/>
          <w:highlight w:val="none"/>
        </w:rPr>
      </w:pPr>
      <w:r>
        <w:rPr>
          <w:sz w:val="28"/>
          <w:szCs w:val="28"/>
          <w:highlight w:val="none"/>
        </w:rPr>
        <w:t>产品名称：植入式左心室辅助系统</w:t>
      </w:r>
      <w:r>
        <w:rPr>
          <w:rFonts w:hint="eastAsia"/>
          <w:sz w:val="28"/>
          <w:szCs w:val="28"/>
          <w:highlight w:val="none"/>
        </w:rPr>
        <w:t>；</w:t>
      </w:r>
    </w:p>
    <w:p w14:paraId="31AE1B7A">
      <w:pPr>
        <w:pStyle w:val="34"/>
        <w:spacing w:before="0" w:after="0" w:line="560" w:lineRule="exact"/>
        <w:ind w:firstLine="560"/>
        <w:rPr>
          <w:sz w:val="28"/>
          <w:szCs w:val="28"/>
          <w:highlight w:val="none"/>
        </w:rPr>
      </w:pPr>
      <w:r>
        <w:rPr>
          <w:sz w:val="28"/>
          <w:szCs w:val="28"/>
          <w:highlight w:val="none"/>
        </w:rPr>
        <w:t>型号规格：HeartCon II</w:t>
      </w:r>
      <w:r>
        <w:rPr>
          <w:rFonts w:hint="eastAsia"/>
          <w:sz w:val="28"/>
          <w:szCs w:val="28"/>
          <w:highlight w:val="none"/>
        </w:rPr>
        <w:t>；</w:t>
      </w:r>
    </w:p>
    <w:p w14:paraId="7F60E77D">
      <w:pPr>
        <w:pStyle w:val="34"/>
        <w:spacing w:before="0" w:after="0" w:line="560" w:lineRule="exact"/>
        <w:ind w:firstLine="560"/>
        <w:rPr>
          <w:sz w:val="28"/>
          <w:szCs w:val="28"/>
          <w:highlight w:val="none"/>
        </w:rPr>
      </w:pPr>
      <w:r>
        <w:rPr>
          <w:sz w:val="28"/>
          <w:szCs w:val="28"/>
          <w:highlight w:val="none"/>
        </w:rPr>
        <w:t>注册人：航天泰心科技有限公司</w:t>
      </w:r>
      <w:r>
        <w:rPr>
          <w:rFonts w:hint="eastAsia"/>
          <w:sz w:val="28"/>
          <w:szCs w:val="28"/>
          <w:highlight w:val="none"/>
        </w:rPr>
        <w:t>。</w:t>
      </w:r>
    </w:p>
    <w:p w14:paraId="16D36F1E">
      <w:pPr>
        <w:spacing w:line="560" w:lineRule="exact"/>
        <w:rPr>
          <w:sz w:val="28"/>
          <w:szCs w:val="28"/>
          <w:highlight w:val="none"/>
        </w:rPr>
      </w:pPr>
    </w:p>
    <w:p w14:paraId="485A9376">
      <w:pPr>
        <w:pStyle w:val="4"/>
        <w:rPr>
          <w:highlight w:val="none"/>
        </w:rPr>
        <w:sectPr>
          <w:footerReference r:id="rId7" w:type="default"/>
          <w:pgSz w:w="11907" w:h="16840"/>
          <w:pgMar w:top="1928" w:right="1531" w:bottom="1814" w:left="1531" w:header="1588" w:footer="1701" w:gutter="0"/>
          <w:pgBorders>
            <w:top w:val="none" w:sz="0" w:space="0"/>
            <w:left w:val="none" w:sz="0" w:space="0"/>
            <w:bottom w:val="none" w:sz="0" w:space="0"/>
            <w:right w:val="none" w:sz="0" w:space="0"/>
          </w:pgBorders>
          <w:cols w:space="720" w:num="1"/>
          <w:docGrid w:type="lines" w:linePitch="312" w:charSpace="0"/>
        </w:sectPr>
      </w:pPr>
    </w:p>
    <w:p w14:paraId="55D7ED3C">
      <w:pPr>
        <w:pStyle w:val="4"/>
        <w:rPr>
          <w:highlight w:val="none"/>
        </w:rPr>
      </w:pPr>
      <w:bookmarkStart w:id="188" w:name="_Toc159"/>
      <w:bookmarkStart w:id="189" w:name="_Toc22556"/>
      <w:bookmarkStart w:id="190" w:name="_Toc5598"/>
      <w:bookmarkStart w:id="191" w:name="_Toc191436871"/>
      <w:bookmarkStart w:id="192" w:name="_Toc23116"/>
      <w:r>
        <w:rPr>
          <w:highlight w:val="none"/>
        </w:rPr>
        <w:t>试验流程</w:t>
      </w:r>
      <w:bookmarkEnd w:id="188"/>
      <w:bookmarkEnd w:id="189"/>
      <w:bookmarkEnd w:id="190"/>
      <w:bookmarkEnd w:id="191"/>
      <w:bookmarkEnd w:id="192"/>
    </w:p>
    <w:p w14:paraId="57B4E8B1">
      <w:pPr>
        <w:pStyle w:val="5"/>
        <w:rPr>
          <w:highlight w:val="none"/>
        </w:rPr>
      </w:pPr>
      <w:bookmarkStart w:id="193" w:name="_Toc191436872"/>
      <w:bookmarkStart w:id="194" w:name="_Toc28635"/>
      <w:bookmarkStart w:id="195" w:name="_Toc18204"/>
      <w:r>
        <w:rPr>
          <w:highlight w:val="none"/>
        </w:rPr>
        <w:t>试验流程图</w:t>
      </w:r>
      <w:bookmarkEnd w:id="193"/>
      <w:bookmarkEnd w:id="194"/>
      <w:bookmarkEnd w:id="195"/>
    </w:p>
    <w:p w14:paraId="524FBC98">
      <w:pPr>
        <w:pStyle w:val="34"/>
        <w:spacing w:before="0" w:after="0" w:line="560" w:lineRule="exact"/>
        <w:ind w:firstLine="560"/>
        <w:rPr>
          <w:sz w:val="28"/>
          <w:szCs w:val="28"/>
          <w:highlight w:val="none"/>
        </w:rPr>
      </w:pPr>
      <w:r>
        <w:rPr>
          <w:sz w:val="28"/>
          <w:szCs w:val="28"/>
          <w:highlight w:val="none"/>
        </w:rPr>
        <w:t>● 必须实施的项目         ○ 可以实施时进行的项目</w:t>
      </w:r>
    </w:p>
    <w:p w14:paraId="2F741963">
      <w:pPr>
        <w:pStyle w:val="34"/>
        <w:spacing w:before="0" w:after="0" w:line="360" w:lineRule="auto"/>
        <w:ind w:firstLine="0" w:firstLineChars="0"/>
        <w:jc w:val="center"/>
        <w:rPr>
          <w:rFonts w:hint="default" w:eastAsia="宋体"/>
          <w:sz w:val="28"/>
          <w:szCs w:val="28"/>
          <w:highlight w:val="none"/>
          <w:lang w:val="en-US" w:eastAsia="zh-CN"/>
        </w:rPr>
      </w:pPr>
      <w:r>
        <w:rPr>
          <w:rFonts w:hint="eastAsia"/>
          <w:sz w:val="21"/>
          <w:szCs w:val="21"/>
          <w:highlight w:val="none"/>
          <w:lang w:val="en-US" w:eastAsia="zh-CN"/>
        </w:rPr>
        <w:t>表5 试验流程图</w:t>
      </w:r>
    </w:p>
    <w:tbl>
      <w:tblPr>
        <w:tblStyle w:val="88"/>
        <w:tblW w:w="511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9"/>
        <w:gridCol w:w="2132"/>
        <w:gridCol w:w="10"/>
        <w:gridCol w:w="1081"/>
        <w:gridCol w:w="1084"/>
        <w:gridCol w:w="1066"/>
        <w:gridCol w:w="1048"/>
        <w:gridCol w:w="1287"/>
        <w:gridCol w:w="1342"/>
        <w:gridCol w:w="1342"/>
        <w:gridCol w:w="1359"/>
        <w:gridCol w:w="1703"/>
      </w:tblGrid>
      <w:tr w14:paraId="48E7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802FB71">
            <w:pPr>
              <w:pStyle w:val="34"/>
              <w:spacing w:before="0" w:after="0" w:line="240" w:lineRule="auto"/>
              <w:ind w:firstLine="0" w:firstLineChars="0"/>
              <w:jc w:val="center"/>
              <w:rPr>
                <w:sz w:val="21"/>
                <w:szCs w:val="21"/>
                <w:highlight w:val="none"/>
              </w:rPr>
            </w:pPr>
            <w:r>
              <w:rPr>
                <w:sz w:val="21"/>
                <w:szCs w:val="21"/>
                <w:highlight w:val="none"/>
              </w:rPr>
              <w:t>项目</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575114B">
            <w:pPr>
              <w:pStyle w:val="34"/>
              <w:spacing w:before="0" w:after="0" w:line="240" w:lineRule="auto"/>
              <w:ind w:firstLine="0" w:firstLineChars="0"/>
              <w:jc w:val="center"/>
              <w:rPr>
                <w:sz w:val="21"/>
                <w:szCs w:val="21"/>
                <w:highlight w:val="none"/>
                <w:lang w:bidi="ar"/>
              </w:rPr>
            </w:pPr>
            <w:r>
              <w:rPr>
                <w:sz w:val="21"/>
                <w:szCs w:val="21"/>
                <w:highlight w:val="none"/>
                <w:lang w:bidi="ar"/>
              </w:rPr>
              <w:t>筛选期/</w:t>
            </w:r>
          </w:p>
          <w:p w14:paraId="77252BA8">
            <w:pPr>
              <w:pStyle w:val="34"/>
              <w:spacing w:before="0" w:after="0" w:line="240" w:lineRule="auto"/>
              <w:ind w:firstLine="0" w:firstLineChars="0"/>
              <w:jc w:val="center"/>
              <w:rPr>
                <w:sz w:val="21"/>
                <w:szCs w:val="21"/>
                <w:highlight w:val="none"/>
                <w:lang w:bidi="ar"/>
              </w:rPr>
            </w:pPr>
            <w:r>
              <w:rPr>
                <w:sz w:val="21"/>
                <w:szCs w:val="21"/>
                <w:highlight w:val="none"/>
                <w:lang w:bidi="ar"/>
              </w:rPr>
              <w:t>基线期</w:t>
            </w:r>
            <w:r>
              <w:rPr>
                <w:sz w:val="21"/>
                <w:szCs w:val="21"/>
                <w:highlight w:val="none"/>
                <w:vertAlign w:val="superscript"/>
                <w:lang w:bidi="ar"/>
              </w:rPr>
              <w:t>（8）</w:t>
            </w:r>
          </w:p>
          <w:p w14:paraId="6808BBD2">
            <w:pPr>
              <w:pStyle w:val="34"/>
              <w:spacing w:before="0" w:after="0" w:line="240" w:lineRule="auto"/>
              <w:ind w:firstLine="0" w:firstLineChars="0"/>
              <w:jc w:val="center"/>
              <w:rPr>
                <w:sz w:val="21"/>
                <w:szCs w:val="21"/>
                <w:highlight w:val="none"/>
                <w:vertAlign w:val="superscript"/>
                <w:lang w:bidi="ar"/>
              </w:rPr>
            </w:pPr>
            <w:r>
              <w:rPr>
                <w:sz w:val="21"/>
                <w:szCs w:val="21"/>
                <w:highlight w:val="none"/>
                <w:lang w:bidi="ar"/>
              </w:rPr>
              <w:t>V1</w:t>
            </w:r>
          </w:p>
        </w:tc>
        <w:tc>
          <w:tcPr>
            <w:tcW w:w="377" w:type="pct"/>
            <w:tcBorders>
              <w:top w:val="single" w:color="auto" w:sz="4" w:space="0"/>
              <w:left w:val="single" w:color="auto" w:sz="4" w:space="0"/>
              <w:bottom w:val="single" w:color="auto" w:sz="4" w:space="0"/>
              <w:right w:val="single" w:color="auto" w:sz="4" w:space="0"/>
            </w:tcBorders>
            <w:vAlign w:val="center"/>
          </w:tcPr>
          <w:p w14:paraId="321A67CB">
            <w:pPr>
              <w:pStyle w:val="34"/>
              <w:spacing w:before="0" w:after="0" w:line="240" w:lineRule="auto"/>
              <w:ind w:firstLine="0" w:firstLineChars="0"/>
              <w:jc w:val="center"/>
              <w:rPr>
                <w:sz w:val="21"/>
                <w:szCs w:val="21"/>
                <w:highlight w:val="none"/>
                <w:lang w:bidi="ar"/>
              </w:rPr>
            </w:pPr>
            <w:r>
              <w:rPr>
                <w:sz w:val="21"/>
                <w:szCs w:val="21"/>
                <w:highlight w:val="none"/>
                <w:lang w:bidi="ar"/>
              </w:rPr>
              <w:t>植入手术</w:t>
            </w:r>
          </w:p>
          <w:p w14:paraId="3A0C9DEE">
            <w:pPr>
              <w:pStyle w:val="34"/>
              <w:spacing w:before="0" w:after="0" w:line="240" w:lineRule="auto"/>
              <w:ind w:firstLine="0" w:firstLineChars="0"/>
              <w:jc w:val="center"/>
              <w:rPr>
                <w:sz w:val="21"/>
                <w:szCs w:val="21"/>
                <w:highlight w:val="none"/>
                <w:lang w:bidi="ar"/>
              </w:rPr>
            </w:pPr>
            <w:r>
              <w:rPr>
                <w:sz w:val="21"/>
                <w:szCs w:val="21"/>
                <w:highlight w:val="none"/>
                <w:lang w:bidi="ar"/>
              </w:rPr>
              <w:t>V2</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1137C5F">
            <w:pPr>
              <w:pStyle w:val="34"/>
              <w:spacing w:before="0" w:after="0" w:line="240" w:lineRule="auto"/>
              <w:ind w:firstLine="0" w:firstLineChars="0"/>
              <w:jc w:val="center"/>
              <w:rPr>
                <w:sz w:val="21"/>
                <w:szCs w:val="21"/>
                <w:highlight w:val="none"/>
                <w:lang w:bidi="ar"/>
              </w:rPr>
            </w:pPr>
            <w:r>
              <w:rPr>
                <w:sz w:val="21"/>
                <w:szCs w:val="21"/>
                <w:highlight w:val="none"/>
                <w:lang w:bidi="ar"/>
              </w:rPr>
              <w:t>术后</w:t>
            </w:r>
          </w:p>
          <w:p w14:paraId="3396F1E0">
            <w:pPr>
              <w:pStyle w:val="34"/>
              <w:spacing w:before="0" w:after="0" w:line="240" w:lineRule="auto"/>
              <w:ind w:firstLine="0" w:firstLineChars="0"/>
              <w:jc w:val="center"/>
              <w:rPr>
                <w:sz w:val="21"/>
                <w:szCs w:val="21"/>
                <w:highlight w:val="none"/>
                <w:lang w:bidi="ar"/>
              </w:rPr>
            </w:pPr>
            <w:r>
              <w:rPr>
                <w:sz w:val="21"/>
                <w:szCs w:val="21"/>
                <w:highlight w:val="none"/>
                <w:lang w:bidi="ar"/>
              </w:rPr>
              <w:t>第1天</w:t>
            </w:r>
          </w:p>
          <w:p w14:paraId="40C9DC0B">
            <w:pPr>
              <w:pStyle w:val="34"/>
              <w:spacing w:before="0" w:after="0" w:line="240" w:lineRule="auto"/>
              <w:ind w:firstLine="0" w:firstLineChars="0"/>
              <w:jc w:val="center"/>
              <w:rPr>
                <w:sz w:val="21"/>
                <w:szCs w:val="21"/>
                <w:highlight w:val="none"/>
                <w:lang w:bidi="ar"/>
              </w:rPr>
            </w:pPr>
            <w:r>
              <w:rPr>
                <w:sz w:val="21"/>
                <w:szCs w:val="21"/>
                <w:highlight w:val="none"/>
                <w:lang w:bidi="ar"/>
              </w:rPr>
              <w:t>V3</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B0B5848">
            <w:pPr>
              <w:pStyle w:val="34"/>
              <w:spacing w:before="0" w:after="0" w:line="240" w:lineRule="auto"/>
              <w:ind w:firstLine="0" w:firstLineChars="0"/>
              <w:jc w:val="center"/>
              <w:rPr>
                <w:sz w:val="21"/>
                <w:szCs w:val="21"/>
                <w:highlight w:val="none"/>
              </w:rPr>
            </w:pPr>
            <w:r>
              <w:rPr>
                <w:sz w:val="21"/>
                <w:szCs w:val="21"/>
                <w:highlight w:val="none"/>
              </w:rPr>
              <w:t>术后</w:t>
            </w:r>
          </w:p>
          <w:p w14:paraId="1D46842C">
            <w:pPr>
              <w:pStyle w:val="34"/>
              <w:spacing w:before="0" w:after="0" w:line="240" w:lineRule="auto"/>
              <w:ind w:firstLine="0" w:firstLineChars="0"/>
              <w:jc w:val="center"/>
              <w:rPr>
                <w:sz w:val="21"/>
                <w:szCs w:val="21"/>
                <w:highlight w:val="none"/>
              </w:rPr>
            </w:pPr>
            <w:r>
              <w:rPr>
                <w:sz w:val="21"/>
                <w:szCs w:val="21"/>
                <w:highlight w:val="none"/>
              </w:rPr>
              <w:t>第7±2天</w:t>
            </w:r>
          </w:p>
          <w:p w14:paraId="3549406F">
            <w:pPr>
              <w:pStyle w:val="34"/>
              <w:spacing w:before="0" w:after="0" w:line="240" w:lineRule="auto"/>
              <w:ind w:firstLine="0" w:firstLineChars="0"/>
              <w:jc w:val="center"/>
              <w:rPr>
                <w:sz w:val="21"/>
                <w:szCs w:val="21"/>
                <w:highlight w:val="none"/>
              </w:rPr>
            </w:pPr>
            <w:r>
              <w:rPr>
                <w:sz w:val="21"/>
                <w:szCs w:val="21"/>
                <w:highlight w:val="none"/>
              </w:rPr>
              <w:t>V4</w:t>
            </w:r>
          </w:p>
        </w:tc>
        <w:tc>
          <w:tcPr>
            <w:tcW w:w="448" w:type="pct"/>
            <w:tcBorders>
              <w:top w:val="single" w:color="auto" w:sz="4" w:space="0"/>
              <w:left w:val="single" w:color="auto" w:sz="4" w:space="0"/>
              <w:bottom w:val="single" w:color="auto" w:sz="4" w:space="0"/>
              <w:right w:val="single" w:color="auto" w:sz="4" w:space="0"/>
            </w:tcBorders>
            <w:vAlign w:val="center"/>
          </w:tcPr>
          <w:p w14:paraId="5639C1DB">
            <w:pPr>
              <w:pStyle w:val="34"/>
              <w:spacing w:before="0" w:after="0" w:line="240" w:lineRule="auto"/>
              <w:ind w:firstLine="0" w:firstLineChars="0"/>
              <w:jc w:val="center"/>
              <w:rPr>
                <w:sz w:val="21"/>
                <w:szCs w:val="21"/>
                <w:highlight w:val="none"/>
              </w:rPr>
            </w:pPr>
            <w:r>
              <w:rPr>
                <w:sz w:val="21"/>
                <w:szCs w:val="21"/>
                <w:highlight w:val="none"/>
              </w:rPr>
              <w:t>术后</w:t>
            </w:r>
          </w:p>
          <w:p w14:paraId="00CEDF1B">
            <w:pPr>
              <w:pStyle w:val="34"/>
              <w:spacing w:before="0" w:after="0" w:line="240" w:lineRule="auto"/>
              <w:ind w:firstLine="0" w:firstLineChars="0"/>
              <w:jc w:val="center"/>
              <w:rPr>
                <w:sz w:val="21"/>
                <w:szCs w:val="21"/>
                <w:highlight w:val="none"/>
              </w:rPr>
            </w:pPr>
            <w:r>
              <w:rPr>
                <w:sz w:val="21"/>
                <w:szCs w:val="21"/>
                <w:highlight w:val="none"/>
              </w:rPr>
              <w:t>第14±3天</w:t>
            </w:r>
          </w:p>
          <w:p w14:paraId="1B51BB8B">
            <w:pPr>
              <w:pStyle w:val="34"/>
              <w:spacing w:before="0" w:after="0" w:line="240" w:lineRule="auto"/>
              <w:ind w:firstLine="0" w:firstLineChars="0"/>
              <w:jc w:val="center"/>
              <w:rPr>
                <w:sz w:val="21"/>
                <w:szCs w:val="21"/>
                <w:highlight w:val="none"/>
              </w:rPr>
            </w:pPr>
            <w:r>
              <w:rPr>
                <w:sz w:val="21"/>
                <w:szCs w:val="21"/>
                <w:highlight w:val="none"/>
              </w:rPr>
              <w:t>V5</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99487D5">
            <w:pPr>
              <w:pStyle w:val="34"/>
              <w:spacing w:before="0" w:after="0" w:line="240" w:lineRule="auto"/>
              <w:ind w:firstLine="0" w:firstLineChars="0"/>
              <w:jc w:val="center"/>
              <w:rPr>
                <w:sz w:val="21"/>
                <w:szCs w:val="21"/>
                <w:highlight w:val="none"/>
              </w:rPr>
            </w:pPr>
            <w:r>
              <w:rPr>
                <w:sz w:val="21"/>
                <w:szCs w:val="21"/>
                <w:highlight w:val="none"/>
              </w:rPr>
              <w:t>术后</w:t>
            </w:r>
          </w:p>
          <w:p w14:paraId="422BCE88">
            <w:pPr>
              <w:pStyle w:val="34"/>
              <w:spacing w:before="0" w:after="0" w:line="240" w:lineRule="auto"/>
              <w:ind w:firstLine="0" w:firstLineChars="0"/>
              <w:jc w:val="center"/>
              <w:rPr>
                <w:sz w:val="21"/>
                <w:szCs w:val="21"/>
                <w:highlight w:val="none"/>
              </w:rPr>
            </w:pPr>
            <w:r>
              <w:rPr>
                <w:sz w:val="21"/>
                <w:szCs w:val="21"/>
                <w:highlight w:val="none"/>
              </w:rPr>
              <w:t>第30±7天</w:t>
            </w:r>
            <w:r>
              <w:rPr>
                <w:sz w:val="21"/>
                <w:szCs w:val="21"/>
                <w:highlight w:val="none"/>
                <w:vertAlign w:val="superscript"/>
              </w:rPr>
              <w:t>（9）</w:t>
            </w:r>
          </w:p>
          <w:p w14:paraId="259F18ED">
            <w:pPr>
              <w:pStyle w:val="34"/>
              <w:spacing w:before="0" w:after="0" w:line="240" w:lineRule="auto"/>
              <w:ind w:firstLine="0" w:firstLineChars="0"/>
              <w:jc w:val="center"/>
              <w:rPr>
                <w:sz w:val="21"/>
                <w:szCs w:val="21"/>
                <w:highlight w:val="none"/>
              </w:rPr>
            </w:pPr>
            <w:r>
              <w:rPr>
                <w:sz w:val="21"/>
                <w:szCs w:val="21"/>
                <w:highlight w:val="none"/>
              </w:rPr>
              <w:t>V</w:t>
            </w:r>
            <w:r>
              <w:rPr>
                <w:rFonts w:hint="eastAsia"/>
                <w:sz w:val="21"/>
                <w:szCs w:val="21"/>
                <w:highlight w:val="none"/>
              </w:rPr>
              <w:t>6</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38C1243">
            <w:pPr>
              <w:pStyle w:val="34"/>
              <w:spacing w:before="0" w:after="0" w:line="240" w:lineRule="auto"/>
              <w:ind w:firstLine="0" w:firstLineChars="0"/>
              <w:jc w:val="center"/>
              <w:rPr>
                <w:sz w:val="21"/>
                <w:szCs w:val="21"/>
                <w:highlight w:val="none"/>
              </w:rPr>
            </w:pPr>
            <w:r>
              <w:rPr>
                <w:sz w:val="21"/>
                <w:szCs w:val="21"/>
                <w:highlight w:val="none"/>
              </w:rPr>
              <w:t>术后</w:t>
            </w:r>
          </w:p>
          <w:p w14:paraId="0FA59033">
            <w:pPr>
              <w:pStyle w:val="34"/>
              <w:spacing w:before="0" w:after="0" w:line="240" w:lineRule="auto"/>
              <w:ind w:firstLine="0" w:firstLineChars="0"/>
              <w:jc w:val="center"/>
              <w:rPr>
                <w:sz w:val="21"/>
                <w:szCs w:val="21"/>
                <w:highlight w:val="none"/>
              </w:rPr>
            </w:pPr>
            <w:r>
              <w:rPr>
                <w:sz w:val="21"/>
                <w:szCs w:val="21"/>
                <w:highlight w:val="none"/>
              </w:rPr>
              <w:t>第60±14天</w:t>
            </w:r>
            <w:r>
              <w:rPr>
                <w:sz w:val="21"/>
                <w:szCs w:val="21"/>
                <w:highlight w:val="none"/>
                <w:vertAlign w:val="superscript"/>
              </w:rPr>
              <w:t>（9）</w:t>
            </w:r>
          </w:p>
          <w:p w14:paraId="5D99B1AB">
            <w:pPr>
              <w:pStyle w:val="34"/>
              <w:spacing w:before="0" w:after="0" w:line="240" w:lineRule="auto"/>
              <w:ind w:firstLine="0" w:firstLineChars="0"/>
              <w:jc w:val="center"/>
              <w:rPr>
                <w:sz w:val="21"/>
                <w:szCs w:val="21"/>
                <w:highlight w:val="none"/>
                <w:vertAlign w:val="superscript"/>
              </w:rPr>
            </w:pPr>
            <w:r>
              <w:rPr>
                <w:sz w:val="21"/>
                <w:szCs w:val="21"/>
                <w:highlight w:val="none"/>
              </w:rPr>
              <w:t>V</w:t>
            </w:r>
            <w:r>
              <w:rPr>
                <w:rFonts w:hint="eastAsia"/>
                <w:sz w:val="21"/>
                <w:szCs w:val="21"/>
                <w:highlight w:val="none"/>
              </w:rPr>
              <w:t>7</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C41CF5A">
            <w:pPr>
              <w:pStyle w:val="34"/>
              <w:spacing w:before="0" w:after="0" w:line="240" w:lineRule="auto"/>
              <w:ind w:firstLine="0" w:firstLineChars="0"/>
              <w:jc w:val="center"/>
              <w:rPr>
                <w:sz w:val="21"/>
                <w:szCs w:val="21"/>
                <w:highlight w:val="none"/>
              </w:rPr>
            </w:pPr>
            <w:r>
              <w:rPr>
                <w:sz w:val="21"/>
                <w:szCs w:val="21"/>
                <w:highlight w:val="none"/>
              </w:rPr>
              <w:t>术后</w:t>
            </w:r>
          </w:p>
          <w:p w14:paraId="33BC8E8E">
            <w:pPr>
              <w:pStyle w:val="34"/>
              <w:spacing w:before="0" w:after="0" w:line="240" w:lineRule="auto"/>
              <w:ind w:firstLine="0" w:firstLineChars="0"/>
              <w:jc w:val="center"/>
              <w:rPr>
                <w:sz w:val="21"/>
                <w:szCs w:val="21"/>
                <w:highlight w:val="none"/>
                <w:vertAlign w:val="superscript"/>
              </w:rPr>
            </w:pPr>
            <w:r>
              <w:rPr>
                <w:sz w:val="21"/>
                <w:szCs w:val="21"/>
                <w:highlight w:val="none"/>
              </w:rPr>
              <w:t>第90±14天</w:t>
            </w:r>
            <w:r>
              <w:rPr>
                <w:sz w:val="21"/>
                <w:szCs w:val="21"/>
                <w:highlight w:val="none"/>
                <w:vertAlign w:val="superscript"/>
              </w:rPr>
              <w:t>（9）</w:t>
            </w:r>
          </w:p>
          <w:p w14:paraId="63B5B5ED">
            <w:pPr>
              <w:pStyle w:val="34"/>
              <w:spacing w:before="0" w:after="0" w:line="240" w:lineRule="auto"/>
              <w:ind w:firstLine="0" w:firstLineChars="0"/>
              <w:jc w:val="center"/>
              <w:rPr>
                <w:sz w:val="21"/>
                <w:szCs w:val="21"/>
                <w:highlight w:val="none"/>
                <w:vertAlign w:val="superscript"/>
              </w:rPr>
            </w:pPr>
            <w:r>
              <w:rPr>
                <w:sz w:val="21"/>
                <w:szCs w:val="21"/>
                <w:highlight w:val="none"/>
              </w:rPr>
              <w:t>V</w:t>
            </w:r>
            <w:r>
              <w:rPr>
                <w:rFonts w:hint="eastAsia"/>
                <w:sz w:val="21"/>
                <w:szCs w:val="21"/>
                <w:highlight w:val="none"/>
              </w:rPr>
              <w:t>8</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D1124DB">
            <w:pPr>
              <w:pStyle w:val="34"/>
              <w:spacing w:before="0" w:after="0" w:line="240" w:lineRule="auto"/>
              <w:ind w:firstLine="0" w:firstLineChars="0"/>
              <w:jc w:val="center"/>
              <w:rPr>
                <w:sz w:val="21"/>
                <w:szCs w:val="21"/>
                <w:highlight w:val="none"/>
                <w:vertAlign w:val="superscript"/>
              </w:rPr>
            </w:pPr>
            <w:r>
              <w:rPr>
                <w:sz w:val="21"/>
                <w:szCs w:val="21"/>
                <w:highlight w:val="none"/>
              </w:rPr>
              <w:t>心脏移植术/器械摘除术（发生时）</w:t>
            </w:r>
            <w:r>
              <w:rPr>
                <w:sz w:val="21"/>
                <w:szCs w:val="21"/>
                <w:highlight w:val="none"/>
                <w:vertAlign w:val="superscript"/>
              </w:rPr>
              <w:t>（10）</w:t>
            </w:r>
          </w:p>
          <w:p w14:paraId="25BFC4A5">
            <w:pPr>
              <w:pStyle w:val="34"/>
              <w:spacing w:before="0" w:after="0" w:line="240" w:lineRule="auto"/>
              <w:ind w:firstLine="0" w:firstLineChars="0"/>
              <w:jc w:val="center"/>
              <w:rPr>
                <w:sz w:val="21"/>
                <w:szCs w:val="21"/>
                <w:highlight w:val="none"/>
                <w:vertAlign w:val="superscript"/>
              </w:rPr>
            </w:pPr>
            <w:r>
              <w:rPr>
                <w:sz w:val="21"/>
                <w:szCs w:val="21"/>
                <w:highlight w:val="none"/>
              </w:rPr>
              <w:t>V</w:t>
            </w:r>
            <w:r>
              <w:rPr>
                <w:rFonts w:hint="eastAsia"/>
                <w:sz w:val="21"/>
                <w:szCs w:val="21"/>
                <w:highlight w:val="none"/>
              </w:rPr>
              <w:t>9</w:t>
            </w:r>
          </w:p>
        </w:tc>
      </w:tr>
      <w:tr w14:paraId="0968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C0B164E">
            <w:pPr>
              <w:pStyle w:val="34"/>
              <w:spacing w:before="0" w:after="0" w:line="240" w:lineRule="auto"/>
              <w:ind w:firstLine="0" w:firstLineChars="0"/>
              <w:jc w:val="center"/>
              <w:rPr>
                <w:sz w:val="21"/>
                <w:szCs w:val="21"/>
                <w:highlight w:val="none"/>
              </w:rPr>
            </w:pPr>
            <w:r>
              <w:rPr>
                <w:sz w:val="21"/>
                <w:szCs w:val="21"/>
                <w:highlight w:val="none"/>
              </w:rPr>
              <w:t>签署知情同意书</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06396C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179C7EF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9BF19A0">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346F7CC">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349D43C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03EB82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12BC892">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7BA746A">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710C525">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14D4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9454170">
            <w:pPr>
              <w:pStyle w:val="34"/>
              <w:spacing w:before="0" w:after="0" w:line="240" w:lineRule="auto"/>
              <w:ind w:firstLine="0" w:firstLineChars="0"/>
              <w:jc w:val="center"/>
              <w:rPr>
                <w:sz w:val="21"/>
                <w:szCs w:val="21"/>
                <w:highlight w:val="none"/>
              </w:rPr>
            </w:pPr>
            <w:r>
              <w:rPr>
                <w:sz w:val="21"/>
                <w:szCs w:val="21"/>
                <w:highlight w:val="none"/>
              </w:rPr>
              <w:t>人口学资料</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0EC6BB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38EDE37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93D044F">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4DB12A1">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736692B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117435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47FE1FC">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90D57EA">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FF27DE7">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59FF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8D000D8">
            <w:pPr>
              <w:pStyle w:val="34"/>
              <w:spacing w:before="0" w:after="0" w:line="240" w:lineRule="auto"/>
              <w:ind w:firstLine="0" w:firstLineChars="0"/>
              <w:jc w:val="center"/>
              <w:rPr>
                <w:sz w:val="21"/>
                <w:szCs w:val="21"/>
                <w:highlight w:val="none"/>
              </w:rPr>
            </w:pPr>
            <w:r>
              <w:rPr>
                <w:sz w:val="21"/>
                <w:szCs w:val="21"/>
                <w:highlight w:val="none"/>
                <w:lang w:bidi="ar"/>
              </w:rPr>
              <w:t>采集基本病史</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EBD2B5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6A34B6B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35386E5">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66AB9F0">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376BEF4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2C64A8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C262CE8">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F959087">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7D6797C">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3CAA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9EC1BFE">
            <w:pPr>
              <w:pStyle w:val="34"/>
              <w:spacing w:before="0" w:after="0" w:line="240" w:lineRule="auto"/>
              <w:ind w:firstLine="0" w:firstLineChars="0"/>
              <w:jc w:val="center"/>
              <w:rPr>
                <w:sz w:val="21"/>
                <w:szCs w:val="21"/>
                <w:highlight w:val="none"/>
              </w:rPr>
            </w:pPr>
            <w:r>
              <w:rPr>
                <w:sz w:val="21"/>
                <w:szCs w:val="21"/>
                <w:highlight w:val="none"/>
              </w:rPr>
              <w:t>生命体征</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1FABF8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7B93941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default"/>
                <w:sz w:val="21"/>
                <w:szCs w:val="21"/>
                <w:highlight w:val="none"/>
                <w:vertAlign w:val="superscript"/>
              </w:rPr>
              <w:t>（11）</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7A4E03D">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B3B72AE">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72AB53F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1C184B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80C89A3">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4091E6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CE08713">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79CC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B58298C">
            <w:pPr>
              <w:pStyle w:val="34"/>
              <w:spacing w:before="0" w:after="0" w:line="240" w:lineRule="auto"/>
              <w:ind w:firstLine="0" w:firstLineChars="0"/>
              <w:jc w:val="center"/>
              <w:rPr>
                <w:sz w:val="21"/>
                <w:szCs w:val="21"/>
                <w:highlight w:val="none"/>
              </w:rPr>
            </w:pPr>
            <w:r>
              <w:rPr>
                <w:sz w:val="21"/>
                <w:szCs w:val="21"/>
                <w:highlight w:val="none"/>
              </w:rPr>
              <w:t>体格检查</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03EE58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07F86E0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0A27B74">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4670917">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0FD4A0DC">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B2BC1C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8B6EA4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C469C1A">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BDF8A61">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3D58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nil"/>
              <w:right w:val="single" w:color="auto" w:sz="4" w:space="0"/>
            </w:tcBorders>
            <w:tcMar>
              <w:top w:w="15" w:type="dxa"/>
              <w:left w:w="15" w:type="dxa"/>
              <w:bottom w:w="15" w:type="dxa"/>
              <w:right w:w="15" w:type="dxa"/>
            </w:tcMar>
            <w:vAlign w:val="center"/>
          </w:tcPr>
          <w:p w14:paraId="371716A2">
            <w:pPr>
              <w:pStyle w:val="34"/>
              <w:spacing w:before="0" w:after="0" w:line="240" w:lineRule="auto"/>
              <w:ind w:firstLine="0" w:firstLineChars="0"/>
              <w:jc w:val="center"/>
              <w:rPr>
                <w:sz w:val="21"/>
                <w:szCs w:val="21"/>
                <w:highlight w:val="none"/>
                <w:lang w:bidi="ar"/>
              </w:rPr>
            </w:pPr>
            <w:r>
              <w:rPr>
                <w:sz w:val="21"/>
                <w:szCs w:val="21"/>
                <w:highlight w:val="none"/>
              </w:rPr>
              <w:t>血氧饱和度</w:t>
            </w:r>
          </w:p>
        </w:tc>
        <w:tc>
          <w:tcPr>
            <w:tcW w:w="376" w:type="pct"/>
            <w:tcBorders>
              <w:top w:val="single" w:color="auto" w:sz="4" w:space="0"/>
              <w:left w:val="single" w:color="auto" w:sz="4" w:space="0"/>
              <w:bottom w:val="nil"/>
              <w:right w:val="single" w:color="auto" w:sz="4" w:space="0"/>
            </w:tcBorders>
            <w:tcMar>
              <w:top w:w="15" w:type="dxa"/>
              <w:left w:w="15" w:type="dxa"/>
              <w:bottom w:w="15" w:type="dxa"/>
              <w:right w:w="15" w:type="dxa"/>
            </w:tcMar>
            <w:vAlign w:val="center"/>
          </w:tcPr>
          <w:p w14:paraId="0BCC13E8">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nil"/>
              <w:right w:val="single" w:color="auto" w:sz="4" w:space="0"/>
            </w:tcBorders>
          </w:tcPr>
          <w:p w14:paraId="2F24509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rPr>
              <w:t>（</w:t>
            </w:r>
            <w:r>
              <w:rPr>
                <w:rFonts w:hint="eastAsia"/>
                <w:sz w:val="21"/>
                <w:szCs w:val="21"/>
                <w:highlight w:val="none"/>
                <w:vertAlign w:val="superscript"/>
              </w:rPr>
              <w:t>11）</w:t>
            </w:r>
          </w:p>
        </w:tc>
        <w:tc>
          <w:tcPr>
            <w:tcW w:w="371" w:type="pct"/>
            <w:tcBorders>
              <w:top w:val="single" w:color="auto" w:sz="4" w:space="0"/>
              <w:left w:val="single" w:color="auto" w:sz="4" w:space="0"/>
              <w:bottom w:val="nil"/>
              <w:right w:val="single" w:color="auto" w:sz="4" w:space="0"/>
            </w:tcBorders>
            <w:tcMar>
              <w:top w:w="15" w:type="dxa"/>
              <w:left w:w="15" w:type="dxa"/>
              <w:bottom w:w="15" w:type="dxa"/>
              <w:right w:w="15" w:type="dxa"/>
            </w:tcMar>
            <w:vAlign w:val="center"/>
          </w:tcPr>
          <w:p w14:paraId="1F34C298">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nil"/>
              <w:right w:val="single" w:color="auto" w:sz="4" w:space="0"/>
            </w:tcBorders>
            <w:tcMar>
              <w:top w:w="15" w:type="dxa"/>
              <w:left w:w="15" w:type="dxa"/>
              <w:bottom w:w="15" w:type="dxa"/>
              <w:right w:w="15" w:type="dxa"/>
            </w:tcMar>
            <w:vAlign w:val="center"/>
          </w:tcPr>
          <w:p w14:paraId="4619FFDC">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nil"/>
              <w:right w:val="single" w:color="auto" w:sz="4" w:space="0"/>
            </w:tcBorders>
            <w:vAlign w:val="center"/>
          </w:tcPr>
          <w:p w14:paraId="6E796F1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nil"/>
              <w:right w:val="single" w:color="auto" w:sz="4" w:space="0"/>
            </w:tcBorders>
            <w:tcMar>
              <w:top w:w="15" w:type="dxa"/>
              <w:left w:w="15" w:type="dxa"/>
              <w:bottom w:w="15" w:type="dxa"/>
              <w:right w:w="15" w:type="dxa"/>
            </w:tcMar>
            <w:vAlign w:val="center"/>
          </w:tcPr>
          <w:p w14:paraId="43A6B85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nil"/>
              <w:right w:val="single" w:color="auto" w:sz="4" w:space="0"/>
            </w:tcBorders>
            <w:tcMar>
              <w:top w:w="15" w:type="dxa"/>
              <w:left w:w="15" w:type="dxa"/>
              <w:bottom w:w="15" w:type="dxa"/>
              <w:right w:w="15" w:type="dxa"/>
            </w:tcMar>
            <w:vAlign w:val="center"/>
          </w:tcPr>
          <w:p w14:paraId="6DFAC170">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nil"/>
              <w:right w:val="single" w:color="auto" w:sz="4" w:space="0"/>
            </w:tcBorders>
            <w:tcMar>
              <w:top w:w="15" w:type="dxa"/>
              <w:left w:w="15" w:type="dxa"/>
              <w:bottom w:w="15" w:type="dxa"/>
              <w:right w:w="15" w:type="dxa"/>
            </w:tcMar>
            <w:vAlign w:val="center"/>
          </w:tcPr>
          <w:p w14:paraId="47DBCBBD">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nil"/>
              <w:right w:val="single" w:color="auto" w:sz="4" w:space="0"/>
            </w:tcBorders>
            <w:tcMar>
              <w:top w:w="15" w:type="dxa"/>
              <w:left w:w="15" w:type="dxa"/>
              <w:bottom w:w="15" w:type="dxa"/>
              <w:right w:w="15" w:type="dxa"/>
            </w:tcMar>
            <w:vAlign w:val="center"/>
          </w:tcPr>
          <w:p w14:paraId="5623FAC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3A8D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1825613">
            <w:pPr>
              <w:pStyle w:val="34"/>
              <w:spacing w:before="0" w:after="0" w:line="240" w:lineRule="auto"/>
              <w:ind w:firstLine="0" w:firstLineChars="0"/>
              <w:jc w:val="center"/>
              <w:rPr>
                <w:sz w:val="21"/>
                <w:szCs w:val="21"/>
                <w:highlight w:val="none"/>
                <w:lang w:bidi="ar"/>
              </w:rPr>
            </w:pPr>
            <w:r>
              <w:rPr>
                <w:sz w:val="21"/>
                <w:szCs w:val="21"/>
                <w:highlight w:val="none"/>
                <w:lang w:bidi="ar"/>
              </w:rPr>
              <w:t>24小时尿量</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02CBE7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tcPr>
          <w:p w14:paraId="5F93B17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00C4B6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2B6274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110CCB3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2DCFEAF">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sz w:val="21"/>
                <w:szCs w:val="21"/>
                <w:highlight w:val="none"/>
                <w:vertAlign w:val="superscript"/>
              </w:rPr>
              <w:t>（12）</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3234328">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sz w:val="21"/>
                <w:szCs w:val="21"/>
                <w:highlight w:val="none"/>
                <w:vertAlign w:val="superscript"/>
              </w:rPr>
              <w:t>（12）</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AD44F97">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sz w:val="21"/>
                <w:szCs w:val="21"/>
                <w:highlight w:val="none"/>
                <w:vertAlign w:val="superscript"/>
              </w:rPr>
              <w:t>（12）</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DFE2993">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4606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AD017A5">
            <w:pPr>
              <w:pStyle w:val="34"/>
              <w:spacing w:before="0" w:after="0" w:line="240" w:lineRule="auto"/>
              <w:ind w:firstLine="0" w:firstLineChars="0"/>
              <w:jc w:val="center"/>
              <w:rPr>
                <w:sz w:val="21"/>
                <w:szCs w:val="21"/>
                <w:highlight w:val="none"/>
                <w:lang w:bidi="ar"/>
              </w:rPr>
            </w:pPr>
            <w:r>
              <w:rPr>
                <w:sz w:val="21"/>
                <w:szCs w:val="21"/>
                <w:highlight w:val="none"/>
                <w:lang w:bidi="ar"/>
              </w:rPr>
              <w:t>体重</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C27F4E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tcPr>
          <w:p w14:paraId="33EBF5C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E417AC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111400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7DD2048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D0409BA">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EF61364">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152AFAE">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C2A8392">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2BB9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6" w:type="pct"/>
            <w:vMerge w:val="restar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D5D20F0">
            <w:pPr>
              <w:pStyle w:val="34"/>
              <w:spacing w:before="0" w:after="0" w:line="240" w:lineRule="auto"/>
              <w:ind w:firstLine="0" w:firstLineChars="0"/>
              <w:jc w:val="center"/>
              <w:rPr>
                <w:rStyle w:val="110"/>
                <w:rFonts w:hint="default" w:ascii="Times New Roman" w:hAnsi="Times New Roman" w:cs="Times New Roman"/>
                <w:color w:val="auto"/>
                <w:sz w:val="21"/>
                <w:szCs w:val="21"/>
                <w:highlight w:val="none"/>
              </w:rPr>
            </w:pPr>
            <w:r>
              <w:rPr>
                <w:rStyle w:val="110"/>
                <w:rFonts w:hint="default" w:ascii="Times New Roman" w:hAnsi="Times New Roman" w:cs="Times New Roman"/>
                <w:color w:val="auto"/>
                <w:sz w:val="21"/>
                <w:szCs w:val="21"/>
                <w:highlight w:val="none"/>
                <w:lang w:bidi="ar"/>
              </w:rPr>
              <w:t>心功能</w:t>
            </w:r>
          </w:p>
          <w:p w14:paraId="78C59D62">
            <w:pPr>
              <w:pStyle w:val="34"/>
              <w:spacing w:before="0" w:after="0" w:line="240" w:lineRule="auto"/>
              <w:ind w:firstLine="0" w:firstLineChars="0"/>
              <w:jc w:val="center"/>
              <w:rPr>
                <w:sz w:val="21"/>
                <w:szCs w:val="21"/>
                <w:highlight w:val="none"/>
              </w:rPr>
            </w:pPr>
            <w:r>
              <w:rPr>
                <w:rStyle w:val="110"/>
                <w:rFonts w:hint="default" w:ascii="Times New Roman" w:hAnsi="Times New Roman" w:cs="Times New Roman"/>
                <w:color w:val="auto"/>
                <w:sz w:val="21"/>
                <w:szCs w:val="21"/>
                <w:highlight w:val="none"/>
                <w:lang w:bidi="ar"/>
              </w:rPr>
              <w:t>分级</w:t>
            </w: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0339EBA">
            <w:pPr>
              <w:pStyle w:val="34"/>
              <w:spacing w:before="0" w:after="0" w:line="240" w:lineRule="auto"/>
              <w:ind w:firstLine="0" w:firstLineChars="0"/>
              <w:jc w:val="center"/>
              <w:rPr>
                <w:sz w:val="21"/>
                <w:szCs w:val="21"/>
                <w:highlight w:val="none"/>
                <w:lang w:bidi="ar"/>
              </w:rPr>
            </w:pPr>
            <w:r>
              <w:rPr>
                <w:sz w:val="21"/>
                <w:szCs w:val="21"/>
                <w:highlight w:val="none"/>
                <w:lang w:bidi="ar"/>
              </w:rPr>
              <w:t>NYHA分级</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75D3596">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7DDDAA8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BE42AF4">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B509CBF">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1E9A178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884EB69">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E47E76C">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785F0A0">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86D1487">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1E227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7A6C6EA4">
            <w:pPr>
              <w:pStyle w:val="34"/>
              <w:spacing w:before="0" w:after="0" w:line="240" w:lineRule="auto"/>
              <w:ind w:firstLine="0" w:firstLineChars="0"/>
              <w:jc w:val="center"/>
              <w:rPr>
                <w:sz w:val="21"/>
                <w:szCs w:val="21"/>
                <w:highlight w:val="none"/>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CDD843D">
            <w:pPr>
              <w:pStyle w:val="34"/>
              <w:spacing w:before="0" w:after="0" w:line="240" w:lineRule="auto"/>
              <w:ind w:firstLine="0" w:firstLineChars="0"/>
              <w:jc w:val="center"/>
              <w:rPr>
                <w:rStyle w:val="111"/>
                <w:color w:val="auto"/>
                <w:sz w:val="21"/>
                <w:szCs w:val="21"/>
                <w:highlight w:val="none"/>
              </w:rPr>
            </w:pPr>
            <w:r>
              <w:rPr>
                <w:sz w:val="21"/>
                <w:szCs w:val="21"/>
                <w:highlight w:val="none"/>
                <w:lang w:bidi="ar"/>
              </w:rPr>
              <w:t>INTERMACS分级</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926D8F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725EA6D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4346765">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96F51F3">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1EA7C35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4FD1E25">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D7A46DD">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6FD4275">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CEB68DB">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3673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restart"/>
            <w:tcBorders>
              <w:top w:val="single" w:color="auto" w:sz="4" w:space="0"/>
              <w:left w:val="single" w:color="auto" w:sz="4" w:space="0"/>
              <w:right w:val="single" w:color="auto" w:sz="4" w:space="0"/>
            </w:tcBorders>
            <w:tcMar>
              <w:top w:w="15" w:type="dxa"/>
              <w:left w:w="15" w:type="dxa"/>
              <w:bottom w:w="15" w:type="dxa"/>
              <w:right w:w="15" w:type="dxa"/>
            </w:tcMar>
            <w:vAlign w:val="center"/>
          </w:tcPr>
          <w:p w14:paraId="2B69D987">
            <w:pPr>
              <w:pStyle w:val="34"/>
              <w:spacing w:before="0" w:after="0" w:line="240" w:lineRule="auto"/>
              <w:ind w:firstLine="0" w:firstLineChars="0"/>
              <w:jc w:val="center"/>
              <w:rPr>
                <w:sz w:val="21"/>
                <w:szCs w:val="21"/>
                <w:highlight w:val="none"/>
                <w:lang w:bidi="ar"/>
              </w:rPr>
            </w:pPr>
          </w:p>
          <w:p w14:paraId="16CACED6">
            <w:pPr>
              <w:pStyle w:val="34"/>
              <w:spacing w:before="0" w:after="0" w:line="240" w:lineRule="auto"/>
              <w:ind w:firstLine="0" w:firstLineChars="0"/>
              <w:jc w:val="center"/>
              <w:rPr>
                <w:sz w:val="21"/>
                <w:szCs w:val="21"/>
                <w:highlight w:val="none"/>
                <w:lang w:bidi="ar"/>
              </w:rPr>
            </w:pPr>
          </w:p>
          <w:p w14:paraId="7D6DA375">
            <w:pPr>
              <w:pStyle w:val="34"/>
              <w:spacing w:before="0" w:after="0" w:line="240" w:lineRule="auto"/>
              <w:ind w:firstLine="0" w:firstLineChars="0"/>
              <w:jc w:val="center"/>
              <w:rPr>
                <w:sz w:val="21"/>
                <w:szCs w:val="21"/>
                <w:highlight w:val="none"/>
                <w:lang w:bidi="ar"/>
              </w:rPr>
            </w:pPr>
          </w:p>
          <w:p w14:paraId="7224B6C9">
            <w:pPr>
              <w:pStyle w:val="34"/>
              <w:spacing w:before="0" w:after="0" w:line="240" w:lineRule="auto"/>
              <w:ind w:firstLine="0" w:firstLineChars="0"/>
              <w:jc w:val="center"/>
              <w:rPr>
                <w:sz w:val="21"/>
                <w:szCs w:val="21"/>
                <w:highlight w:val="none"/>
                <w:lang w:bidi="ar"/>
              </w:rPr>
            </w:pPr>
          </w:p>
          <w:p w14:paraId="058543D2">
            <w:pPr>
              <w:pStyle w:val="34"/>
              <w:spacing w:before="0" w:after="0" w:line="240" w:lineRule="auto"/>
              <w:ind w:firstLine="0" w:firstLineChars="0"/>
              <w:jc w:val="center"/>
              <w:rPr>
                <w:sz w:val="21"/>
                <w:szCs w:val="21"/>
                <w:highlight w:val="none"/>
                <w:lang w:bidi="ar"/>
              </w:rPr>
            </w:pPr>
            <w:r>
              <w:rPr>
                <w:sz w:val="21"/>
                <w:szCs w:val="21"/>
                <w:highlight w:val="none"/>
                <w:lang w:bidi="ar"/>
              </w:rPr>
              <w:t>实验室检查</w:t>
            </w: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4877A12">
            <w:pPr>
              <w:pStyle w:val="34"/>
              <w:spacing w:before="0" w:after="0" w:line="240" w:lineRule="auto"/>
              <w:ind w:firstLine="0" w:firstLineChars="0"/>
              <w:jc w:val="center"/>
              <w:rPr>
                <w:sz w:val="21"/>
                <w:szCs w:val="21"/>
                <w:highlight w:val="none"/>
                <w:lang w:bidi="ar"/>
              </w:rPr>
            </w:pPr>
            <w:r>
              <w:rPr>
                <w:sz w:val="21"/>
                <w:szCs w:val="21"/>
                <w:highlight w:val="none"/>
                <w:lang w:bidi="ar"/>
              </w:rPr>
              <w:t>血型检测</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C62F9E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3C18F17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3F391E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23155E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49B9A34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1BAFB7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D4E0868">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5A54125">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FC0E73B">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02126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0D7B2CE1">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9756DCF">
            <w:pPr>
              <w:pStyle w:val="34"/>
              <w:spacing w:before="0" w:after="0" w:line="240" w:lineRule="auto"/>
              <w:ind w:firstLine="0" w:firstLineChars="0"/>
              <w:jc w:val="center"/>
              <w:rPr>
                <w:sz w:val="21"/>
                <w:szCs w:val="21"/>
                <w:highlight w:val="none"/>
                <w:lang w:bidi="ar"/>
              </w:rPr>
            </w:pPr>
            <w:r>
              <w:rPr>
                <w:sz w:val="21"/>
                <w:szCs w:val="21"/>
                <w:highlight w:val="none"/>
                <w:lang w:bidi="ar"/>
              </w:rPr>
              <w:t>传染病筛查</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9026F4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2D73987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6ABC985">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75EBC12">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1861E6B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EDBDA3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34F0F26">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B05143A">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CE5AC5E">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15D3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18105739">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5EEE0AE">
            <w:pPr>
              <w:pStyle w:val="34"/>
              <w:spacing w:before="0" w:after="0" w:line="240" w:lineRule="auto"/>
              <w:ind w:firstLine="0" w:firstLineChars="0"/>
              <w:jc w:val="center"/>
              <w:rPr>
                <w:sz w:val="21"/>
                <w:szCs w:val="21"/>
                <w:highlight w:val="none"/>
                <w:lang w:bidi="ar"/>
              </w:rPr>
            </w:pPr>
            <w:r>
              <w:rPr>
                <w:sz w:val="21"/>
                <w:szCs w:val="21"/>
                <w:highlight w:val="none"/>
                <w:lang w:bidi="ar"/>
              </w:rPr>
              <w:t>血妊娠</w:t>
            </w:r>
            <w:r>
              <w:rPr>
                <w:sz w:val="21"/>
                <w:szCs w:val="21"/>
                <w:highlight w:val="none"/>
                <w:vertAlign w:val="superscript"/>
                <w:lang w:bidi="ar"/>
              </w:rPr>
              <w:t>（1）</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82E3BD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20B99B2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B81823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26DD63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4ABFF27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0C4B99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60F91F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E609E7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BABB88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7C5E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603C8B09">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DAECA8A">
            <w:pPr>
              <w:pStyle w:val="34"/>
              <w:spacing w:before="0" w:after="0" w:line="240" w:lineRule="auto"/>
              <w:ind w:firstLine="0" w:firstLineChars="0"/>
              <w:jc w:val="center"/>
              <w:rPr>
                <w:sz w:val="21"/>
                <w:szCs w:val="21"/>
                <w:highlight w:val="none"/>
                <w:lang w:bidi="ar"/>
              </w:rPr>
            </w:pPr>
            <w:r>
              <w:rPr>
                <w:sz w:val="21"/>
                <w:szCs w:val="21"/>
                <w:highlight w:val="none"/>
                <w:lang w:bidi="ar"/>
              </w:rPr>
              <w:t>血常规</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59CC3B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tcPr>
          <w:p w14:paraId="6A0BE93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5FEB83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7EF3DD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30249C6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791DF56">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231A2A3">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5390A20">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8464F5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74A8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4AE26B20">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B347AB9">
            <w:pPr>
              <w:pStyle w:val="34"/>
              <w:spacing w:before="0" w:after="0" w:line="240" w:lineRule="auto"/>
              <w:ind w:firstLine="0" w:firstLineChars="0"/>
              <w:jc w:val="center"/>
              <w:rPr>
                <w:sz w:val="21"/>
                <w:szCs w:val="21"/>
                <w:highlight w:val="none"/>
                <w:lang w:bidi="ar"/>
              </w:rPr>
            </w:pPr>
            <w:r>
              <w:rPr>
                <w:sz w:val="21"/>
                <w:szCs w:val="21"/>
                <w:highlight w:val="none"/>
                <w:lang w:bidi="ar"/>
              </w:rPr>
              <w:t>血生化</w:t>
            </w:r>
            <w:r>
              <w:rPr>
                <w:sz w:val="21"/>
                <w:szCs w:val="21"/>
                <w:highlight w:val="none"/>
                <w:vertAlign w:val="superscript"/>
                <w:lang w:bidi="ar"/>
              </w:rPr>
              <w:t>（1）</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754EBB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tcPr>
          <w:p w14:paraId="6FE3A38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B050F91">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C32F707">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2A3BC11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16AE791">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D429493">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E4A7849">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9F55ACB">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706E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0DF8EC28">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18862EB">
            <w:pPr>
              <w:pStyle w:val="34"/>
              <w:spacing w:before="0" w:after="0" w:line="240" w:lineRule="auto"/>
              <w:ind w:firstLine="0" w:firstLineChars="0"/>
              <w:jc w:val="center"/>
              <w:rPr>
                <w:sz w:val="21"/>
                <w:szCs w:val="21"/>
                <w:highlight w:val="none"/>
                <w:lang w:bidi="ar"/>
              </w:rPr>
            </w:pPr>
            <w:r>
              <w:rPr>
                <w:sz w:val="21"/>
                <w:szCs w:val="21"/>
                <w:highlight w:val="none"/>
                <w:lang w:bidi="ar"/>
              </w:rPr>
              <w:t>凝血功能</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847A78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3FF32EA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F5093A1">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013C69B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05B096C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62952F74">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104A4E57">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DAC27FD">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086DA3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3A09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57EC6B95">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3E80DDE">
            <w:pPr>
              <w:pStyle w:val="34"/>
              <w:spacing w:before="0" w:after="0" w:line="240" w:lineRule="auto"/>
              <w:ind w:firstLine="0" w:firstLineChars="0"/>
              <w:jc w:val="center"/>
              <w:rPr>
                <w:sz w:val="21"/>
                <w:szCs w:val="21"/>
                <w:highlight w:val="none"/>
                <w:lang w:bidi="ar"/>
              </w:rPr>
            </w:pPr>
            <w:r>
              <w:rPr>
                <w:sz w:val="21"/>
                <w:szCs w:val="21"/>
                <w:highlight w:val="none"/>
                <w:lang w:bidi="ar"/>
              </w:rPr>
              <w:t>心肌三项</w:t>
            </w:r>
            <w:r>
              <w:rPr>
                <w:sz w:val="21"/>
                <w:szCs w:val="21"/>
                <w:highlight w:val="none"/>
                <w:vertAlign w:val="superscript"/>
                <w:lang w:bidi="ar"/>
              </w:rPr>
              <w:t>（2）</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868D63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08EECA4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BD2FEE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888C59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3211397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9D6CE77">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0BBA092">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90BC5BF">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3AE1FE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60E4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27CAF0D1">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F854955">
            <w:pPr>
              <w:pStyle w:val="34"/>
              <w:spacing w:before="0" w:after="0" w:line="240" w:lineRule="auto"/>
              <w:ind w:firstLine="0" w:firstLineChars="0"/>
              <w:jc w:val="center"/>
              <w:rPr>
                <w:sz w:val="21"/>
                <w:szCs w:val="21"/>
                <w:highlight w:val="none"/>
                <w:lang w:bidi="ar"/>
              </w:rPr>
            </w:pPr>
            <w:r>
              <w:rPr>
                <w:sz w:val="21"/>
                <w:szCs w:val="21"/>
                <w:highlight w:val="none"/>
                <w:lang w:bidi="ar"/>
              </w:rPr>
              <w:t>B型钠尿肽</w:t>
            </w:r>
            <w:r>
              <w:rPr>
                <w:sz w:val="21"/>
                <w:szCs w:val="21"/>
                <w:highlight w:val="none"/>
                <w:vertAlign w:val="superscript"/>
                <w:lang w:bidi="ar"/>
              </w:rPr>
              <w:t>（3）</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75B1FB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6DDB8CA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AB0148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011211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5C2F4E3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DD86C53">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2C0658D">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A048AF1">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B532CA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4D56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3E1E9E4A">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7AB5EAA">
            <w:pPr>
              <w:pStyle w:val="34"/>
              <w:spacing w:before="0" w:after="0" w:line="240" w:lineRule="auto"/>
              <w:ind w:firstLine="0" w:firstLineChars="0"/>
              <w:jc w:val="center"/>
              <w:rPr>
                <w:sz w:val="21"/>
                <w:szCs w:val="21"/>
                <w:highlight w:val="none"/>
                <w:lang w:bidi="ar"/>
              </w:rPr>
            </w:pPr>
            <w:r>
              <w:rPr>
                <w:sz w:val="21"/>
                <w:szCs w:val="21"/>
                <w:highlight w:val="none"/>
                <w:lang w:bidi="ar"/>
              </w:rPr>
              <w:t>N端B型钠尿肽前体</w:t>
            </w:r>
            <w:r>
              <w:rPr>
                <w:sz w:val="21"/>
                <w:szCs w:val="21"/>
                <w:highlight w:val="none"/>
                <w:vertAlign w:val="superscript"/>
                <w:lang w:bidi="ar"/>
              </w:rPr>
              <w:t>（3）</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45B7B2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0491118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C5AAAB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D53B7D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1FC0CE5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2B960AF">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CBEFB6E">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5C08D58">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6FB2F6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618E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03A2B2B9">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3AF1D21">
            <w:pPr>
              <w:pStyle w:val="34"/>
              <w:spacing w:before="0" w:after="0" w:line="240" w:lineRule="auto"/>
              <w:ind w:firstLine="0" w:firstLineChars="0"/>
              <w:jc w:val="center"/>
              <w:rPr>
                <w:sz w:val="21"/>
                <w:szCs w:val="21"/>
                <w:highlight w:val="none"/>
                <w:lang w:bidi="ar"/>
              </w:rPr>
            </w:pPr>
            <w:r>
              <w:rPr>
                <w:sz w:val="21"/>
                <w:szCs w:val="21"/>
                <w:highlight w:val="none"/>
                <w:lang w:bidi="ar"/>
              </w:rPr>
              <w:t>游离血红蛋白</w:t>
            </w:r>
            <w:r>
              <w:rPr>
                <w:sz w:val="21"/>
                <w:szCs w:val="21"/>
                <w:highlight w:val="none"/>
                <w:vertAlign w:val="superscript"/>
                <w:lang w:bidi="ar"/>
              </w:rPr>
              <w:t>（4）</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FFD3E20">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714521D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4315676">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3CE9673">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576EB2B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CCAD08D">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BAF824C">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726659E">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715273A">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75FF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vAlign w:val="center"/>
          </w:tcPr>
          <w:p w14:paraId="3E15D897">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722DEC3">
            <w:pPr>
              <w:pStyle w:val="34"/>
              <w:spacing w:before="0" w:after="0" w:line="240" w:lineRule="auto"/>
              <w:ind w:firstLine="0" w:firstLineChars="0"/>
              <w:jc w:val="center"/>
              <w:rPr>
                <w:sz w:val="21"/>
                <w:szCs w:val="21"/>
                <w:highlight w:val="none"/>
                <w:lang w:bidi="ar"/>
              </w:rPr>
            </w:pPr>
            <w:r>
              <w:rPr>
                <w:sz w:val="21"/>
                <w:szCs w:val="21"/>
                <w:highlight w:val="none"/>
                <w:lang w:bidi="ar"/>
              </w:rPr>
              <w:t>尿常规</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FC8CAB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15167DB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AE1B32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FA247D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6FABD6A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E57B28B">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5695689">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529B004">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B52792D">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66920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bottom w:val="single" w:color="auto" w:sz="4" w:space="0"/>
              <w:right w:val="single" w:color="auto" w:sz="4" w:space="0"/>
            </w:tcBorders>
            <w:vAlign w:val="center"/>
          </w:tcPr>
          <w:p w14:paraId="6118A9D5">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A383F5A">
            <w:pPr>
              <w:pStyle w:val="34"/>
              <w:spacing w:before="0" w:after="0" w:line="240" w:lineRule="auto"/>
              <w:ind w:firstLine="0" w:firstLineChars="0"/>
              <w:jc w:val="center"/>
              <w:rPr>
                <w:sz w:val="21"/>
                <w:szCs w:val="21"/>
                <w:highlight w:val="none"/>
                <w:lang w:bidi="ar"/>
              </w:rPr>
            </w:pPr>
            <w:r>
              <w:rPr>
                <w:sz w:val="21"/>
                <w:szCs w:val="21"/>
                <w:highlight w:val="none"/>
                <w:lang w:bidi="ar"/>
              </w:rPr>
              <w:t>便常规</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AE3138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6471B00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87A27D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1588C7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3D11DE8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1933324">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71DDDAC">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FCDD10D">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5D990B9">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101C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restart"/>
            <w:tcBorders>
              <w:top w:val="single" w:color="auto" w:sz="4" w:space="0"/>
              <w:left w:val="single" w:color="auto" w:sz="4" w:space="0"/>
              <w:right w:val="single" w:color="auto" w:sz="4" w:space="0"/>
            </w:tcBorders>
            <w:tcMar>
              <w:top w:w="15" w:type="dxa"/>
              <w:left w:w="15" w:type="dxa"/>
              <w:bottom w:w="15" w:type="dxa"/>
              <w:right w:w="15" w:type="dxa"/>
            </w:tcMar>
            <w:vAlign w:val="center"/>
          </w:tcPr>
          <w:p w14:paraId="0A4F2087">
            <w:pPr>
              <w:pStyle w:val="34"/>
              <w:spacing w:before="0" w:after="0" w:line="240" w:lineRule="auto"/>
              <w:ind w:firstLine="0" w:firstLineChars="0"/>
              <w:jc w:val="center"/>
              <w:rPr>
                <w:sz w:val="21"/>
                <w:szCs w:val="21"/>
                <w:highlight w:val="none"/>
                <w:lang w:bidi="ar"/>
              </w:rPr>
            </w:pPr>
            <w:r>
              <w:rPr>
                <w:sz w:val="21"/>
                <w:szCs w:val="21"/>
                <w:highlight w:val="none"/>
              </w:rPr>
              <w:t>心导管检查</w:t>
            </w:r>
            <w:r>
              <w:rPr>
                <w:sz w:val="21"/>
                <w:szCs w:val="21"/>
                <w:highlight w:val="none"/>
                <w:vertAlign w:val="superscript"/>
              </w:rPr>
              <w:t>（5）</w:t>
            </w:r>
          </w:p>
        </w:tc>
        <w:tc>
          <w:tcPr>
            <w:tcW w:w="742" w:type="pct"/>
            <w:tcBorders>
              <w:top w:val="single" w:color="auto" w:sz="4" w:space="0"/>
              <w:left w:val="single" w:color="auto" w:sz="4" w:space="0"/>
              <w:bottom w:val="single" w:color="auto" w:sz="4" w:space="0"/>
              <w:right w:val="single" w:color="auto" w:sz="4" w:space="0"/>
            </w:tcBorders>
            <w:vAlign w:val="center"/>
          </w:tcPr>
          <w:p w14:paraId="189F9CE8">
            <w:pPr>
              <w:pStyle w:val="34"/>
              <w:spacing w:before="0" w:after="0" w:line="240" w:lineRule="auto"/>
              <w:ind w:firstLine="0" w:firstLineChars="0"/>
              <w:jc w:val="center"/>
              <w:rPr>
                <w:sz w:val="21"/>
                <w:szCs w:val="21"/>
                <w:highlight w:val="none"/>
                <w:lang w:bidi="ar"/>
              </w:rPr>
            </w:pPr>
            <w:r>
              <w:rPr>
                <w:sz w:val="21"/>
                <w:szCs w:val="21"/>
                <w:highlight w:val="none"/>
                <w:lang w:bidi="ar"/>
              </w:rPr>
              <w:t>中心静脉压</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E533D2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1A5E0F4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术后</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57E132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0B0B32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45D4C02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DDD210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7495A4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419CB0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C8EDF6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78B6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tcMar>
              <w:top w:w="15" w:type="dxa"/>
              <w:left w:w="15" w:type="dxa"/>
              <w:bottom w:w="15" w:type="dxa"/>
              <w:right w:w="15" w:type="dxa"/>
            </w:tcMar>
            <w:vAlign w:val="center"/>
          </w:tcPr>
          <w:p w14:paraId="28EFE832">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vAlign w:val="center"/>
          </w:tcPr>
          <w:p w14:paraId="16AB8375">
            <w:pPr>
              <w:pStyle w:val="34"/>
              <w:spacing w:before="0" w:after="0" w:line="240" w:lineRule="auto"/>
              <w:ind w:firstLine="0" w:firstLineChars="0"/>
              <w:jc w:val="center"/>
              <w:rPr>
                <w:sz w:val="21"/>
                <w:szCs w:val="21"/>
                <w:highlight w:val="none"/>
                <w:lang w:bidi="ar"/>
              </w:rPr>
            </w:pPr>
            <w:r>
              <w:rPr>
                <w:sz w:val="21"/>
                <w:szCs w:val="21"/>
                <w:highlight w:val="none"/>
                <w:lang w:bidi="ar"/>
              </w:rPr>
              <w:t>心排指数</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CDEE94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1EA9525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术后</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0C7C65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B11CEE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253C3E9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3397D9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F9320A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A58A5F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5E40C3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7465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tcMar>
              <w:top w:w="15" w:type="dxa"/>
              <w:left w:w="15" w:type="dxa"/>
              <w:bottom w:w="15" w:type="dxa"/>
              <w:right w:w="15" w:type="dxa"/>
            </w:tcMar>
            <w:vAlign w:val="center"/>
          </w:tcPr>
          <w:p w14:paraId="027FF387">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vAlign w:val="center"/>
          </w:tcPr>
          <w:p w14:paraId="01AE2B55">
            <w:pPr>
              <w:pStyle w:val="34"/>
              <w:spacing w:before="0" w:after="0" w:line="240" w:lineRule="auto"/>
              <w:ind w:firstLine="0" w:firstLineChars="0"/>
              <w:jc w:val="center"/>
              <w:rPr>
                <w:sz w:val="21"/>
                <w:szCs w:val="21"/>
                <w:highlight w:val="none"/>
                <w:lang w:bidi="ar"/>
              </w:rPr>
            </w:pPr>
            <w:r>
              <w:rPr>
                <w:sz w:val="21"/>
                <w:szCs w:val="21"/>
                <w:highlight w:val="none"/>
                <w:lang w:bidi="ar"/>
              </w:rPr>
              <w:t>平均肺动脉压</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1C1129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36F2992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术后</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3EADDE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450DCE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1D36B9B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780A09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C9D904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3B4E25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D5AEDE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77DA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right w:val="single" w:color="auto" w:sz="4" w:space="0"/>
            </w:tcBorders>
            <w:tcMar>
              <w:top w:w="15" w:type="dxa"/>
              <w:left w:w="15" w:type="dxa"/>
              <w:bottom w:w="15" w:type="dxa"/>
              <w:right w:w="15" w:type="dxa"/>
            </w:tcMar>
            <w:vAlign w:val="center"/>
          </w:tcPr>
          <w:p w14:paraId="7A6EB19D">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vAlign w:val="center"/>
          </w:tcPr>
          <w:p w14:paraId="03A0E015">
            <w:pPr>
              <w:pStyle w:val="34"/>
              <w:spacing w:before="0" w:after="0" w:line="240" w:lineRule="auto"/>
              <w:ind w:firstLine="0" w:firstLineChars="0"/>
              <w:jc w:val="center"/>
              <w:rPr>
                <w:sz w:val="21"/>
                <w:szCs w:val="21"/>
                <w:highlight w:val="none"/>
                <w:lang w:bidi="ar"/>
              </w:rPr>
            </w:pPr>
            <w:r>
              <w:rPr>
                <w:sz w:val="21"/>
                <w:szCs w:val="21"/>
                <w:highlight w:val="none"/>
                <w:lang w:bidi="ar"/>
              </w:rPr>
              <w:t>肺动脉楔压</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DC1257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05C7745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术后</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FC7F2B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4B75C0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4951601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51DF2D8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79E1E36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69DE37C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0D0E478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703B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left w:val="single" w:color="auto" w:sz="4" w:space="0"/>
              <w:bottom w:val="single" w:color="auto" w:sz="4" w:space="0"/>
              <w:right w:val="single" w:color="auto" w:sz="4" w:space="0"/>
            </w:tcBorders>
            <w:tcMar>
              <w:top w:w="15" w:type="dxa"/>
              <w:left w:w="15" w:type="dxa"/>
              <w:bottom w:w="15" w:type="dxa"/>
              <w:right w:w="15" w:type="dxa"/>
            </w:tcMar>
            <w:vAlign w:val="center"/>
          </w:tcPr>
          <w:p w14:paraId="4C166901">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vAlign w:val="center"/>
          </w:tcPr>
          <w:p w14:paraId="6D1C8AE4">
            <w:pPr>
              <w:pStyle w:val="34"/>
              <w:spacing w:before="0" w:after="0" w:line="240" w:lineRule="auto"/>
              <w:ind w:firstLine="0" w:firstLineChars="0"/>
              <w:jc w:val="center"/>
              <w:rPr>
                <w:rFonts w:hint="default" w:eastAsia="宋体"/>
                <w:sz w:val="21"/>
                <w:szCs w:val="21"/>
                <w:highlight w:val="none"/>
                <w:lang w:val="en-US" w:eastAsia="zh-CN" w:bidi="ar"/>
              </w:rPr>
            </w:pPr>
            <w:r>
              <w:rPr>
                <w:rFonts w:hint="eastAsia"/>
                <w:sz w:val="21"/>
                <w:szCs w:val="21"/>
                <w:highlight w:val="none"/>
                <w:lang w:val="en-US" w:eastAsia="zh-CN" w:bidi="ar"/>
              </w:rPr>
              <w:t>肺血管阻力</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F84198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1B9AC4E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D67851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5CFB69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5D1EADD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614EDF4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54E8545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27E9AC2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4E1F207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7F8B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D201416">
            <w:pPr>
              <w:pStyle w:val="34"/>
              <w:spacing w:before="0" w:after="0" w:line="240" w:lineRule="auto"/>
              <w:ind w:firstLine="0" w:firstLineChars="0"/>
              <w:jc w:val="center"/>
              <w:rPr>
                <w:sz w:val="21"/>
                <w:szCs w:val="21"/>
                <w:highlight w:val="none"/>
                <w:lang w:bidi="ar"/>
              </w:rPr>
            </w:pPr>
            <w:r>
              <w:rPr>
                <w:sz w:val="21"/>
                <w:szCs w:val="21"/>
                <w:highlight w:val="none"/>
              </w:rPr>
              <w:t>肺功能</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2AF4C9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tcPr>
          <w:p w14:paraId="4A1AD47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025694C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4E9585A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59364EA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137584B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1E702A1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500C234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7CB3247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7ABC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BEB8629">
            <w:pPr>
              <w:pStyle w:val="34"/>
              <w:spacing w:before="0" w:after="0" w:line="240" w:lineRule="auto"/>
              <w:ind w:firstLine="0" w:firstLineChars="0"/>
              <w:jc w:val="center"/>
              <w:rPr>
                <w:sz w:val="21"/>
                <w:szCs w:val="21"/>
                <w:highlight w:val="none"/>
                <w:lang w:bidi="ar"/>
              </w:rPr>
            </w:pPr>
            <w:r>
              <w:rPr>
                <w:sz w:val="21"/>
                <w:szCs w:val="21"/>
                <w:highlight w:val="none"/>
                <w:lang w:bidi="ar"/>
              </w:rPr>
              <w:t>肝功能Child-Pugh分级评价</w:t>
            </w:r>
            <w:r>
              <w:rPr>
                <w:sz w:val="21"/>
                <w:szCs w:val="21"/>
                <w:highlight w:val="none"/>
                <w:vertAlign w:val="superscript"/>
                <w:lang w:bidi="ar"/>
              </w:rPr>
              <w:t>（6）</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5868BC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05ACB2E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D56F89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C8BA20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33D4CDD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05E8F03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45462A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45926A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B2D0F9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228C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A359D3F">
            <w:pPr>
              <w:pStyle w:val="34"/>
              <w:spacing w:before="0" w:after="0" w:line="240" w:lineRule="auto"/>
              <w:ind w:firstLine="0" w:firstLineChars="0"/>
              <w:jc w:val="center"/>
              <w:rPr>
                <w:sz w:val="21"/>
                <w:szCs w:val="21"/>
                <w:highlight w:val="none"/>
                <w:vertAlign w:val="superscript"/>
                <w:lang w:bidi="ar"/>
              </w:rPr>
            </w:pPr>
            <w:r>
              <w:rPr>
                <w:sz w:val="21"/>
                <w:szCs w:val="21"/>
                <w:highlight w:val="none"/>
                <w:lang w:bidi="ar"/>
              </w:rPr>
              <w:t>运动耐量</w:t>
            </w:r>
          </w:p>
          <w:p w14:paraId="35DE3B00">
            <w:pPr>
              <w:pStyle w:val="34"/>
              <w:spacing w:before="0" w:after="0" w:line="240" w:lineRule="auto"/>
              <w:ind w:firstLine="0" w:firstLineChars="0"/>
              <w:jc w:val="center"/>
              <w:rPr>
                <w:sz w:val="21"/>
                <w:szCs w:val="21"/>
                <w:highlight w:val="none"/>
                <w:lang w:bidi="ar"/>
              </w:rPr>
            </w:pPr>
            <w:r>
              <w:rPr>
                <w:sz w:val="21"/>
                <w:szCs w:val="21"/>
                <w:highlight w:val="none"/>
                <w:lang w:bidi="ar"/>
              </w:rPr>
              <w:t>（6分钟步行试验）</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98A42E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38361BF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EDCCB5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770DFC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5045D11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172A27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5CE890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F6C231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28C119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0D6D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14EC88A">
            <w:pPr>
              <w:pStyle w:val="34"/>
              <w:spacing w:before="0" w:after="0" w:line="240" w:lineRule="auto"/>
              <w:ind w:firstLine="0" w:firstLineChars="0"/>
              <w:jc w:val="center"/>
              <w:rPr>
                <w:sz w:val="21"/>
                <w:szCs w:val="21"/>
                <w:highlight w:val="none"/>
                <w:lang w:bidi="ar"/>
              </w:rPr>
            </w:pPr>
            <w:r>
              <w:rPr>
                <w:sz w:val="21"/>
                <w:szCs w:val="21"/>
                <w:highlight w:val="none"/>
                <w:lang w:bidi="ar"/>
              </w:rPr>
              <w:t>心电图</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670075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52D73B3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术后</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607E71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839B1C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7865F74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ACB8241">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C50EB60">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762B423">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0A5A31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5444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restar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20DAA0A">
            <w:pPr>
              <w:pStyle w:val="34"/>
              <w:spacing w:before="0" w:after="0" w:line="240" w:lineRule="auto"/>
              <w:ind w:firstLine="0" w:firstLineChars="0"/>
              <w:jc w:val="center"/>
              <w:rPr>
                <w:sz w:val="21"/>
                <w:szCs w:val="21"/>
                <w:highlight w:val="none"/>
                <w:lang w:bidi="ar"/>
              </w:rPr>
            </w:pPr>
            <w:r>
              <w:rPr>
                <w:sz w:val="21"/>
                <w:szCs w:val="21"/>
                <w:highlight w:val="none"/>
                <w:lang w:bidi="ar"/>
              </w:rPr>
              <w:t>影像学</w:t>
            </w:r>
          </w:p>
          <w:p w14:paraId="21410C7D">
            <w:pPr>
              <w:pStyle w:val="34"/>
              <w:spacing w:before="0" w:after="0" w:line="240" w:lineRule="auto"/>
              <w:ind w:firstLine="0" w:firstLineChars="0"/>
              <w:jc w:val="center"/>
              <w:rPr>
                <w:sz w:val="21"/>
                <w:szCs w:val="21"/>
                <w:highlight w:val="none"/>
                <w:lang w:bidi="ar"/>
              </w:rPr>
            </w:pPr>
            <w:r>
              <w:rPr>
                <w:sz w:val="21"/>
                <w:szCs w:val="21"/>
                <w:highlight w:val="none"/>
                <w:lang w:bidi="ar"/>
              </w:rPr>
              <w:t>检查</w:t>
            </w: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788DC7E">
            <w:pPr>
              <w:pStyle w:val="34"/>
              <w:spacing w:before="0" w:after="0" w:line="240" w:lineRule="auto"/>
              <w:ind w:firstLine="0" w:firstLineChars="0"/>
              <w:jc w:val="center"/>
              <w:rPr>
                <w:sz w:val="21"/>
                <w:szCs w:val="21"/>
                <w:highlight w:val="none"/>
                <w:lang w:bidi="ar"/>
              </w:rPr>
            </w:pPr>
            <w:r>
              <w:rPr>
                <w:sz w:val="21"/>
                <w:szCs w:val="21"/>
                <w:highlight w:val="none"/>
                <w:lang w:bidi="ar"/>
              </w:rPr>
              <w:t>胸部X线检查</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87FB9B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1705A46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E8129A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C28FAB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5B27E82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502ACB7">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2A89BF4">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973D7AD">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C25E16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1C62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606808A6">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220A2F9">
            <w:pPr>
              <w:pStyle w:val="34"/>
              <w:spacing w:before="0" w:after="0" w:line="240" w:lineRule="auto"/>
              <w:ind w:firstLine="0" w:firstLineChars="0"/>
              <w:jc w:val="center"/>
              <w:rPr>
                <w:sz w:val="21"/>
                <w:szCs w:val="21"/>
                <w:highlight w:val="none"/>
                <w:lang w:bidi="ar"/>
              </w:rPr>
            </w:pPr>
            <w:r>
              <w:rPr>
                <w:sz w:val="21"/>
                <w:szCs w:val="21"/>
                <w:highlight w:val="none"/>
                <w:lang w:bidi="ar"/>
              </w:rPr>
              <w:t>CT检查</w:t>
            </w:r>
            <w:r>
              <w:rPr>
                <w:sz w:val="21"/>
                <w:szCs w:val="21"/>
                <w:highlight w:val="none"/>
                <w:vertAlign w:val="superscript"/>
                <w:lang w:bidi="ar"/>
              </w:rPr>
              <w:t>（</w:t>
            </w:r>
            <w:r>
              <w:rPr>
                <w:rFonts w:hint="eastAsia"/>
                <w:sz w:val="21"/>
                <w:szCs w:val="21"/>
                <w:highlight w:val="none"/>
                <w:vertAlign w:val="superscript"/>
                <w:lang w:val="en-US" w:eastAsia="zh-CN" w:bidi="ar"/>
              </w:rPr>
              <w:t>16</w:t>
            </w:r>
            <w:r>
              <w:rPr>
                <w:sz w:val="21"/>
                <w:szCs w:val="21"/>
                <w:highlight w:val="none"/>
                <w:vertAlign w:val="superscript"/>
                <w:lang w:bidi="ar"/>
              </w:rPr>
              <w:t>）</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918D5B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18CAB9B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443C08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63ED2F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53301D3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7DE2F8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1D3539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33AD58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31F21D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09F5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7CA44063">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4471A5D">
            <w:pPr>
              <w:pStyle w:val="34"/>
              <w:spacing w:before="0" w:after="0" w:line="240" w:lineRule="auto"/>
              <w:ind w:firstLine="0" w:firstLineChars="0"/>
              <w:jc w:val="center"/>
              <w:rPr>
                <w:sz w:val="21"/>
                <w:szCs w:val="21"/>
                <w:highlight w:val="none"/>
                <w:lang w:bidi="ar"/>
              </w:rPr>
            </w:pPr>
            <w:r>
              <w:rPr>
                <w:sz w:val="21"/>
                <w:szCs w:val="21"/>
                <w:highlight w:val="none"/>
                <w:lang w:bidi="ar"/>
              </w:rPr>
              <w:t>颈动脉超声</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6CB3A1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6D81BD6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54B37D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1A9E17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7D3C3C9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AED784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32CD6C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7A392C1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tcPr>
          <w:p w14:paraId="7E5E7D3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1EE8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3901DB2C">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742028D">
            <w:pPr>
              <w:pStyle w:val="34"/>
              <w:spacing w:before="0" w:after="0" w:line="240" w:lineRule="auto"/>
              <w:ind w:firstLine="0" w:firstLineChars="0"/>
              <w:jc w:val="center"/>
              <w:rPr>
                <w:sz w:val="21"/>
                <w:szCs w:val="21"/>
                <w:highlight w:val="none"/>
                <w:lang w:bidi="ar"/>
              </w:rPr>
            </w:pPr>
            <w:r>
              <w:rPr>
                <w:sz w:val="21"/>
                <w:szCs w:val="21"/>
                <w:highlight w:val="none"/>
                <w:lang w:bidi="ar"/>
              </w:rPr>
              <w:t>双下肢</w:t>
            </w:r>
            <w:r>
              <w:rPr>
                <w:rFonts w:hint="eastAsia"/>
                <w:sz w:val="21"/>
                <w:szCs w:val="21"/>
                <w:highlight w:val="none"/>
                <w:lang w:bidi="ar"/>
              </w:rPr>
              <w:t>血管</w:t>
            </w:r>
            <w:r>
              <w:rPr>
                <w:sz w:val="21"/>
                <w:szCs w:val="21"/>
                <w:highlight w:val="none"/>
                <w:lang w:bidi="ar"/>
              </w:rPr>
              <w:t>超声</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A688D5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78037D0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8E04C6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FDF398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01AE8F1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0B33A4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6D0352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C93E4D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0BF1DD7">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6E68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5E395451">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8648097">
            <w:pPr>
              <w:pStyle w:val="34"/>
              <w:spacing w:before="0" w:after="0" w:line="240" w:lineRule="auto"/>
              <w:ind w:firstLine="0" w:firstLineChars="0"/>
              <w:jc w:val="center"/>
              <w:rPr>
                <w:sz w:val="21"/>
                <w:szCs w:val="21"/>
                <w:highlight w:val="none"/>
                <w:lang w:bidi="ar"/>
              </w:rPr>
            </w:pPr>
            <w:r>
              <w:rPr>
                <w:sz w:val="21"/>
                <w:szCs w:val="21"/>
                <w:highlight w:val="none"/>
                <w:lang w:bidi="ar"/>
              </w:rPr>
              <w:t>经胸超声心动图</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2A6008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56F863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default"/>
                <w:sz w:val="21"/>
                <w:szCs w:val="21"/>
                <w:highlight w:val="none"/>
                <w:vertAlign w:val="superscript"/>
                <w:lang w:bidi="ar"/>
              </w:rPr>
              <w:t>术后</w:t>
            </w:r>
            <w:r>
              <w:rPr>
                <w:rFonts w:hint="default"/>
                <w:sz w:val="21"/>
                <w:szCs w:val="21"/>
                <w:highlight w:val="none"/>
                <w:vertAlign w:val="superscript"/>
              </w:rPr>
              <w:t>（13）</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27E101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sz w:val="21"/>
                <w:szCs w:val="21"/>
                <w:highlight w:val="none"/>
                <w:vertAlign w:val="superscript"/>
              </w:rPr>
              <w:t>（14）</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93CA0E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15F536C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B44267E">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085AFAE">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3B15C16">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626827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6421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2E08BEB7">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0893159">
            <w:pPr>
              <w:pStyle w:val="34"/>
              <w:spacing w:before="0" w:after="0" w:line="240" w:lineRule="auto"/>
              <w:ind w:firstLine="0" w:firstLineChars="0"/>
              <w:jc w:val="center"/>
              <w:rPr>
                <w:sz w:val="21"/>
                <w:szCs w:val="21"/>
                <w:highlight w:val="none"/>
                <w:lang w:bidi="ar"/>
              </w:rPr>
            </w:pPr>
            <w:r>
              <w:rPr>
                <w:sz w:val="21"/>
                <w:szCs w:val="21"/>
                <w:highlight w:val="none"/>
                <w:lang w:bidi="ar"/>
              </w:rPr>
              <w:t>经食道超声心动图</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A36E60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7231A9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rPr>
              <w:t>（</w:t>
            </w:r>
            <w:r>
              <w:rPr>
                <w:rFonts w:hint="eastAsia"/>
                <w:sz w:val="21"/>
                <w:szCs w:val="21"/>
                <w:highlight w:val="none"/>
                <w:vertAlign w:val="superscript"/>
              </w:rPr>
              <w:t>13）</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8C1003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sz w:val="21"/>
                <w:szCs w:val="21"/>
                <w:highlight w:val="none"/>
                <w:vertAlign w:val="superscript"/>
              </w:rPr>
              <w:t>（14）</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F31BEC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tcPr>
          <w:p w14:paraId="3271BE9A">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0A9E4CC">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0BB518F">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D34A08F">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7005DF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术中</w:t>
            </w:r>
          </w:p>
        </w:tc>
      </w:tr>
      <w:tr w14:paraId="56EFB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restar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573FCE1">
            <w:pPr>
              <w:pStyle w:val="34"/>
              <w:spacing w:before="0" w:after="0" w:line="240" w:lineRule="auto"/>
              <w:ind w:firstLine="0" w:firstLineChars="0"/>
              <w:jc w:val="center"/>
              <w:rPr>
                <w:sz w:val="21"/>
                <w:szCs w:val="21"/>
                <w:highlight w:val="none"/>
                <w:lang w:bidi="ar"/>
              </w:rPr>
            </w:pPr>
            <w:r>
              <w:rPr>
                <w:sz w:val="21"/>
                <w:szCs w:val="21"/>
                <w:highlight w:val="none"/>
                <w:lang w:bidi="ar"/>
              </w:rPr>
              <w:t>神经系统</w:t>
            </w:r>
          </w:p>
          <w:p w14:paraId="4DB8E7DA">
            <w:pPr>
              <w:pStyle w:val="34"/>
              <w:spacing w:before="0" w:after="0" w:line="240" w:lineRule="auto"/>
              <w:ind w:firstLine="0" w:firstLineChars="0"/>
              <w:jc w:val="center"/>
              <w:rPr>
                <w:sz w:val="21"/>
                <w:szCs w:val="21"/>
                <w:highlight w:val="none"/>
                <w:lang w:bidi="ar"/>
              </w:rPr>
            </w:pPr>
            <w:r>
              <w:rPr>
                <w:sz w:val="21"/>
                <w:szCs w:val="21"/>
                <w:highlight w:val="none"/>
                <w:lang w:bidi="ar"/>
              </w:rPr>
              <w:t>评价</w:t>
            </w: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9A3852A">
            <w:pPr>
              <w:pStyle w:val="34"/>
              <w:spacing w:before="0" w:after="0" w:line="240" w:lineRule="auto"/>
              <w:ind w:firstLine="0" w:firstLineChars="0"/>
              <w:jc w:val="center"/>
              <w:rPr>
                <w:sz w:val="21"/>
                <w:szCs w:val="21"/>
                <w:highlight w:val="none"/>
                <w:lang w:bidi="ar"/>
              </w:rPr>
            </w:pPr>
            <w:r>
              <w:rPr>
                <w:sz w:val="21"/>
                <w:szCs w:val="21"/>
                <w:highlight w:val="none"/>
                <w:lang w:bidi="ar"/>
              </w:rPr>
              <w:t>改良Rankin量表</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138767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0E25CE1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B60CCF4">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BA3A31B">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3FB4FCF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D58F4AF">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8AFA175">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4D1F51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5B39F37">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4524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45049D03">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D0856C0">
            <w:pPr>
              <w:pStyle w:val="34"/>
              <w:spacing w:before="0" w:after="0" w:line="240" w:lineRule="auto"/>
              <w:ind w:firstLine="0" w:firstLineChars="0"/>
              <w:jc w:val="center"/>
              <w:rPr>
                <w:sz w:val="21"/>
                <w:szCs w:val="21"/>
                <w:highlight w:val="none"/>
                <w:lang w:bidi="ar"/>
              </w:rPr>
            </w:pPr>
            <w:r>
              <w:rPr>
                <w:sz w:val="21"/>
                <w:szCs w:val="21"/>
                <w:highlight w:val="none"/>
                <w:lang w:bidi="ar"/>
              </w:rPr>
              <w:t>NIHSS量表</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3F4FBB6">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0869478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9EA4B7B">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C5E7910">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0F572A5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DFF0E30">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CD01A15">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6857EE2">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A61631E">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631A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restar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BB2473E">
            <w:pPr>
              <w:pStyle w:val="34"/>
              <w:spacing w:before="0" w:after="0" w:line="240" w:lineRule="auto"/>
              <w:ind w:firstLine="0" w:firstLineChars="0"/>
              <w:jc w:val="center"/>
              <w:rPr>
                <w:sz w:val="21"/>
                <w:szCs w:val="21"/>
                <w:highlight w:val="none"/>
                <w:lang w:bidi="ar"/>
              </w:rPr>
            </w:pPr>
            <w:r>
              <w:rPr>
                <w:sz w:val="21"/>
                <w:szCs w:val="21"/>
                <w:highlight w:val="none"/>
                <w:lang w:bidi="ar"/>
              </w:rPr>
              <w:t>生活质量评价</w:t>
            </w: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163D0B8">
            <w:pPr>
              <w:pStyle w:val="34"/>
              <w:spacing w:before="0" w:after="0" w:line="240" w:lineRule="auto"/>
              <w:ind w:firstLine="0" w:firstLineChars="0"/>
              <w:jc w:val="center"/>
              <w:rPr>
                <w:sz w:val="21"/>
                <w:szCs w:val="21"/>
                <w:highlight w:val="none"/>
                <w:lang w:bidi="ar"/>
              </w:rPr>
            </w:pPr>
            <w:r>
              <w:rPr>
                <w:sz w:val="21"/>
                <w:szCs w:val="21"/>
                <w:highlight w:val="none"/>
                <w:lang w:bidi="ar"/>
              </w:rPr>
              <w:t>KCCQ量表</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D4AE95B">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0DE6F89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0DC6D7C">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3610EB4">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4D7DF58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440B8E5">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2021144">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45D4315">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8E34D54">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2A14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05239270">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0B57335">
            <w:pPr>
              <w:pStyle w:val="34"/>
              <w:spacing w:before="0" w:after="0" w:line="240" w:lineRule="auto"/>
              <w:ind w:firstLine="0" w:firstLineChars="0"/>
              <w:jc w:val="center"/>
              <w:rPr>
                <w:sz w:val="21"/>
                <w:szCs w:val="21"/>
                <w:highlight w:val="none"/>
                <w:lang w:bidi="ar"/>
              </w:rPr>
            </w:pPr>
            <w:r>
              <w:rPr>
                <w:sz w:val="21"/>
                <w:szCs w:val="21"/>
                <w:highlight w:val="none"/>
                <w:lang w:bidi="ar"/>
              </w:rPr>
              <w:t>EQ-5D-5L量表</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C118BA7">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18273F8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4BC671F">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ACCE4A2">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616BE28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2DF5B46">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DBD3F4E">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03279FD">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B7EC9E8">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49ED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vAlign w:val="center"/>
          </w:tcPr>
          <w:p w14:paraId="76F61495">
            <w:pPr>
              <w:pStyle w:val="34"/>
              <w:spacing w:before="0" w:after="0" w:line="240" w:lineRule="auto"/>
              <w:ind w:firstLine="0" w:firstLineChars="0"/>
              <w:jc w:val="center"/>
              <w:rPr>
                <w:sz w:val="21"/>
                <w:szCs w:val="21"/>
                <w:highlight w:val="none"/>
                <w:lang w:bidi="ar"/>
              </w:rPr>
            </w:pPr>
            <w:r>
              <w:rPr>
                <w:sz w:val="21"/>
                <w:szCs w:val="21"/>
                <w:highlight w:val="none"/>
                <w:lang w:bidi="ar"/>
              </w:rPr>
              <w:t>入选排除条件判定</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98095C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34FF0B06">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756B83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4E5604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3EAA94C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1195C3F">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4F4B634">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AFEB026">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7B871AF">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127B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77C6EF7">
            <w:pPr>
              <w:pStyle w:val="34"/>
              <w:spacing w:before="0" w:after="0" w:line="240" w:lineRule="auto"/>
              <w:ind w:firstLine="0" w:firstLineChars="0"/>
              <w:jc w:val="center"/>
              <w:rPr>
                <w:sz w:val="21"/>
                <w:szCs w:val="21"/>
                <w:highlight w:val="none"/>
                <w:lang w:bidi="ar"/>
              </w:rPr>
            </w:pPr>
            <w:r>
              <w:rPr>
                <w:sz w:val="21"/>
                <w:szCs w:val="21"/>
                <w:highlight w:val="none"/>
                <w:lang w:bidi="ar"/>
              </w:rPr>
              <w:t>手术记录</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BB9E2D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7540BF5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default"/>
                <w:sz w:val="21"/>
                <w:szCs w:val="21"/>
                <w:highlight w:val="none"/>
                <w:vertAlign w:val="superscript"/>
              </w:rPr>
              <w:t>（15）</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FF8D634">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83E56E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2A98460A">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EC3C5FA">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78EC138">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A973A11">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69B64E9">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7780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restar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45941E6">
            <w:pPr>
              <w:pStyle w:val="34"/>
              <w:spacing w:before="0" w:after="0" w:line="240" w:lineRule="auto"/>
              <w:ind w:firstLine="0" w:firstLineChars="0"/>
              <w:jc w:val="center"/>
              <w:rPr>
                <w:sz w:val="21"/>
                <w:szCs w:val="21"/>
                <w:highlight w:val="none"/>
                <w:lang w:bidi="ar"/>
              </w:rPr>
            </w:pPr>
            <w:r>
              <w:rPr>
                <w:sz w:val="21"/>
                <w:szCs w:val="21"/>
                <w:highlight w:val="none"/>
                <w:lang w:bidi="ar"/>
              </w:rPr>
              <w:t>HeartCon Ⅱ系统参数</w:t>
            </w: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F41CFF9">
            <w:pPr>
              <w:pStyle w:val="34"/>
              <w:spacing w:before="0" w:after="0" w:line="240" w:lineRule="auto"/>
              <w:ind w:firstLine="0" w:firstLineChars="0"/>
              <w:jc w:val="center"/>
              <w:rPr>
                <w:sz w:val="21"/>
                <w:szCs w:val="21"/>
                <w:highlight w:val="none"/>
                <w:lang w:bidi="ar"/>
              </w:rPr>
            </w:pPr>
            <w:r>
              <w:rPr>
                <w:sz w:val="21"/>
                <w:szCs w:val="21"/>
                <w:highlight w:val="none"/>
                <w:lang w:bidi="ar"/>
              </w:rPr>
              <w:t>运转状态</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AD45ED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20485B9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术后</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2ED9941">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01D0258">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33EFB87F">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E85A167">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78DA7E9">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06F7806">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F5C6AF9">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1EE3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22A30024">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2491F25">
            <w:pPr>
              <w:pStyle w:val="34"/>
              <w:spacing w:before="0" w:after="0" w:line="240" w:lineRule="auto"/>
              <w:ind w:firstLine="0" w:firstLineChars="0"/>
              <w:jc w:val="center"/>
              <w:rPr>
                <w:sz w:val="21"/>
                <w:szCs w:val="21"/>
                <w:highlight w:val="none"/>
                <w:lang w:bidi="ar"/>
              </w:rPr>
            </w:pPr>
            <w:r>
              <w:rPr>
                <w:sz w:val="21"/>
                <w:szCs w:val="21"/>
                <w:highlight w:val="none"/>
                <w:lang w:bidi="ar"/>
              </w:rPr>
              <w:t>数据搜集</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A3CC5E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788010B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术后</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40F3837">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6EC851A">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2ABAF83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1D1DBB4">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AE67449">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60803F1">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C8BEBD8">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59EA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223AFDDF">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C2A15F3">
            <w:pPr>
              <w:pStyle w:val="34"/>
              <w:spacing w:before="0" w:after="0" w:line="240" w:lineRule="auto"/>
              <w:ind w:firstLine="0" w:firstLineChars="0"/>
              <w:jc w:val="center"/>
              <w:rPr>
                <w:sz w:val="21"/>
                <w:szCs w:val="21"/>
                <w:highlight w:val="none"/>
                <w:lang w:bidi="ar"/>
              </w:rPr>
            </w:pPr>
            <w:r>
              <w:rPr>
                <w:sz w:val="21"/>
                <w:szCs w:val="21"/>
                <w:highlight w:val="none"/>
                <w:lang w:bidi="ar"/>
              </w:rPr>
              <w:t>经皮导线出口部位拍照</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598DF2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54B48BEA">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术后</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D68802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D0A14F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26D320A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C993144">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C03BBD1">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6493104">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0EA5C78">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r>
      <w:tr w14:paraId="1AF0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16" w:type="pct"/>
            <w:vMerge w:val="continue"/>
            <w:tcBorders>
              <w:top w:val="single" w:color="auto" w:sz="4" w:space="0"/>
              <w:left w:val="single" w:color="auto" w:sz="4" w:space="0"/>
              <w:bottom w:val="single" w:color="auto" w:sz="4" w:space="0"/>
              <w:right w:val="single" w:color="auto" w:sz="4" w:space="0"/>
            </w:tcBorders>
            <w:vAlign w:val="center"/>
          </w:tcPr>
          <w:p w14:paraId="0598EDA7">
            <w:pPr>
              <w:pStyle w:val="34"/>
              <w:spacing w:before="0" w:after="0" w:line="240" w:lineRule="auto"/>
              <w:ind w:firstLine="0" w:firstLineChars="0"/>
              <w:jc w:val="center"/>
              <w:rPr>
                <w:sz w:val="21"/>
                <w:szCs w:val="21"/>
                <w:highlight w:val="none"/>
                <w:lang w:bidi="ar"/>
              </w:rPr>
            </w:pPr>
          </w:p>
        </w:tc>
        <w:tc>
          <w:tcPr>
            <w:tcW w:w="74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6E1E14E">
            <w:pPr>
              <w:pStyle w:val="34"/>
              <w:spacing w:before="0" w:after="0" w:line="240" w:lineRule="auto"/>
              <w:ind w:firstLine="0" w:firstLineChars="0"/>
              <w:jc w:val="center"/>
              <w:rPr>
                <w:sz w:val="21"/>
                <w:szCs w:val="21"/>
                <w:highlight w:val="none"/>
                <w:lang w:bidi="ar"/>
              </w:rPr>
            </w:pPr>
            <w:r>
              <w:rPr>
                <w:sz w:val="21"/>
                <w:szCs w:val="21"/>
                <w:highlight w:val="none"/>
                <w:lang w:bidi="ar"/>
              </w:rPr>
              <w:t>器械故障</w:t>
            </w:r>
          </w:p>
        </w:tc>
        <w:tc>
          <w:tcPr>
            <w:tcW w:w="379" w:type="pct"/>
            <w:gridSpan w:val="2"/>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28D4BA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719CD34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r>
              <w:rPr>
                <w:rFonts w:hint="eastAsia" w:ascii="宋体" w:hAnsi="宋体" w:cs="宋体"/>
                <w:sz w:val="21"/>
                <w:szCs w:val="21"/>
                <w:highlight w:val="none"/>
                <w:vertAlign w:val="superscript"/>
                <w:lang w:bidi="ar"/>
              </w:rPr>
              <w:t>术后</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86179A6">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E8493B8">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7F23DF7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E3FFDF2">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7FDE530">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24E25BA">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B0A0865">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639166AF">
        <w:tblPrEx>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296AAF3">
            <w:pPr>
              <w:pStyle w:val="34"/>
              <w:spacing w:before="0" w:after="0" w:line="240" w:lineRule="auto"/>
              <w:ind w:firstLine="0" w:firstLineChars="0"/>
              <w:jc w:val="center"/>
              <w:rPr>
                <w:sz w:val="21"/>
                <w:szCs w:val="21"/>
                <w:highlight w:val="none"/>
                <w:lang w:bidi="ar"/>
              </w:rPr>
            </w:pPr>
            <w:r>
              <w:rPr>
                <w:sz w:val="21"/>
                <w:szCs w:val="21"/>
                <w:highlight w:val="none"/>
                <w:lang w:bidi="ar"/>
              </w:rPr>
              <w:t>不良事件</w:t>
            </w:r>
            <w:r>
              <w:rPr>
                <w:sz w:val="21"/>
                <w:szCs w:val="21"/>
                <w:highlight w:val="none"/>
                <w:vertAlign w:val="superscript"/>
                <w:lang w:bidi="ar"/>
              </w:rPr>
              <w:t>（7）</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928F7EC">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03BBC715">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5D11E26">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27E6BC3">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56F8F2CD">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7878FF2">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6A9F8DB">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1BC970B">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AFB3E4A">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394F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C1D448E">
            <w:pPr>
              <w:pStyle w:val="34"/>
              <w:spacing w:before="0" w:after="0" w:line="240" w:lineRule="auto"/>
              <w:ind w:firstLine="0" w:firstLineChars="0"/>
              <w:jc w:val="center"/>
              <w:rPr>
                <w:sz w:val="21"/>
                <w:szCs w:val="21"/>
                <w:highlight w:val="none"/>
                <w:lang w:bidi="ar"/>
              </w:rPr>
            </w:pPr>
            <w:r>
              <w:rPr>
                <w:sz w:val="21"/>
                <w:szCs w:val="21"/>
                <w:highlight w:val="none"/>
                <w:lang w:bidi="ar"/>
              </w:rPr>
              <w:t>药物疗法</w:t>
            </w:r>
            <w:r>
              <w:rPr>
                <w:sz w:val="21"/>
                <w:szCs w:val="21"/>
                <w:highlight w:val="none"/>
                <w:vertAlign w:val="superscript"/>
                <w:lang w:bidi="ar"/>
              </w:rPr>
              <w:t>（7）</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9DBD486">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317509D3">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206A1C4">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378CC4D">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4C424F4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6E7740A">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85B6E0A">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6993746">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EEA3067">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68A04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0B41F78">
            <w:pPr>
              <w:pStyle w:val="34"/>
              <w:spacing w:before="0" w:after="0" w:line="240" w:lineRule="auto"/>
              <w:ind w:firstLine="0" w:firstLineChars="0"/>
              <w:jc w:val="center"/>
              <w:rPr>
                <w:sz w:val="21"/>
                <w:szCs w:val="21"/>
                <w:highlight w:val="none"/>
                <w:lang w:bidi="ar"/>
              </w:rPr>
            </w:pPr>
            <w:r>
              <w:rPr>
                <w:sz w:val="21"/>
                <w:szCs w:val="21"/>
                <w:highlight w:val="none"/>
                <w:lang w:bidi="ar"/>
              </w:rPr>
              <w:t>其他合并药物治疗</w:t>
            </w:r>
            <w:r>
              <w:rPr>
                <w:sz w:val="21"/>
                <w:szCs w:val="21"/>
                <w:highlight w:val="none"/>
                <w:vertAlign w:val="superscript"/>
                <w:lang w:bidi="ar"/>
              </w:rPr>
              <w:t>（7）</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928234C">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73DEF93E">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C0CA92C">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CC2DB52">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7A64A69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256D0FC">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79C11F6">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969EFFA">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027F9A1">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0FEA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77544E7">
            <w:pPr>
              <w:pStyle w:val="34"/>
              <w:spacing w:before="0" w:after="0" w:line="240" w:lineRule="auto"/>
              <w:ind w:firstLine="0" w:firstLineChars="0"/>
              <w:jc w:val="center"/>
              <w:rPr>
                <w:sz w:val="21"/>
                <w:szCs w:val="21"/>
                <w:highlight w:val="none"/>
                <w:lang w:bidi="ar"/>
              </w:rPr>
            </w:pPr>
            <w:r>
              <w:rPr>
                <w:sz w:val="21"/>
                <w:szCs w:val="21"/>
                <w:highlight w:val="none"/>
                <w:lang w:bidi="ar"/>
              </w:rPr>
              <w:t>其他合并非药物治疗</w:t>
            </w:r>
            <w:r>
              <w:rPr>
                <w:sz w:val="21"/>
                <w:szCs w:val="21"/>
                <w:highlight w:val="none"/>
                <w:vertAlign w:val="superscript"/>
                <w:lang w:bidi="ar"/>
              </w:rPr>
              <w:t>（7）</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8E13427">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129A74A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A7A75F3">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70BBD19">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78624F6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E8D3520">
            <w:pPr>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A3BFFA4">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ACB0986">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A393671">
            <w:pPr>
              <w:pStyle w:val="34"/>
              <w:spacing w:before="0" w:after="0" w:line="240" w:lineRule="auto"/>
              <w:ind w:firstLine="0" w:firstLineChars="0"/>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r w14:paraId="7CF8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pct"/>
            <w:gridSpan w:val="3"/>
            <w:tcBorders>
              <w:top w:val="single" w:color="auto" w:sz="4" w:space="0"/>
              <w:left w:val="single" w:color="auto" w:sz="4" w:space="0"/>
              <w:bottom w:val="single" w:color="auto" w:sz="4" w:space="0"/>
              <w:right w:val="single" w:color="auto" w:sz="4" w:space="0"/>
            </w:tcBorders>
            <w:vAlign w:val="center"/>
          </w:tcPr>
          <w:p w14:paraId="2DBC5309">
            <w:pPr>
              <w:pStyle w:val="34"/>
              <w:spacing w:before="0" w:after="0" w:line="240" w:lineRule="auto"/>
              <w:ind w:firstLine="0" w:firstLineChars="0"/>
              <w:jc w:val="center"/>
              <w:rPr>
                <w:sz w:val="21"/>
                <w:szCs w:val="21"/>
                <w:highlight w:val="none"/>
                <w:lang w:bidi="ar"/>
              </w:rPr>
            </w:pPr>
            <w:r>
              <w:rPr>
                <w:sz w:val="21"/>
                <w:szCs w:val="21"/>
                <w:highlight w:val="none"/>
                <w:lang w:bidi="ar"/>
              </w:rPr>
              <w:t>受试者培训</w:t>
            </w:r>
          </w:p>
        </w:tc>
        <w:tc>
          <w:tcPr>
            <w:tcW w:w="376"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CCA5D1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7" w:type="pct"/>
            <w:tcBorders>
              <w:top w:val="single" w:color="auto" w:sz="4" w:space="0"/>
              <w:left w:val="single" w:color="auto" w:sz="4" w:space="0"/>
              <w:bottom w:val="single" w:color="auto" w:sz="4" w:space="0"/>
              <w:right w:val="single" w:color="auto" w:sz="4" w:space="0"/>
            </w:tcBorders>
            <w:vAlign w:val="center"/>
          </w:tcPr>
          <w:p w14:paraId="6A62B0AB">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71"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720847C">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364"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587664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48" w:type="pct"/>
            <w:tcBorders>
              <w:top w:val="single" w:color="auto" w:sz="4" w:space="0"/>
              <w:left w:val="single" w:color="auto" w:sz="4" w:space="0"/>
              <w:bottom w:val="single" w:color="auto" w:sz="4" w:space="0"/>
              <w:right w:val="single" w:color="auto" w:sz="4" w:space="0"/>
            </w:tcBorders>
            <w:vAlign w:val="center"/>
          </w:tcPr>
          <w:p w14:paraId="166ACA52">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9E06530">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67"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0969B28">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473"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CCB3AA1">
            <w:pPr>
              <w:pStyle w:val="34"/>
              <w:spacing w:before="0" w:after="0" w:line="240" w:lineRule="auto"/>
              <w:ind w:firstLine="0" w:firstLineChars="0"/>
              <w:jc w:val="center"/>
              <w:rPr>
                <w:rFonts w:hint="eastAsia" w:ascii="宋体" w:hAnsi="宋体" w:cs="宋体"/>
                <w:sz w:val="21"/>
                <w:szCs w:val="21"/>
                <w:highlight w:val="none"/>
                <w:lang w:bidi="ar"/>
              </w:rPr>
            </w:pPr>
            <w:r>
              <w:rPr>
                <w:rFonts w:hint="eastAsia" w:ascii="宋体" w:hAnsi="宋体" w:cs="宋体"/>
                <w:sz w:val="21"/>
                <w:szCs w:val="21"/>
                <w:highlight w:val="none"/>
                <w:lang w:bidi="ar"/>
              </w:rPr>
              <w:t>-</w:t>
            </w:r>
          </w:p>
        </w:tc>
        <w:tc>
          <w:tcPr>
            <w:tcW w:w="592" w:type="pct"/>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B94F7F2">
            <w:pPr>
              <w:jc w:val="center"/>
              <w:rPr>
                <w:rFonts w:hint="eastAsia" w:ascii="宋体" w:hAnsi="宋体" w:cs="宋体"/>
                <w:sz w:val="21"/>
                <w:szCs w:val="21"/>
                <w:highlight w:val="none"/>
              </w:rPr>
            </w:pPr>
            <w:r>
              <w:rPr>
                <w:rFonts w:hint="eastAsia" w:ascii="宋体" w:hAnsi="宋体" w:cs="宋体"/>
                <w:sz w:val="21"/>
                <w:szCs w:val="21"/>
                <w:highlight w:val="none"/>
                <w:lang w:bidi="ar"/>
              </w:rPr>
              <w:t>-</w:t>
            </w:r>
          </w:p>
        </w:tc>
      </w:tr>
    </w:tbl>
    <w:p w14:paraId="73D0BC90">
      <w:pPr>
        <w:pStyle w:val="34"/>
        <w:snapToGrid w:val="0"/>
        <w:spacing w:before="0" w:after="0" w:line="560" w:lineRule="exact"/>
        <w:ind w:firstLine="560"/>
        <w:rPr>
          <w:sz w:val="28"/>
          <w:szCs w:val="28"/>
          <w:highlight w:val="none"/>
        </w:rPr>
      </w:pPr>
      <w:r>
        <w:rPr>
          <w:sz w:val="28"/>
          <w:szCs w:val="28"/>
          <w:highlight w:val="none"/>
        </w:rPr>
        <w:t xml:space="preserve">备注： </w:t>
      </w:r>
    </w:p>
    <w:p w14:paraId="29DEE22A">
      <w:pPr>
        <w:pStyle w:val="34"/>
        <w:numPr>
          <w:ilvl w:val="0"/>
          <w:numId w:val="13"/>
        </w:numPr>
        <w:snapToGrid w:val="0"/>
        <w:spacing w:before="0" w:after="0" w:line="560" w:lineRule="exact"/>
        <w:ind w:firstLine="560"/>
        <w:rPr>
          <w:sz w:val="28"/>
          <w:szCs w:val="28"/>
          <w:highlight w:val="none"/>
        </w:rPr>
      </w:pPr>
      <w:r>
        <w:rPr>
          <w:rFonts w:hint="eastAsia"/>
          <w:sz w:val="28"/>
          <w:szCs w:val="28"/>
          <w:highlight w:val="none"/>
        </w:rPr>
        <w:t>血妊娠仅限育龄期女性测定，</w:t>
      </w:r>
      <w:r>
        <w:rPr>
          <w:sz w:val="28"/>
          <w:szCs w:val="28"/>
          <w:highlight w:val="none"/>
        </w:rPr>
        <w:t>血生化中γ-谷氨酰转肽酶（γ-GT）与谷氨酰基转移酶（GGT）选做其中一种。</w:t>
      </w:r>
    </w:p>
    <w:p w14:paraId="669736DA">
      <w:pPr>
        <w:pStyle w:val="34"/>
        <w:numPr>
          <w:ilvl w:val="0"/>
          <w:numId w:val="13"/>
        </w:numPr>
        <w:snapToGrid w:val="0"/>
        <w:spacing w:before="0" w:after="0" w:line="560" w:lineRule="exact"/>
        <w:ind w:firstLine="560"/>
        <w:rPr>
          <w:sz w:val="28"/>
          <w:szCs w:val="28"/>
          <w:highlight w:val="none"/>
        </w:rPr>
      </w:pPr>
      <w:r>
        <w:rPr>
          <w:sz w:val="28"/>
          <w:szCs w:val="28"/>
          <w:highlight w:val="none"/>
        </w:rPr>
        <w:t>心肌三项中肌钙蛋白I（TnI）、肌钙蛋白T（TnT）与心肌肌钙蛋白T（cTnT）选做其中一种。</w:t>
      </w:r>
    </w:p>
    <w:p w14:paraId="522041FB">
      <w:pPr>
        <w:pStyle w:val="34"/>
        <w:numPr>
          <w:ilvl w:val="0"/>
          <w:numId w:val="13"/>
        </w:numPr>
        <w:snapToGrid w:val="0"/>
        <w:spacing w:before="0" w:after="0" w:line="560" w:lineRule="exact"/>
        <w:ind w:firstLine="560"/>
        <w:rPr>
          <w:sz w:val="28"/>
          <w:szCs w:val="28"/>
          <w:highlight w:val="none"/>
        </w:rPr>
      </w:pPr>
      <w:r>
        <w:rPr>
          <w:sz w:val="28"/>
          <w:szCs w:val="28"/>
          <w:highlight w:val="none"/>
        </w:rPr>
        <w:t>N端B型钠尿肽前体与B型钠尿肽选做一种即可，均可行时优先考虑N端B型钠尿肽前体。</w:t>
      </w:r>
    </w:p>
    <w:p w14:paraId="3A900C88">
      <w:pPr>
        <w:pStyle w:val="34"/>
        <w:numPr>
          <w:ilvl w:val="0"/>
          <w:numId w:val="13"/>
        </w:numPr>
        <w:snapToGrid w:val="0"/>
        <w:spacing w:before="0" w:after="0" w:line="560" w:lineRule="exact"/>
        <w:ind w:firstLine="560"/>
        <w:rPr>
          <w:sz w:val="28"/>
          <w:szCs w:val="28"/>
          <w:highlight w:val="none"/>
        </w:rPr>
      </w:pPr>
      <w:r>
        <w:rPr>
          <w:sz w:val="28"/>
          <w:szCs w:val="28"/>
          <w:highlight w:val="none"/>
        </w:rPr>
        <w:t>血浆游离血红蛋白的检查不是必查项，有条件的研究医院可以进行血浆游离血红蛋白的检查。血浆游离血红蛋白需要术后第7天（经过72小时后）以后进行一次测量。</w:t>
      </w:r>
    </w:p>
    <w:p w14:paraId="433D88C9">
      <w:pPr>
        <w:pStyle w:val="34"/>
        <w:numPr>
          <w:ilvl w:val="0"/>
          <w:numId w:val="13"/>
        </w:numPr>
        <w:snapToGrid w:val="0"/>
        <w:spacing w:before="0" w:after="0" w:line="560" w:lineRule="exact"/>
        <w:ind w:firstLine="560"/>
        <w:rPr>
          <w:sz w:val="28"/>
          <w:szCs w:val="28"/>
          <w:highlight w:val="none"/>
        </w:rPr>
      </w:pPr>
      <w:r>
        <w:rPr>
          <w:sz w:val="28"/>
          <w:szCs w:val="28"/>
          <w:highlight w:val="none"/>
        </w:rPr>
        <w:t>心导管检查仅限插管留置在体内时，置管需能采集要求数据，无具体种类限制。</w:t>
      </w:r>
    </w:p>
    <w:p w14:paraId="2AB55685">
      <w:pPr>
        <w:pStyle w:val="34"/>
        <w:numPr>
          <w:ilvl w:val="0"/>
          <w:numId w:val="13"/>
        </w:numPr>
        <w:snapToGrid w:val="0"/>
        <w:spacing w:before="0" w:after="0" w:line="560" w:lineRule="exact"/>
        <w:ind w:firstLine="560"/>
        <w:rPr>
          <w:sz w:val="28"/>
          <w:szCs w:val="28"/>
          <w:highlight w:val="none"/>
        </w:rPr>
      </w:pPr>
      <w:r>
        <w:rPr>
          <w:sz w:val="28"/>
          <w:szCs w:val="28"/>
          <w:highlight w:val="none"/>
        </w:rPr>
        <w:t>肝功能Child-Pugh分级评价标准见附件</w:t>
      </w:r>
      <w:r>
        <w:rPr>
          <w:rFonts w:hint="eastAsia"/>
          <w:sz w:val="28"/>
          <w:szCs w:val="28"/>
          <w:highlight w:val="none"/>
        </w:rPr>
        <w:t>11</w:t>
      </w:r>
      <w:r>
        <w:rPr>
          <w:sz w:val="28"/>
          <w:szCs w:val="28"/>
          <w:highlight w:val="none"/>
        </w:rPr>
        <w:t>。</w:t>
      </w:r>
    </w:p>
    <w:p w14:paraId="09C4FB72">
      <w:pPr>
        <w:pStyle w:val="34"/>
        <w:numPr>
          <w:ilvl w:val="0"/>
          <w:numId w:val="13"/>
        </w:numPr>
        <w:snapToGrid w:val="0"/>
        <w:spacing w:before="0" w:after="0" w:line="560" w:lineRule="exact"/>
        <w:ind w:firstLine="560"/>
        <w:rPr>
          <w:sz w:val="28"/>
          <w:szCs w:val="28"/>
          <w:highlight w:val="none"/>
        </w:rPr>
      </w:pPr>
      <w:r>
        <w:rPr>
          <w:sz w:val="28"/>
          <w:szCs w:val="28"/>
          <w:highlight w:val="none"/>
        </w:rPr>
        <w:t>不良事件，药物和非药物治疗记录从签署知情同意书开始。</w:t>
      </w:r>
    </w:p>
    <w:p w14:paraId="64EEF0B2">
      <w:pPr>
        <w:pStyle w:val="34"/>
        <w:numPr>
          <w:ilvl w:val="0"/>
          <w:numId w:val="13"/>
        </w:numPr>
        <w:snapToGrid w:val="0"/>
        <w:spacing w:before="0" w:after="0" w:line="560" w:lineRule="exact"/>
        <w:ind w:firstLine="560"/>
        <w:rPr>
          <w:sz w:val="28"/>
          <w:szCs w:val="28"/>
          <w:highlight w:val="none"/>
        </w:rPr>
      </w:pPr>
      <w:r>
        <w:rPr>
          <w:sz w:val="28"/>
          <w:szCs w:val="28"/>
          <w:highlight w:val="none"/>
        </w:rPr>
        <w:t>筛选期检查时间窗：采集基本病史、人口学资料、心电图检查、心导管检查、肝功能Child-Pugh分级评价、胸部X线、CT、颈动脉超声、双下肢</w:t>
      </w:r>
      <w:r>
        <w:rPr>
          <w:rFonts w:hint="eastAsia"/>
          <w:sz w:val="28"/>
          <w:szCs w:val="28"/>
          <w:highlight w:val="none"/>
        </w:rPr>
        <w:t>血管</w:t>
      </w:r>
      <w:r>
        <w:rPr>
          <w:sz w:val="28"/>
          <w:szCs w:val="28"/>
          <w:highlight w:val="none"/>
        </w:rPr>
        <w:t>超声、肺功能、神经系统评价、生活质量评价（接受术前30天的检查结果）；心功能分级、运动耐量（接受术前14天的检查结果）；体格检查、生命体征、血氧饱和度、实验室检查、超声心动图（接受术前7天的检查结果）；24小时尿量、体重（接受术前1天的检查结果）。</w:t>
      </w:r>
    </w:p>
    <w:p w14:paraId="3D94C3EA">
      <w:pPr>
        <w:pStyle w:val="34"/>
        <w:numPr>
          <w:ilvl w:val="0"/>
          <w:numId w:val="13"/>
        </w:numPr>
        <w:snapToGrid w:val="0"/>
        <w:spacing w:before="0" w:after="0" w:line="560" w:lineRule="exact"/>
        <w:ind w:firstLine="560"/>
        <w:rPr>
          <w:sz w:val="28"/>
          <w:szCs w:val="28"/>
          <w:highlight w:val="none"/>
        </w:rPr>
      </w:pPr>
      <w:r>
        <w:rPr>
          <w:sz w:val="28"/>
          <w:szCs w:val="28"/>
          <w:highlight w:val="none"/>
        </w:rPr>
        <w:t>如果在相应访视规定的时间窗内出院，则无需额外进行检查，反之，需在出院时依照</w:t>
      </w:r>
      <w:r>
        <w:rPr>
          <w:rFonts w:ascii="宋体" w:hAnsi="宋体"/>
          <w:sz w:val="28"/>
          <w:szCs w:val="28"/>
          <w:highlight w:val="none"/>
        </w:rPr>
        <w:t>“</w:t>
      </w:r>
      <w:r>
        <w:rPr>
          <w:sz w:val="28"/>
          <w:szCs w:val="28"/>
          <w:highlight w:val="none"/>
        </w:rPr>
        <w:t>术后第30±7天</w:t>
      </w:r>
      <w:r>
        <w:rPr>
          <w:rFonts w:ascii="宋体" w:hAnsi="宋体"/>
          <w:sz w:val="28"/>
          <w:szCs w:val="28"/>
          <w:highlight w:val="none"/>
        </w:rPr>
        <w:t>”</w:t>
      </w:r>
      <w:r>
        <w:rPr>
          <w:sz w:val="28"/>
          <w:szCs w:val="28"/>
          <w:highlight w:val="none"/>
        </w:rPr>
        <w:t>时间点进行相应检查评估。</w:t>
      </w:r>
    </w:p>
    <w:p w14:paraId="0F2CCD64">
      <w:pPr>
        <w:pStyle w:val="34"/>
        <w:numPr>
          <w:ilvl w:val="0"/>
          <w:numId w:val="13"/>
        </w:numPr>
        <w:snapToGrid w:val="0"/>
        <w:spacing w:before="0" w:after="0" w:line="560" w:lineRule="exact"/>
        <w:ind w:firstLine="560"/>
        <w:rPr>
          <w:sz w:val="28"/>
          <w:szCs w:val="28"/>
          <w:highlight w:val="none"/>
        </w:rPr>
      </w:pPr>
      <w:r>
        <w:rPr>
          <w:sz w:val="28"/>
          <w:szCs w:val="28"/>
          <w:highlight w:val="none"/>
        </w:rPr>
        <w:t>若受试者在随访期内需行心脏移植或器械摘除，需在接受</w:t>
      </w:r>
      <w:r>
        <w:rPr>
          <w:rFonts w:ascii="宋体" w:hAnsi="宋体"/>
          <w:sz w:val="28"/>
          <w:szCs w:val="28"/>
          <w:highlight w:val="none"/>
        </w:rPr>
        <w:t>“</w:t>
      </w:r>
      <w:r>
        <w:rPr>
          <w:sz w:val="28"/>
          <w:szCs w:val="28"/>
          <w:highlight w:val="none"/>
        </w:rPr>
        <w:t>心脏移植术</w:t>
      </w:r>
      <w:r>
        <w:rPr>
          <w:rFonts w:ascii="宋体" w:hAnsi="宋体"/>
          <w:sz w:val="28"/>
          <w:szCs w:val="28"/>
          <w:highlight w:val="none"/>
        </w:rPr>
        <w:t>”</w:t>
      </w:r>
      <w:r>
        <w:rPr>
          <w:sz w:val="28"/>
          <w:szCs w:val="28"/>
          <w:highlight w:val="none"/>
        </w:rPr>
        <w:t>或</w:t>
      </w:r>
      <w:r>
        <w:rPr>
          <w:rFonts w:ascii="宋体" w:hAnsi="宋体"/>
          <w:sz w:val="28"/>
          <w:szCs w:val="28"/>
          <w:highlight w:val="none"/>
        </w:rPr>
        <w:t>“</w:t>
      </w:r>
      <w:r>
        <w:rPr>
          <w:sz w:val="28"/>
          <w:szCs w:val="28"/>
          <w:highlight w:val="none"/>
        </w:rPr>
        <w:t>器械摘除术</w:t>
      </w:r>
      <w:r>
        <w:rPr>
          <w:rFonts w:ascii="宋体" w:hAnsi="宋体"/>
          <w:sz w:val="28"/>
          <w:szCs w:val="28"/>
          <w:highlight w:val="none"/>
        </w:rPr>
        <w:t>”</w:t>
      </w:r>
      <w:r>
        <w:rPr>
          <w:sz w:val="28"/>
          <w:szCs w:val="28"/>
          <w:highlight w:val="none"/>
        </w:rPr>
        <w:t>前7天内，完成相关检查和评估。</w:t>
      </w:r>
    </w:p>
    <w:p w14:paraId="44D01F96">
      <w:pPr>
        <w:pStyle w:val="34"/>
        <w:numPr>
          <w:ilvl w:val="0"/>
          <w:numId w:val="13"/>
        </w:numPr>
        <w:snapToGrid w:val="0"/>
        <w:spacing w:before="0" w:after="0" w:line="560" w:lineRule="exact"/>
        <w:ind w:firstLine="560"/>
        <w:rPr>
          <w:sz w:val="28"/>
          <w:szCs w:val="28"/>
          <w:highlight w:val="none"/>
        </w:rPr>
      </w:pPr>
      <w:r>
        <w:rPr>
          <w:sz w:val="28"/>
          <w:szCs w:val="28"/>
          <w:highlight w:val="none"/>
        </w:rPr>
        <w:t>分别记录器械植入前、后的参数结果：器械植入前指的麻醉后体外循环转机前；器械植入后指的是血泵植入后体外循环停机时。</w:t>
      </w:r>
    </w:p>
    <w:p w14:paraId="7F58A869">
      <w:pPr>
        <w:pStyle w:val="34"/>
        <w:numPr>
          <w:ilvl w:val="0"/>
          <w:numId w:val="13"/>
        </w:numPr>
        <w:snapToGrid w:val="0"/>
        <w:spacing w:before="0" w:after="0" w:line="560" w:lineRule="exact"/>
        <w:ind w:firstLine="560"/>
        <w:rPr>
          <w:sz w:val="28"/>
          <w:szCs w:val="28"/>
          <w:highlight w:val="none"/>
        </w:rPr>
      </w:pPr>
      <w:r>
        <w:rPr>
          <w:sz w:val="28"/>
          <w:szCs w:val="28"/>
          <w:highlight w:val="none"/>
        </w:rPr>
        <w:t>24小时尿量：术后第30±7天、第60±14天、第90±14天时若住院则需记录，若非住院期间，根据实际数据可获得情况选择记录或不记录。</w:t>
      </w:r>
    </w:p>
    <w:p w14:paraId="0741CC11">
      <w:pPr>
        <w:pStyle w:val="34"/>
        <w:numPr>
          <w:ilvl w:val="0"/>
          <w:numId w:val="13"/>
        </w:numPr>
        <w:snapToGrid w:val="0"/>
        <w:spacing w:before="0" w:after="0" w:line="560" w:lineRule="exact"/>
        <w:ind w:firstLine="560"/>
        <w:rPr>
          <w:sz w:val="28"/>
          <w:szCs w:val="28"/>
          <w:highlight w:val="none"/>
        </w:rPr>
      </w:pPr>
      <w:r>
        <w:rPr>
          <w:color w:val="4874CB" w:themeColor="accent1"/>
          <w:sz w:val="28"/>
          <w:szCs w:val="28"/>
          <w:highlight w:val="none"/>
          <w14:textFill>
            <w14:solidFill>
              <w14:schemeClr w14:val="accent1"/>
            </w14:solidFill>
          </w14:textFill>
        </w:rPr>
        <w:t>分别记录器械植入前、后经食道超声心动结果，</w:t>
      </w:r>
      <w:r>
        <w:rPr>
          <w:sz w:val="28"/>
          <w:szCs w:val="28"/>
          <w:highlight w:val="none"/>
        </w:rPr>
        <w:t>器械植入前指的麻醉后体外循环转机前，器械植入后指的是血泵植入后体外循环停机时；</w:t>
      </w:r>
      <w:bookmarkStart w:id="556" w:name="_GoBack"/>
      <w:r>
        <w:rPr>
          <w:sz w:val="28"/>
          <w:szCs w:val="28"/>
          <w:highlight w:val="none"/>
        </w:rPr>
        <w:t>转入ICU的心脏超声参数结果可为经食道超声或经胸超声其中之一即可。</w:t>
      </w:r>
      <w:bookmarkEnd w:id="556"/>
    </w:p>
    <w:p w14:paraId="023E6ED6">
      <w:pPr>
        <w:pStyle w:val="34"/>
        <w:numPr>
          <w:ilvl w:val="0"/>
          <w:numId w:val="13"/>
        </w:numPr>
        <w:snapToGrid w:val="0"/>
        <w:spacing w:before="0" w:after="0" w:line="560" w:lineRule="exact"/>
        <w:ind w:firstLine="560"/>
        <w:rPr>
          <w:sz w:val="28"/>
          <w:szCs w:val="28"/>
          <w:highlight w:val="none"/>
        </w:rPr>
      </w:pPr>
      <w:r>
        <w:rPr>
          <w:sz w:val="28"/>
          <w:szCs w:val="28"/>
          <w:highlight w:val="none"/>
        </w:rPr>
        <w:t>术后第一天经胸超声心动图和经食道超声心动图有其中之一即可。</w:t>
      </w:r>
    </w:p>
    <w:p w14:paraId="302EC63C">
      <w:pPr>
        <w:pStyle w:val="34"/>
        <w:numPr>
          <w:ilvl w:val="0"/>
          <w:numId w:val="13"/>
        </w:numPr>
        <w:snapToGrid w:val="0"/>
        <w:spacing w:before="0" w:after="0" w:line="560" w:lineRule="exact"/>
        <w:ind w:firstLine="560"/>
        <w:rPr>
          <w:sz w:val="28"/>
          <w:szCs w:val="28"/>
          <w:highlight w:val="none"/>
        </w:rPr>
      </w:pPr>
      <w:r>
        <w:rPr>
          <w:rFonts w:hint="eastAsia"/>
          <w:sz w:val="28"/>
          <w:szCs w:val="28"/>
          <w:highlight w:val="none"/>
        </w:rPr>
        <w:t>手术记录中注意写明手术路径及术式。</w:t>
      </w:r>
    </w:p>
    <w:p w14:paraId="12BDD297">
      <w:pPr>
        <w:pStyle w:val="34"/>
        <w:numPr>
          <w:ilvl w:val="0"/>
          <w:numId w:val="13"/>
        </w:numPr>
        <w:snapToGrid w:val="0"/>
        <w:spacing w:before="0" w:after="0" w:line="560" w:lineRule="exact"/>
        <w:ind w:firstLine="560"/>
        <w:rPr>
          <w:rFonts w:hint="eastAsia" w:eastAsia="宋体"/>
          <w:sz w:val="28"/>
          <w:szCs w:val="28"/>
          <w:highlight w:val="none"/>
          <w:lang w:val="en-US" w:eastAsia="zh-CN"/>
        </w:rPr>
      </w:pPr>
      <w:r>
        <w:rPr>
          <w:rFonts w:hint="eastAsia"/>
          <w:sz w:val="28"/>
          <w:szCs w:val="28"/>
          <w:highlight w:val="none"/>
          <w:lang w:val="en-US" w:eastAsia="zh-CN"/>
        </w:rPr>
        <w:t>筛选期进行头部、胸部及腹部CT检查，术后90±14天及</w:t>
      </w:r>
      <w:r>
        <w:rPr>
          <w:rFonts w:hint="eastAsia"/>
          <w:sz w:val="28"/>
          <w:szCs w:val="28"/>
          <w:highlight w:val="none"/>
        </w:rPr>
        <w:t>心脏移植术/器械摘除术（发生时）</w:t>
      </w:r>
      <w:r>
        <w:rPr>
          <w:rFonts w:hint="eastAsia"/>
          <w:sz w:val="28"/>
          <w:szCs w:val="28"/>
          <w:highlight w:val="none"/>
          <w:lang w:val="en-US" w:eastAsia="zh-CN"/>
        </w:rPr>
        <w:t>两个访视期，仅进行头部CT检查。</w:t>
      </w:r>
    </w:p>
    <w:p w14:paraId="0D06A3A0">
      <w:pPr>
        <w:pStyle w:val="34"/>
        <w:numPr>
          <w:ilvl w:val="0"/>
          <w:numId w:val="13"/>
        </w:numPr>
        <w:snapToGrid w:val="0"/>
        <w:spacing w:before="0" w:after="0" w:line="560" w:lineRule="exact"/>
        <w:ind w:firstLine="560"/>
        <w:rPr>
          <w:rFonts w:hint="eastAsia" w:eastAsia="宋体"/>
          <w:sz w:val="28"/>
          <w:szCs w:val="28"/>
          <w:highlight w:val="none"/>
          <w:lang w:val="en-US" w:eastAsia="zh-CN"/>
        </w:rPr>
      </w:pPr>
      <w:r>
        <w:rPr>
          <w:rFonts w:hint="eastAsia"/>
          <w:sz w:val="28"/>
          <w:szCs w:val="28"/>
          <w:highlight w:val="none"/>
          <w:lang w:val="en-US" w:eastAsia="zh-CN"/>
        </w:rPr>
        <w:t>若</w:t>
      </w:r>
      <w:r>
        <w:rPr>
          <w:rFonts w:hint="eastAsia"/>
          <w:sz w:val="28"/>
          <w:szCs w:val="28"/>
          <w:highlight w:val="none"/>
        </w:rPr>
        <w:t>患有已知的活动性、未纠正的低凝或高凝状态</w:t>
      </w:r>
      <w:r>
        <w:rPr>
          <w:rFonts w:hint="eastAsia"/>
          <w:sz w:val="28"/>
          <w:szCs w:val="28"/>
          <w:highlight w:val="none"/>
          <w:lang w:val="en-US" w:eastAsia="zh-CN"/>
        </w:rPr>
        <w:t>如：</w:t>
      </w:r>
      <w:r>
        <w:rPr>
          <w:rFonts w:hint="eastAsia"/>
          <w:sz w:val="28"/>
          <w:szCs w:val="28"/>
          <w:highlight w:val="none"/>
        </w:rPr>
        <w:t>弥漫性血管内凝血（DIC）、肝素诱导的血小板减少症（HIT）</w:t>
      </w:r>
      <w:r>
        <w:rPr>
          <w:rFonts w:hint="eastAsia"/>
          <w:sz w:val="28"/>
          <w:szCs w:val="28"/>
          <w:highlight w:val="none"/>
          <w:lang w:val="en-US" w:eastAsia="zh-CN"/>
        </w:rPr>
        <w:t>等</w:t>
      </w:r>
      <w:r>
        <w:rPr>
          <w:rFonts w:hint="eastAsia"/>
          <w:sz w:val="28"/>
          <w:szCs w:val="28"/>
          <w:highlight w:val="none"/>
        </w:rPr>
        <w:t>通过</w:t>
      </w:r>
      <w:r>
        <w:rPr>
          <w:rFonts w:hint="eastAsia"/>
          <w:sz w:val="28"/>
          <w:szCs w:val="28"/>
          <w:highlight w:val="none"/>
          <w:lang w:val="en-US" w:eastAsia="zh-CN"/>
        </w:rPr>
        <w:t>患者</w:t>
      </w:r>
      <w:r>
        <w:rPr>
          <w:rFonts w:hint="eastAsia"/>
          <w:sz w:val="28"/>
          <w:szCs w:val="28"/>
          <w:highlight w:val="none"/>
        </w:rPr>
        <w:t>病史、临床表现及实验室检查（如血小板计数、凝血功能等）综合判断</w:t>
      </w:r>
      <w:r>
        <w:rPr>
          <w:rFonts w:hint="eastAsia"/>
          <w:sz w:val="28"/>
          <w:szCs w:val="28"/>
          <w:highlight w:val="none"/>
          <w:lang w:eastAsia="zh-CN"/>
        </w:rPr>
        <w:t>。</w:t>
      </w:r>
      <w:r>
        <w:rPr>
          <w:rFonts w:hint="eastAsia"/>
          <w:sz w:val="28"/>
          <w:szCs w:val="28"/>
          <w:highlight w:val="none"/>
          <w:lang w:val="en-US" w:eastAsia="zh-CN"/>
        </w:rPr>
        <w:t>备注：</w:t>
      </w:r>
      <w:r>
        <w:rPr>
          <w:rFonts w:hint="eastAsia"/>
          <w:sz w:val="28"/>
          <w:szCs w:val="28"/>
          <w:highlight w:val="none"/>
        </w:rPr>
        <w:t>如患者存在HIT，应寻求血液学家指导</w:t>
      </w:r>
      <w:r>
        <w:rPr>
          <w:rFonts w:hint="eastAsia"/>
          <w:sz w:val="28"/>
          <w:szCs w:val="28"/>
          <w:highlight w:val="none"/>
          <w:lang w:val="en-US" w:eastAsia="zh-CN"/>
        </w:rPr>
        <w:t>。</w:t>
      </w:r>
    </w:p>
    <w:p w14:paraId="5577D313">
      <w:pPr>
        <w:pStyle w:val="34"/>
        <w:numPr>
          <w:ilvl w:val="-1"/>
          <w:numId w:val="0"/>
        </w:numPr>
        <w:snapToGrid w:val="0"/>
        <w:spacing w:before="0" w:after="0" w:line="560" w:lineRule="exact"/>
        <w:ind w:leftChars="200" w:firstLine="0" w:firstLineChars="0"/>
        <w:rPr>
          <w:rFonts w:hint="eastAsia" w:eastAsia="宋体"/>
          <w:sz w:val="28"/>
          <w:szCs w:val="28"/>
          <w:highlight w:val="none"/>
          <w:lang w:val="en-US" w:eastAsia="zh-CN"/>
        </w:rPr>
        <w:sectPr>
          <w:footerReference r:id="rId8" w:type="default"/>
          <w:pgSz w:w="16840" w:h="11907" w:orient="landscape"/>
          <w:pgMar w:top="1418" w:right="1418" w:bottom="1418" w:left="1418" w:header="1021" w:footer="1134" w:gutter="0"/>
          <w:pgBorders>
            <w:top w:val="none" w:sz="0" w:space="0"/>
            <w:left w:val="none" w:sz="0" w:space="0"/>
            <w:bottom w:val="none" w:sz="0" w:space="0"/>
            <w:right w:val="none" w:sz="0" w:space="0"/>
          </w:pgBorders>
          <w:cols w:space="720" w:num="1"/>
          <w:docGrid w:type="lines" w:linePitch="312" w:charSpace="0"/>
        </w:sectPr>
      </w:pPr>
    </w:p>
    <w:p w14:paraId="43F4C8C6">
      <w:pPr>
        <w:pStyle w:val="5"/>
        <w:rPr>
          <w:highlight w:val="none"/>
        </w:rPr>
      </w:pPr>
      <w:bookmarkStart w:id="196" w:name="_Toc191436873"/>
      <w:bookmarkStart w:id="197" w:name="_Toc28537"/>
      <w:bookmarkStart w:id="198" w:name="_Toc13184"/>
      <w:r>
        <w:rPr>
          <w:highlight w:val="none"/>
        </w:rPr>
        <w:t>试验流程</w:t>
      </w:r>
      <w:bookmarkEnd w:id="196"/>
      <w:bookmarkEnd w:id="197"/>
      <w:bookmarkEnd w:id="198"/>
    </w:p>
    <w:p w14:paraId="20C729CD">
      <w:pPr>
        <w:pStyle w:val="6"/>
        <w:rPr>
          <w:highlight w:val="none"/>
        </w:rPr>
      </w:pPr>
      <w:bookmarkStart w:id="199" w:name="_Toc10475"/>
      <w:r>
        <w:rPr>
          <w:highlight w:val="none"/>
        </w:rPr>
        <w:t>试验周期</w:t>
      </w:r>
      <w:bookmarkEnd w:id="199"/>
    </w:p>
    <w:p w14:paraId="139B5718">
      <w:pPr>
        <w:pStyle w:val="34"/>
        <w:spacing w:before="0" w:after="0" w:line="560" w:lineRule="exact"/>
        <w:ind w:firstLine="560"/>
        <w:rPr>
          <w:sz w:val="28"/>
          <w:szCs w:val="28"/>
          <w:highlight w:val="none"/>
        </w:rPr>
      </w:pPr>
      <w:r>
        <w:rPr>
          <w:sz w:val="28"/>
          <w:szCs w:val="28"/>
          <w:highlight w:val="none"/>
        </w:rPr>
        <w:t>试验周期分为筛选期、植入手术、术后第1天、术后第7 ± 2天、术后第14 ± 3天、术后第30 ± 7天、术后第60 ± 14天、术后第90 ± 14天、心脏移植术/器械摘除术（发生时）。</w:t>
      </w:r>
    </w:p>
    <w:p w14:paraId="49690158">
      <w:pPr>
        <w:pStyle w:val="6"/>
        <w:rPr>
          <w:highlight w:val="none"/>
        </w:rPr>
      </w:pPr>
      <w:bookmarkStart w:id="200" w:name="_Toc10278"/>
      <w:r>
        <w:rPr>
          <w:highlight w:val="none"/>
        </w:rPr>
        <w:t>试验评价参数</w:t>
      </w:r>
      <w:bookmarkEnd w:id="200"/>
      <w:r>
        <w:rPr>
          <w:highlight w:val="none"/>
        </w:rPr>
        <w:t xml:space="preserve"> </w:t>
      </w:r>
    </w:p>
    <w:p w14:paraId="5C656DB3">
      <w:pPr>
        <w:pStyle w:val="34"/>
        <w:spacing w:before="0" w:after="0" w:line="560" w:lineRule="exact"/>
        <w:ind w:firstLine="560"/>
        <w:rPr>
          <w:sz w:val="28"/>
          <w:szCs w:val="28"/>
          <w:highlight w:val="none"/>
        </w:rPr>
      </w:pPr>
      <w:r>
        <w:rPr>
          <w:sz w:val="28"/>
          <w:szCs w:val="28"/>
          <w:highlight w:val="none"/>
        </w:rPr>
        <w:t xml:space="preserve">临床试验过程中需完成以下检查项目，各项目的内容如下所述： </w:t>
      </w:r>
    </w:p>
    <w:p w14:paraId="3A2E58F9">
      <w:pPr>
        <w:pStyle w:val="145"/>
        <w:ind w:firstLine="448"/>
        <w:rPr>
          <w:szCs w:val="28"/>
          <w:highlight w:val="none"/>
        </w:rPr>
      </w:pPr>
      <w:r>
        <w:rPr>
          <w:szCs w:val="28"/>
          <w:highlight w:val="none"/>
        </w:rPr>
        <w:t>人口学资料：性别、年龄、身高、民族、体表面积；</w:t>
      </w:r>
    </w:p>
    <w:p w14:paraId="1F182658">
      <w:pPr>
        <w:pStyle w:val="145"/>
        <w:ind w:firstLine="448"/>
        <w:rPr>
          <w:szCs w:val="28"/>
          <w:highlight w:val="none"/>
        </w:rPr>
      </w:pPr>
      <w:r>
        <w:rPr>
          <w:szCs w:val="28"/>
          <w:highlight w:val="none"/>
        </w:rPr>
        <w:t>体格检查：皮肤黏膜、淋巴结、头颈部、胸部、腹部、脊柱四肢、肌肉骨骼、神经系统、听力、视力；</w:t>
      </w:r>
    </w:p>
    <w:p w14:paraId="7C83C84B">
      <w:pPr>
        <w:pStyle w:val="145"/>
        <w:ind w:firstLine="448"/>
        <w:rPr>
          <w:szCs w:val="28"/>
          <w:highlight w:val="none"/>
        </w:rPr>
      </w:pPr>
      <w:r>
        <w:rPr>
          <w:szCs w:val="28"/>
          <w:highlight w:val="none"/>
        </w:rPr>
        <w:t>生命体征：体温、心率、呼吸、血压；</w:t>
      </w:r>
    </w:p>
    <w:p w14:paraId="66A7ECA4">
      <w:pPr>
        <w:pStyle w:val="145"/>
        <w:ind w:firstLine="448"/>
        <w:rPr>
          <w:szCs w:val="28"/>
          <w:highlight w:val="none"/>
        </w:rPr>
      </w:pPr>
      <w:r>
        <w:rPr>
          <w:szCs w:val="28"/>
          <w:highlight w:val="none"/>
        </w:rPr>
        <w:t>血氧饱和度；</w:t>
      </w:r>
    </w:p>
    <w:p w14:paraId="532E321C">
      <w:pPr>
        <w:pStyle w:val="145"/>
        <w:ind w:firstLine="448"/>
        <w:rPr>
          <w:szCs w:val="28"/>
          <w:highlight w:val="none"/>
        </w:rPr>
      </w:pPr>
      <w:r>
        <w:rPr>
          <w:szCs w:val="28"/>
          <w:highlight w:val="none"/>
        </w:rPr>
        <w:t>24小时尿量；</w:t>
      </w:r>
    </w:p>
    <w:p w14:paraId="2E45308B">
      <w:pPr>
        <w:pStyle w:val="145"/>
        <w:ind w:firstLine="448"/>
        <w:rPr>
          <w:szCs w:val="28"/>
          <w:highlight w:val="none"/>
        </w:rPr>
      </w:pPr>
      <w:r>
        <w:rPr>
          <w:szCs w:val="28"/>
          <w:highlight w:val="none"/>
        </w:rPr>
        <w:t>体重；</w:t>
      </w:r>
    </w:p>
    <w:p w14:paraId="2F640C34">
      <w:pPr>
        <w:pStyle w:val="145"/>
        <w:ind w:firstLine="448"/>
        <w:rPr>
          <w:szCs w:val="28"/>
          <w:highlight w:val="none"/>
        </w:rPr>
      </w:pPr>
      <w:r>
        <w:rPr>
          <w:szCs w:val="28"/>
          <w:highlight w:val="none"/>
        </w:rPr>
        <w:t>心功能分级：NYHA分级、INTERMACS分级；</w:t>
      </w:r>
    </w:p>
    <w:p w14:paraId="2C34FA36">
      <w:pPr>
        <w:pStyle w:val="145"/>
        <w:ind w:firstLine="448"/>
        <w:rPr>
          <w:szCs w:val="28"/>
          <w:highlight w:val="none"/>
        </w:rPr>
      </w:pPr>
      <w:r>
        <w:rPr>
          <w:szCs w:val="28"/>
          <w:highlight w:val="none"/>
        </w:rPr>
        <w:t>实验室检查：血型检测、传染病筛查（人类免疫缺陷病毒抗体、梅毒螺旋体抗体、丙型肝炎病毒抗体、乙型肝炎病毒表面抗原）、血妊娠</w:t>
      </w:r>
      <w:r>
        <w:rPr>
          <w:rFonts w:hint="eastAsia"/>
          <w:szCs w:val="28"/>
          <w:highlight w:val="none"/>
        </w:rPr>
        <w:t>（仅限育龄期女性）</w:t>
      </w:r>
      <w:r>
        <w:rPr>
          <w:szCs w:val="28"/>
          <w:highlight w:val="none"/>
        </w:rPr>
        <w:t>、血常规（WBC、RBC、HGB、PLT）、血生化（AST、ALT、γ-GT/GGT、TBIL、DBIL、IBIL、ALB、GLU、PAB、CK、LDH、BUN、Cr、K、Na、Ca、Cl、CRP</w:t>
      </w:r>
      <w:r>
        <w:rPr>
          <w:rFonts w:hint="eastAsia"/>
          <w:szCs w:val="28"/>
          <w:highlight w:val="none"/>
          <w:lang w:eastAsia="zh-CN"/>
        </w:rPr>
        <w:t>、</w:t>
      </w:r>
      <w:r>
        <w:rPr>
          <w:rFonts w:hint="eastAsia"/>
          <w:szCs w:val="28"/>
          <w:highlight w:val="none"/>
          <w:lang w:val="en-US" w:eastAsia="zh-CN"/>
        </w:rPr>
        <w:t>eGFR</w:t>
      </w:r>
      <w:r>
        <w:rPr>
          <w:rFonts w:hint="eastAsia"/>
          <w:szCs w:val="28"/>
          <w:highlight w:val="none"/>
        </w:rPr>
        <w:t>）</w:t>
      </w:r>
      <w:r>
        <w:rPr>
          <w:szCs w:val="28"/>
          <w:highlight w:val="none"/>
        </w:rPr>
        <w:t>、凝血功能（APTT、PT、Fbg、INR）、心肌三项（TnI/TnT/cTnT、CK-MBMass、MYO）、NT-proBNP/BNP、游离血红蛋白（选做）、尿常规（尿白细胞、尿亚硝酸盐、尿红细胞、尿胆原、尿胆红素）、便常规（潜血）；</w:t>
      </w:r>
    </w:p>
    <w:p w14:paraId="076FC2DC">
      <w:pPr>
        <w:pStyle w:val="145"/>
        <w:ind w:firstLine="448"/>
        <w:rPr>
          <w:szCs w:val="28"/>
          <w:highlight w:val="none"/>
        </w:rPr>
      </w:pPr>
      <w:r>
        <w:rPr>
          <w:szCs w:val="28"/>
          <w:highlight w:val="none"/>
        </w:rPr>
        <w:t>心导管检查：中心静脉压、心排指数（CI）、平均肺动脉压、肺动脉楔压</w:t>
      </w:r>
      <w:r>
        <w:rPr>
          <w:rFonts w:hint="eastAsia"/>
          <w:szCs w:val="28"/>
          <w:highlight w:val="none"/>
          <w:lang w:eastAsia="zh-CN"/>
        </w:rPr>
        <w:t>、</w:t>
      </w:r>
      <w:r>
        <w:rPr>
          <w:rFonts w:hint="eastAsia"/>
          <w:szCs w:val="28"/>
          <w:highlight w:val="none"/>
          <w:lang w:val="en-US" w:eastAsia="zh-CN"/>
        </w:rPr>
        <w:t>肺血管阻力</w:t>
      </w:r>
      <w:r>
        <w:rPr>
          <w:szCs w:val="28"/>
          <w:highlight w:val="none"/>
        </w:rPr>
        <w:t>；</w:t>
      </w:r>
    </w:p>
    <w:p w14:paraId="65933235">
      <w:pPr>
        <w:pStyle w:val="145"/>
        <w:ind w:firstLine="448"/>
        <w:rPr>
          <w:szCs w:val="28"/>
          <w:highlight w:val="none"/>
        </w:rPr>
      </w:pPr>
      <w:r>
        <w:rPr>
          <w:szCs w:val="28"/>
          <w:highlight w:val="none"/>
        </w:rPr>
        <w:t>肝功能Child-Pugh分级评价；</w:t>
      </w:r>
    </w:p>
    <w:p w14:paraId="5AFA159C">
      <w:pPr>
        <w:pStyle w:val="145"/>
        <w:ind w:firstLine="448"/>
        <w:rPr>
          <w:szCs w:val="28"/>
          <w:highlight w:val="none"/>
        </w:rPr>
      </w:pPr>
      <w:r>
        <w:rPr>
          <w:szCs w:val="28"/>
          <w:highlight w:val="none"/>
        </w:rPr>
        <w:t>运动耐量（6分钟步行试验）；</w:t>
      </w:r>
    </w:p>
    <w:p w14:paraId="471BF343">
      <w:pPr>
        <w:pStyle w:val="145"/>
        <w:ind w:firstLine="448"/>
        <w:rPr>
          <w:szCs w:val="28"/>
          <w:highlight w:val="none"/>
        </w:rPr>
      </w:pPr>
      <w:r>
        <w:rPr>
          <w:szCs w:val="28"/>
          <w:highlight w:val="none"/>
        </w:rPr>
        <w:t>肺功能；</w:t>
      </w:r>
    </w:p>
    <w:p w14:paraId="16503945">
      <w:pPr>
        <w:pStyle w:val="145"/>
        <w:ind w:firstLine="448"/>
        <w:rPr>
          <w:szCs w:val="28"/>
          <w:highlight w:val="none"/>
        </w:rPr>
      </w:pPr>
      <w:r>
        <w:rPr>
          <w:szCs w:val="28"/>
          <w:highlight w:val="none"/>
        </w:rPr>
        <w:t>心电图检查（心率、判断异常情况并描述）；</w:t>
      </w:r>
    </w:p>
    <w:p w14:paraId="1EB1BD12">
      <w:pPr>
        <w:pStyle w:val="145"/>
        <w:ind w:firstLine="448"/>
        <w:rPr>
          <w:szCs w:val="28"/>
          <w:highlight w:val="none"/>
        </w:rPr>
      </w:pPr>
      <w:r>
        <w:rPr>
          <w:szCs w:val="28"/>
          <w:highlight w:val="none"/>
        </w:rPr>
        <w:t>影像学检查：胸部X线检查（判断异常情况并描述）、CT检查（判断异常情况并描述）、颈动脉超声检查（判断异常情况并描述）、双下肢</w:t>
      </w:r>
      <w:r>
        <w:rPr>
          <w:rFonts w:hint="eastAsia"/>
          <w:szCs w:val="28"/>
          <w:highlight w:val="none"/>
        </w:rPr>
        <w:t>血管</w:t>
      </w:r>
      <w:r>
        <w:rPr>
          <w:szCs w:val="28"/>
          <w:highlight w:val="none"/>
        </w:rPr>
        <w:t>超声（判断异常情况并描述）、超声心动图</w:t>
      </w:r>
      <w:r>
        <w:rPr>
          <w:rFonts w:hint="eastAsia" w:asciiTheme="minorEastAsia" w:hAnsiTheme="minorEastAsia" w:eastAsiaTheme="minorEastAsia" w:cstheme="minorEastAsia"/>
          <w:szCs w:val="28"/>
          <w:highlight w:val="none"/>
        </w:rPr>
        <w:t>[</w:t>
      </w:r>
      <w:r>
        <w:rPr>
          <w:szCs w:val="28"/>
          <w:highlight w:val="none"/>
        </w:rPr>
        <w:t>左心室射血分数（LVEF）、右心室</w:t>
      </w:r>
      <w:r>
        <w:rPr>
          <w:rFonts w:hint="eastAsia"/>
          <w:szCs w:val="28"/>
          <w:highlight w:val="none"/>
        </w:rPr>
        <w:t>面积变化</w:t>
      </w:r>
      <w:r>
        <w:rPr>
          <w:szCs w:val="28"/>
          <w:highlight w:val="none"/>
        </w:rPr>
        <w:t>分数（</w:t>
      </w:r>
      <w:r>
        <w:rPr>
          <w:rFonts w:hint="eastAsia"/>
          <w:szCs w:val="28"/>
          <w:highlight w:val="none"/>
        </w:rPr>
        <w:t>FAC</w:t>
      </w:r>
      <w:r>
        <w:rPr>
          <w:szCs w:val="28"/>
          <w:highlight w:val="none"/>
        </w:rPr>
        <w:t>）、</w:t>
      </w:r>
      <w:r>
        <w:rPr>
          <w:rFonts w:hint="eastAsia"/>
          <w:szCs w:val="28"/>
          <w:highlight w:val="none"/>
        </w:rPr>
        <w:t>三尖瓣环收缩期位移（TAPSE）、</w:t>
      </w:r>
      <w:r>
        <w:rPr>
          <w:szCs w:val="28"/>
          <w:highlight w:val="none"/>
        </w:rPr>
        <w:t>左心房收缩末期径线、左心室舒张末期径线、左心室收缩末期径线、右心房收缩末期径线、右心室舒张末期径线、心包积液、卵圆孔未闭、判断异常情况并描述</w:t>
      </w:r>
      <w:r>
        <w:rPr>
          <w:rFonts w:hint="eastAsia"/>
          <w:szCs w:val="28"/>
          <w:highlight w:val="none"/>
        </w:rPr>
        <w:t>]</w:t>
      </w:r>
      <w:r>
        <w:rPr>
          <w:szCs w:val="28"/>
          <w:highlight w:val="none"/>
        </w:rPr>
        <w:t>、经食管超声心动图（判断异常情况并描述）；</w:t>
      </w:r>
    </w:p>
    <w:p w14:paraId="23AF2D70">
      <w:pPr>
        <w:pStyle w:val="145"/>
        <w:ind w:firstLine="448"/>
        <w:rPr>
          <w:szCs w:val="28"/>
          <w:highlight w:val="none"/>
        </w:rPr>
      </w:pPr>
      <w:r>
        <w:rPr>
          <w:szCs w:val="28"/>
          <w:highlight w:val="none"/>
        </w:rPr>
        <w:t>神经系统评价：改良Rankin量表、NIHSS量表；</w:t>
      </w:r>
    </w:p>
    <w:p w14:paraId="126EE99F">
      <w:pPr>
        <w:pStyle w:val="145"/>
        <w:ind w:firstLine="448"/>
        <w:rPr>
          <w:szCs w:val="28"/>
          <w:highlight w:val="none"/>
        </w:rPr>
      </w:pPr>
      <w:r>
        <w:rPr>
          <w:szCs w:val="28"/>
          <w:highlight w:val="none"/>
        </w:rPr>
        <w:t>生活质量评价：KCCQ量表、EQ-5D-5L量表；</w:t>
      </w:r>
    </w:p>
    <w:p w14:paraId="44053AA0">
      <w:pPr>
        <w:pStyle w:val="145"/>
        <w:ind w:firstLine="448"/>
        <w:rPr>
          <w:szCs w:val="28"/>
          <w:highlight w:val="none"/>
        </w:rPr>
      </w:pPr>
      <w:r>
        <w:rPr>
          <w:szCs w:val="28"/>
          <w:highlight w:val="none"/>
        </w:rPr>
        <w:t>手术记录：包括视频和照片。</w:t>
      </w:r>
    </w:p>
    <w:p w14:paraId="17A6D901">
      <w:pPr>
        <w:pStyle w:val="145"/>
        <w:ind w:firstLine="448"/>
        <w:rPr>
          <w:szCs w:val="28"/>
          <w:highlight w:val="none"/>
        </w:rPr>
      </w:pPr>
      <w:r>
        <w:rPr>
          <w:szCs w:val="28"/>
          <w:highlight w:val="none"/>
        </w:rPr>
        <w:t>HeartCon Ⅱ系统参数：运转状态、数据搜集、经皮导线出口部位拍照、器械故障；</w:t>
      </w:r>
    </w:p>
    <w:p w14:paraId="76DFBCC6">
      <w:pPr>
        <w:pStyle w:val="6"/>
        <w:rPr>
          <w:highlight w:val="none"/>
        </w:rPr>
      </w:pPr>
      <w:bookmarkStart w:id="201" w:name="_Toc27250"/>
      <w:r>
        <w:rPr>
          <w:highlight w:val="none"/>
        </w:rPr>
        <w:t>试验实施</w:t>
      </w:r>
      <w:bookmarkEnd w:id="201"/>
      <w:r>
        <w:rPr>
          <w:highlight w:val="none"/>
        </w:rPr>
        <w:t xml:space="preserve"> </w:t>
      </w:r>
    </w:p>
    <w:p w14:paraId="0059E7BA">
      <w:pPr>
        <w:pStyle w:val="7"/>
        <w:rPr>
          <w:highlight w:val="none"/>
        </w:rPr>
      </w:pPr>
      <w:r>
        <w:rPr>
          <w:highlight w:val="none"/>
        </w:rPr>
        <w:t xml:space="preserve">筛选和入组 </w:t>
      </w:r>
    </w:p>
    <w:p w14:paraId="141B7E59">
      <w:pPr>
        <w:spacing w:line="560" w:lineRule="exact"/>
        <w:ind w:firstLine="560" w:firstLineChars="200"/>
        <w:rPr>
          <w:sz w:val="28"/>
          <w:szCs w:val="28"/>
          <w:highlight w:val="none"/>
        </w:rPr>
      </w:pPr>
      <w:r>
        <w:rPr>
          <w:sz w:val="28"/>
          <w:szCs w:val="28"/>
          <w:highlight w:val="none"/>
        </w:rPr>
        <w:t>受试者签署知情同意后，需在30天内完成筛选期/基线期要求的所有检查项目或提供符合要求的检查结果，若符合方案规定的所有入选标准且不满足任意一项排除标准时，该名受试者成功入组</w:t>
      </w:r>
      <w:r>
        <w:rPr>
          <w:rFonts w:hint="eastAsia"/>
          <w:sz w:val="28"/>
          <w:szCs w:val="28"/>
          <w:highlight w:val="none"/>
        </w:rPr>
        <w:t>。不良事件，药物和非药物治疗记录从签署知情同意书开始</w:t>
      </w:r>
      <w:r>
        <w:rPr>
          <w:sz w:val="28"/>
          <w:szCs w:val="28"/>
          <w:highlight w:val="none"/>
        </w:rPr>
        <w:t>。</w:t>
      </w:r>
    </w:p>
    <w:p w14:paraId="7DCAE383">
      <w:pPr>
        <w:pStyle w:val="7"/>
        <w:rPr>
          <w:highlight w:val="none"/>
        </w:rPr>
      </w:pPr>
      <w:r>
        <w:rPr>
          <w:highlight w:val="none"/>
        </w:rPr>
        <w:t xml:space="preserve">访视计划 </w:t>
      </w:r>
    </w:p>
    <w:p w14:paraId="6B871639">
      <w:pPr>
        <w:pStyle w:val="145"/>
        <w:ind w:firstLine="448"/>
        <w:rPr>
          <w:szCs w:val="28"/>
          <w:highlight w:val="none"/>
        </w:rPr>
      </w:pPr>
      <w:r>
        <w:rPr>
          <w:szCs w:val="28"/>
          <w:highlight w:val="none"/>
        </w:rPr>
        <w:t xml:space="preserve">筛选期/基线期 </w:t>
      </w:r>
    </w:p>
    <w:p w14:paraId="386C81DE">
      <w:pPr>
        <w:pStyle w:val="34"/>
        <w:numPr>
          <w:ilvl w:val="0"/>
          <w:numId w:val="14"/>
        </w:numPr>
        <w:spacing w:before="0" w:after="0" w:line="560" w:lineRule="exact"/>
        <w:ind w:firstLine="616" w:firstLineChars="220"/>
        <w:rPr>
          <w:sz w:val="28"/>
          <w:szCs w:val="28"/>
          <w:highlight w:val="none"/>
        </w:rPr>
      </w:pPr>
      <w:r>
        <w:rPr>
          <w:sz w:val="28"/>
          <w:szCs w:val="28"/>
          <w:highlight w:val="none"/>
        </w:rPr>
        <w:t>签署知情同意书、采集基本病史、人口学资料；</w:t>
      </w:r>
    </w:p>
    <w:p w14:paraId="35BEF08D">
      <w:pPr>
        <w:pStyle w:val="34"/>
        <w:numPr>
          <w:ilvl w:val="0"/>
          <w:numId w:val="14"/>
        </w:numPr>
        <w:spacing w:before="0" w:after="0" w:line="560" w:lineRule="exact"/>
        <w:ind w:firstLine="616" w:firstLineChars="220"/>
        <w:rPr>
          <w:sz w:val="28"/>
          <w:szCs w:val="28"/>
          <w:highlight w:val="none"/>
        </w:rPr>
      </w:pPr>
      <w:r>
        <w:rPr>
          <w:sz w:val="28"/>
          <w:szCs w:val="28"/>
          <w:highlight w:val="none"/>
        </w:rPr>
        <w:t>体格检查、生命体征、血氧饱和度、24小时尿量、体重；</w:t>
      </w:r>
    </w:p>
    <w:p w14:paraId="791F0EF6">
      <w:pPr>
        <w:pStyle w:val="34"/>
        <w:numPr>
          <w:ilvl w:val="0"/>
          <w:numId w:val="14"/>
        </w:numPr>
        <w:spacing w:before="0" w:after="0" w:line="560" w:lineRule="exact"/>
        <w:ind w:firstLine="616" w:firstLineChars="220"/>
        <w:rPr>
          <w:sz w:val="28"/>
          <w:szCs w:val="28"/>
          <w:highlight w:val="none"/>
        </w:rPr>
      </w:pPr>
      <w:r>
        <w:rPr>
          <w:sz w:val="28"/>
          <w:szCs w:val="28"/>
          <w:highlight w:val="none"/>
        </w:rPr>
        <w:t>心功能分级、实验室检查</w:t>
      </w:r>
      <w:r>
        <w:rPr>
          <w:rFonts w:hint="eastAsia" w:asciiTheme="minorEastAsia" w:hAnsiTheme="minorEastAsia" w:eastAsiaTheme="minorEastAsia" w:cstheme="minorEastAsia"/>
          <w:sz w:val="28"/>
          <w:szCs w:val="28"/>
          <w:highlight w:val="none"/>
        </w:rPr>
        <w:t>[</w:t>
      </w:r>
      <w:r>
        <w:rPr>
          <w:sz w:val="28"/>
          <w:szCs w:val="28"/>
          <w:highlight w:val="none"/>
        </w:rPr>
        <w:t>血型检测、传染病筛查（人类免疫缺陷病毒抗体、梅毒螺旋体抗体、丙型肝炎病毒抗体、乙型肝炎病毒表面抗原）、血妊娠</w:t>
      </w:r>
      <w:r>
        <w:rPr>
          <w:rFonts w:hint="eastAsia"/>
          <w:sz w:val="28"/>
          <w:szCs w:val="28"/>
          <w:highlight w:val="none"/>
        </w:rPr>
        <w:t>（仅限育龄期女性）</w:t>
      </w:r>
      <w:r>
        <w:rPr>
          <w:sz w:val="28"/>
          <w:szCs w:val="28"/>
          <w:highlight w:val="none"/>
        </w:rPr>
        <w:t>、血常规（WBC、RBC、HGB、PLT）、血生化（AST、ALT、γ-GT/GGT、TBIL、DBIL、IBIL、ALB、GLU、PAB、CK、LDH、BUN、Cr、K、Na、Ca、Cl、CRP</w:t>
      </w:r>
      <w:r>
        <w:rPr>
          <w:rFonts w:hint="eastAsia"/>
          <w:sz w:val="28"/>
          <w:szCs w:val="28"/>
          <w:highlight w:val="none"/>
          <w:lang w:eastAsia="zh-CN"/>
        </w:rPr>
        <w:t>、</w:t>
      </w:r>
      <w:r>
        <w:rPr>
          <w:rFonts w:hint="default"/>
          <w:sz w:val="28"/>
          <w:szCs w:val="28"/>
          <w:highlight w:val="none"/>
          <w:lang w:val="en-US" w:eastAsia="zh-CN"/>
        </w:rPr>
        <w:t>eGFR</w:t>
      </w:r>
      <w:r>
        <w:rPr>
          <w:sz w:val="28"/>
          <w:szCs w:val="28"/>
          <w:highlight w:val="none"/>
        </w:rPr>
        <w:t>﹞、凝血功能（APTT、PT、Fbg、INR）、心肌三项（TnI/TnT/cTnT、CK-MBMass、MYO）、NT-proBNP/BNP、游离血红蛋白（选做）、尿常规（尿白细胞、尿亚硝酸盐、尿红细胞、尿胆原、尿胆红素）、便常规（潜血）</w:t>
      </w:r>
      <w:r>
        <w:rPr>
          <w:rFonts w:hint="eastAsia" w:asciiTheme="minorEastAsia" w:hAnsiTheme="minorEastAsia" w:eastAsiaTheme="minorEastAsia" w:cstheme="minorEastAsia"/>
          <w:sz w:val="28"/>
          <w:szCs w:val="28"/>
          <w:highlight w:val="none"/>
        </w:rPr>
        <w:t>]</w:t>
      </w:r>
      <w:r>
        <w:rPr>
          <w:sz w:val="28"/>
          <w:szCs w:val="28"/>
          <w:highlight w:val="none"/>
        </w:rPr>
        <w:t>；</w:t>
      </w:r>
    </w:p>
    <w:p w14:paraId="378DE6FB">
      <w:pPr>
        <w:pStyle w:val="34"/>
        <w:numPr>
          <w:ilvl w:val="0"/>
          <w:numId w:val="14"/>
        </w:numPr>
        <w:spacing w:before="0" w:after="0" w:line="560" w:lineRule="exact"/>
        <w:ind w:firstLine="616" w:firstLineChars="220"/>
        <w:rPr>
          <w:sz w:val="28"/>
          <w:szCs w:val="28"/>
          <w:highlight w:val="none"/>
        </w:rPr>
      </w:pPr>
      <w:r>
        <w:rPr>
          <w:sz w:val="28"/>
          <w:szCs w:val="28"/>
          <w:highlight w:val="none"/>
        </w:rPr>
        <w:t>心导管检查、肝功能Child-Pugh分级评价、肺功能、运动耐量、心电图检查、影像学检查（胸部X线、CT、颈动脉超声、双下肢</w:t>
      </w:r>
      <w:r>
        <w:rPr>
          <w:rFonts w:hint="eastAsia"/>
          <w:sz w:val="28"/>
          <w:szCs w:val="28"/>
          <w:highlight w:val="none"/>
        </w:rPr>
        <w:t>血管</w:t>
      </w:r>
      <w:r>
        <w:rPr>
          <w:sz w:val="28"/>
          <w:szCs w:val="28"/>
          <w:highlight w:val="none"/>
        </w:rPr>
        <w:t>超声、超声心动图）；</w:t>
      </w:r>
    </w:p>
    <w:p w14:paraId="59E30F83">
      <w:pPr>
        <w:pStyle w:val="34"/>
        <w:numPr>
          <w:ilvl w:val="0"/>
          <w:numId w:val="14"/>
        </w:numPr>
        <w:spacing w:before="0" w:after="0" w:line="560" w:lineRule="exact"/>
        <w:ind w:firstLine="616" w:firstLineChars="220"/>
        <w:rPr>
          <w:sz w:val="28"/>
          <w:szCs w:val="28"/>
          <w:highlight w:val="none"/>
        </w:rPr>
      </w:pPr>
      <w:r>
        <w:rPr>
          <w:sz w:val="28"/>
          <w:szCs w:val="28"/>
          <w:highlight w:val="none"/>
        </w:rPr>
        <w:t>神经系统评价、生活质量评价</w:t>
      </w:r>
      <w:r>
        <w:rPr>
          <w:rFonts w:hint="eastAsia"/>
          <w:sz w:val="28"/>
          <w:szCs w:val="28"/>
          <w:highlight w:val="none"/>
        </w:rPr>
        <w:t>；</w:t>
      </w:r>
    </w:p>
    <w:p w14:paraId="76D6F6BE">
      <w:pPr>
        <w:pStyle w:val="34"/>
        <w:numPr>
          <w:ilvl w:val="0"/>
          <w:numId w:val="14"/>
        </w:numPr>
        <w:spacing w:before="0" w:after="0" w:line="560" w:lineRule="exact"/>
        <w:ind w:firstLine="616" w:firstLineChars="220"/>
        <w:rPr>
          <w:sz w:val="28"/>
          <w:szCs w:val="28"/>
          <w:highlight w:val="none"/>
        </w:rPr>
      </w:pPr>
      <w:r>
        <w:rPr>
          <w:rFonts w:hint="eastAsia"/>
          <w:sz w:val="28"/>
          <w:szCs w:val="28"/>
          <w:highlight w:val="none"/>
        </w:rPr>
        <w:t>受试者培训。</w:t>
      </w:r>
    </w:p>
    <w:p w14:paraId="2FC4D547">
      <w:pPr>
        <w:pStyle w:val="145"/>
        <w:ind w:firstLine="448"/>
        <w:rPr>
          <w:szCs w:val="28"/>
          <w:highlight w:val="none"/>
        </w:rPr>
      </w:pPr>
      <w:r>
        <w:rPr>
          <w:szCs w:val="28"/>
          <w:highlight w:val="none"/>
        </w:rPr>
        <w:t xml:space="preserve">植入手术 </w:t>
      </w:r>
    </w:p>
    <w:p w14:paraId="2D36E12E">
      <w:pPr>
        <w:pStyle w:val="34"/>
        <w:numPr>
          <w:ilvl w:val="0"/>
          <w:numId w:val="15"/>
        </w:numPr>
        <w:spacing w:before="0" w:after="0" w:line="560" w:lineRule="exact"/>
        <w:ind w:firstLine="616" w:firstLineChars="220"/>
        <w:rPr>
          <w:sz w:val="28"/>
          <w:szCs w:val="28"/>
          <w:highlight w:val="none"/>
        </w:rPr>
      </w:pPr>
      <w:r>
        <w:rPr>
          <w:sz w:val="28"/>
          <w:szCs w:val="28"/>
          <w:highlight w:val="none"/>
        </w:rPr>
        <w:t>生命体征、血氧饱和度</w:t>
      </w:r>
      <w:r>
        <w:rPr>
          <w:rFonts w:hint="eastAsia"/>
          <w:sz w:val="28"/>
          <w:szCs w:val="28"/>
          <w:highlight w:val="none"/>
        </w:rPr>
        <w:t>（术前及术后）</w:t>
      </w:r>
      <w:r>
        <w:rPr>
          <w:sz w:val="28"/>
          <w:szCs w:val="28"/>
          <w:highlight w:val="none"/>
        </w:rPr>
        <w:t>；</w:t>
      </w:r>
    </w:p>
    <w:p w14:paraId="2D697A21">
      <w:pPr>
        <w:pStyle w:val="34"/>
        <w:numPr>
          <w:ilvl w:val="0"/>
          <w:numId w:val="15"/>
        </w:numPr>
        <w:spacing w:before="0" w:after="0" w:line="560" w:lineRule="exact"/>
        <w:ind w:firstLine="616" w:firstLineChars="220"/>
        <w:rPr>
          <w:sz w:val="28"/>
          <w:szCs w:val="28"/>
          <w:highlight w:val="none"/>
        </w:rPr>
      </w:pPr>
      <w:r>
        <w:rPr>
          <w:sz w:val="28"/>
          <w:szCs w:val="28"/>
          <w:highlight w:val="none"/>
        </w:rPr>
        <w:t>心导管检查（术后）；</w:t>
      </w:r>
    </w:p>
    <w:p w14:paraId="427F045A">
      <w:pPr>
        <w:pStyle w:val="34"/>
        <w:numPr>
          <w:ilvl w:val="0"/>
          <w:numId w:val="15"/>
        </w:numPr>
        <w:spacing w:before="0" w:after="0" w:line="560" w:lineRule="exact"/>
        <w:ind w:firstLine="616" w:firstLineChars="220"/>
        <w:rPr>
          <w:sz w:val="28"/>
          <w:szCs w:val="28"/>
          <w:highlight w:val="none"/>
        </w:rPr>
      </w:pPr>
      <w:r>
        <w:rPr>
          <w:sz w:val="28"/>
          <w:szCs w:val="28"/>
          <w:highlight w:val="none"/>
        </w:rPr>
        <w:t>心电图检查（术后）、影像学检查（分别记录器械植入前、后经食道超声心动结果，器械植入前指的麻醉后体外循环转机前，器械植入后指的是血泵植入后体外循环停机时；转入ICU的心脏超声参数结果可为经食道超声或经胸超声其中之一即可。）；</w:t>
      </w:r>
    </w:p>
    <w:p w14:paraId="1DD6CBA9">
      <w:pPr>
        <w:pStyle w:val="34"/>
        <w:numPr>
          <w:ilvl w:val="0"/>
          <w:numId w:val="15"/>
        </w:numPr>
        <w:spacing w:before="0" w:after="0" w:line="560" w:lineRule="exact"/>
        <w:ind w:firstLine="616" w:firstLineChars="220"/>
        <w:rPr>
          <w:sz w:val="28"/>
          <w:szCs w:val="28"/>
          <w:highlight w:val="none"/>
        </w:rPr>
      </w:pPr>
      <w:r>
        <w:rPr>
          <w:sz w:val="28"/>
          <w:szCs w:val="28"/>
          <w:highlight w:val="none"/>
        </w:rPr>
        <w:t>手术记录</w:t>
      </w:r>
      <w:r>
        <w:rPr>
          <w:rFonts w:hint="eastAsia"/>
          <w:sz w:val="28"/>
          <w:szCs w:val="28"/>
          <w:highlight w:val="none"/>
        </w:rPr>
        <w:t>（写明手术路径及术式）</w:t>
      </w:r>
      <w:r>
        <w:rPr>
          <w:sz w:val="28"/>
          <w:szCs w:val="28"/>
          <w:highlight w:val="none"/>
        </w:rPr>
        <w:t>；</w:t>
      </w:r>
    </w:p>
    <w:p w14:paraId="544FD980">
      <w:pPr>
        <w:pStyle w:val="34"/>
        <w:numPr>
          <w:ilvl w:val="0"/>
          <w:numId w:val="15"/>
        </w:numPr>
        <w:spacing w:before="0" w:after="0" w:line="560" w:lineRule="exact"/>
        <w:ind w:firstLine="616" w:firstLineChars="220"/>
        <w:rPr>
          <w:sz w:val="28"/>
          <w:szCs w:val="28"/>
          <w:highlight w:val="none"/>
        </w:rPr>
      </w:pPr>
      <w:r>
        <w:rPr>
          <w:sz w:val="28"/>
          <w:szCs w:val="28"/>
          <w:highlight w:val="none"/>
        </w:rPr>
        <w:t>HeartCon Ⅱ系统参数。</w:t>
      </w:r>
    </w:p>
    <w:p w14:paraId="1657EBCE">
      <w:pPr>
        <w:pStyle w:val="145"/>
        <w:ind w:firstLine="448"/>
        <w:rPr>
          <w:szCs w:val="28"/>
          <w:highlight w:val="none"/>
        </w:rPr>
      </w:pPr>
      <w:r>
        <w:rPr>
          <w:szCs w:val="28"/>
          <w:highlight w:val="none"/>
        </w:rPr>
        <w:t xml:space="preserve">术后第1天 </w:t>
      </w:r>
    </w:p>
    <w:p w14:paraId="45FDEB51">
      <w:pPr>
        <w:pStyle w:val="34"/>
        <w:numPr>
          <w:ilvl w:val="0"/>
          <w:numId w:val="16"/>
        </w:numPr>
        <w:spacing w:before="0" w:after="0" w:line="560" w:lineRule="exact"/>
        <w:ind w:firstLine="616" w:firstLineChars="220"/>
        <w:rPr>
          <w:sz w:val="28"/>
          <w:szCs w:val="28"/>
          <w:highlight w:val="none"/>
        </w:rPr>
      </w:pPr>
      <w:r>
        <w:rPr>
          <w:sz w:val="28"/>
          <w:szCs w:val="28"/>
          <w:highlight w:val="none"/>
        </w:rPr>
        <w:t>生命体征、血氧饱和度、24小时尿量、体重（可以实施时进行）；</w:t>
      </w:r>
    </w:p>
    <w:p w14:paraId="39396615">
      <w:pPr>
        <w:pStyle w:val="34"/>
        <w:numPr>
          <w:ilvl w:val="0"/>
          <w:numId w:val="16"/>
        </w:numPr>
        <w:spacing w:before="0" w:after="0" w:line="560" w:lineRule="exact"/>
        <w:ind w:firstLine="616" w:firstLineChars="220"/>
        <w:rPr>
          <w:sz w:val="28"/>
          <w:szCs w:val="28"/>
          <w:highlight w:val="none"/>
        </w:rPr>
      </w:pPr>
      <w:r>
        <w:rPr>
          <w:sz w:val="28"/>
          <w:szCs w:val="28"/>
          <w:highlight w:val="none"/>
        </w:rPr>
        <w:t>实验室检查</w:t>
      </w:r>
      <w:r>
        <w:rPr>
          <w:rFonts w:hint="eastAsia" w:asciiTheme="minorEastAsia" w:hAnsiTheme="minorEastAsia" w:eastAsiaTheme="minorEastAsia" w:cstheme="minorEastAsia"/>
          <w:sz w:val="28"/>
          <w:szCs w:val="28"/>
          <w:highlight w:val="none"/>
        </w:rPr>
        <w:t>[</w:t>
      </w:r>
      <w:r>
        <w:rPr>
          <w:sz w:val="28"/>
          <w:szCs w:val="28"/>
          <w:highlight w:val="none"/>
        </w:rPr>
        <w:t>仅包含血常规、血生化、凝血功能、心肌三项、NT-proBNP/BNP、尿常规、便常规</w:t>
      </w:r>
      <w:r>
        <w:rPr>
          <w:rFonts w:hint="eastAsia"/>
          <w:sz w:val="28"/>
          <w:szCs w:val="28"/>
          <w:highlight w:val="none"/>
        </w:rPr>
        <w:t>（</w:t>
      </w:r>
      <w:r>
        <w:rPr>
          <w:sz w:val="28"/>
          <w:szCs w:val="28"/>
          <w:highlight w:val="none"/>
        </w:rPr>
        <w:t>选做</w:t>
      </w:r>
      <w:r>
        <w:rPr>
          <w:rFonts w:hint="eastAsia"/>
          <w:sz w:val="28"/>
          <w:szCs w:val="28"/>
          <w:highlight w:val="none"/>
        </w:rPr>
        <w:t>）</w:t>
      </w:r>
      <w:r>
        <w:rPr>
          <w:rFonts w:hint="eastAsia" w:asciiTheme="minorEastAsia" w:hAnsiTheme="minorEastAsia" w:eastAsiaTheme="minorEastAsia" w:cstheme="minorEastAsia"/>
          <w:sz w:val="28"/>
          <w:szCs w:val="28"/>
          <w:highlight w:val="none"/>
        </w:rPr>
        <w:t>]</w:t>
      </w:r>
      <w:r>
        <w:rPr>
          <w:sz w:val="28"/>
          <w:szCs w:val="28"/>
          <w:highlight w:val="none"/>
        </w:rPr>
        <w:t>；</w:t>
      </w:r>
    </w:p>
    <w:p w14:paraId="6A0DFD6E">
      <w:pPr>
        <w:pStyle w:val="34"/>
        <w:numPr>
          <w:ilvl w:val="0"/>
          <w:numId w:val="16"/>
        </w:numPr>
        <w:spacing w:before="0" w:after="0" w:line="560" w:lineRule="exact"/>
        <w:ind w:firstLine="616" w:firstLineChars="220"/>
        <w:rPr>
          <w:sz w:val="28"/>
          <w:szCs w:val="28"/>
          <w:highlight w:val="none"/>
        </w:rPr>
      </w:pPr>
      <w:r>
        <w:rPr>
          <w:sz w:val="28"/>
          <w:szCs w:val="28"/>
          <w:highlight w:val="none"/>
        </w:rPr>
        <w:t>心导管检查；</w:t>
      </w:r>
    </w:p>
    <w:p w14:paraId="35C061F1">
      <w:pPr>
        <w:pStyle w:val="34"/>
        <w:numPr>
          <w:ilvl w:val="0"/>
          <w:numId w:val="16"/>
        </w:numPr>
        <w:spacing w:before="0" w:after="0" w:line="560" w:lineRule="exact"/>
        <w:ind w:firstLine="616" w:firstLineChars="220"/>
        <w:rPr>
          <w:sz w:val="28"/>
          <w:szCs w:val="28"/>
          <w:highlight w:val="none"/>
        </w:rPr>
      </w:pPr>
      <w:r>
        <w:rPr>
          <w:sz w:val="28"/>
          <w:szCs w:val="28"/>
          <w:highlight w:val="none"/>
        </w:rPr>
        <w:t>心电图检查、影像学检查（仅包含胸部X线检查、经胸超声心动图或经食道超声心动图有其中之一即可）；</w:t>
      </w:r>
    </w:p>
    <w:p w14:paraId="307A337E">
      <w:pPr>
        <w:pStyle w:val="34"/>
        <w:numPr>
          <w:ilvl w:val="0"/>
          <w:numId w:val="16"/>
        </w:numPr>
        <w:spacing w:before="0" w:after="0" w:line="560" w:lineRule="exact"/>
        <w:ind w:firstLine="616" w:firstLineChars="220"/>
        <w:rPr>
          <w:sz w:val="28"/>
          <w:szCs w:val="28"/>
          <w:highlight w:val="none"/>
        </w:rPr>
      </w:pPr>
      <w:r>
        <w:rPr>
          <w:sz w:val="28"/>
          <w:szCs w:val="28"/>
          <w:highlight w:val="none"/>
        </w:rPr>
        <w:t>HeartCon Ⅱ系统参数。</w:t>
      </w:r>
    </w:p>
    <w:p w14:paraId="5B16338D">
      <w:pPr>
        <w:pStyle w:val="145"/>
        <w:ind w:firstLine="448"/>
        <w:rPr>
          <w:szCs w:val="28"/>
          <w:highlight w:val="none"/>
        </w:rPr>
      </w:pPr>
      <w:r>
        <w:rPr>
          <w:szCs w:val="28"/>
          <w:highlight w:val="none"/>
        </w:rPr>
        <w:t xml:space="preserve">术后第7±2天 </w:t>
      </w:r>
    </w:p>
    <w:p w14:paraId="7DC48CB3">
      <w:pPr>
        <w:pStyle w:val="34"/>
        <w:numPr>
          <w:ilvl w:val="0"/>
          <w:numId w:val="17"/>
        </w:numPr>
        <w:spacing w:before="0" w:after="0" w:line="560" w:lineRule="exact"/>
        <w:ind w:firstLine="616" w:firstLineChars="220"/>
        <w:rPr>
          <w:sz w:val="28"/>
          <w:szCs w:val="28"/>
          <w:highlight w:val="none"/>
        </w:rPr>
      </w:pPr>
      <w:r>
        <w:rPr>
          <w:sz w:val="28"/>
          <w:szCs w:val="28"/>
          <w:highlight w:val="none"/>
        </w:rPr>
        <w:t>生命体征、血氧饱和度、24小时尿量、体重；</w:t>
      </w:r>
    </w:p>
    <w:p w14:paraId="78569F1E">
      <w:pPr>
        <w:pStyle w:val="34"/>
        <w:numPr>
          <w:ilvl w:val="0"/>
          <w:numId w:val="17"/>
        </w:numPr>
        <w:spacing w:before="0" w:after="0" w:line="560" w:lineRule="exact"/>
        <w:ind w:firstLine="616" w:firstLineChars="220"/>
        <w:rPr>
          <w:sz w:val="28"/>
          <w:szCs w:val="28"/>
          <w:highlight w:val="none"/>
        </w:rPr>
      </w:pPr>
      <w:r>
        <w:rPr>
          <w:sz w:val="28"/>
          <w:szCs w:val="28"/>
          <w:highlight w:val="none"/>
        </w:rPr>
        <w:t>实验室检查</w:t>
      </w:r>
      <w:r>
        <w:rPr>
          <w:rFonts w:hint="eastAsia" w:asciiTheme="minorEastAsia" w:hAnsiTheme="minorEastAsia" w:eastAsiaTheme="minorEastAsia" w:cstheme="minorEastAsia"/>
          <w:sz w:val="28"/>
          <w:szCs w:val="28"/>
          <w:highlight w:val="none"/>
        </w:rPr>
        <w:t>[</w:t>
      </w:r>
      <w:r>
        <w:rPr>
          <w:sz w:val="28"/>
          <w:szCs w:val="28"/>
          <w:highlight w:val="none"/>
        </w:rPr>
        <w:t>仅包含血常规、血生化、凝血功能、心肌三项、NT-proBNP/BNP、游离血红蛋白</w:t>
      </w:r>
      <w:r>
        <w:rPr>
          <w:rFonts w:hint="eastAsia"/>
          <w:sz w:val="28"/>
          <w:szCs w:val="28"/>
          <w:highlight w:val="none"/>
        </w:rPr>
        <w:t>（</w:t>
      </w:r>
      <w:r>
        <w:rPr>
          <w:sz w:val="28"/>
          <w:szCs w:val="28"/>
          <w:highlight w:val="none"/>
        </w:rPr>
        <w:t>选做</w:t>
      </w:r>
      <w:r>
        <w:rPr>
          <w:rFonts w:hint="eastAsia"/>
          <w:sz w:val="28"/>
          <w:szCs w:val="28"/>
          <w:highlight w:val="none"/>
        </w:rPr>
        <w:t>）</w:t>
      </w:r>
      <w:r>
        <w:rPr>
          <w:sz w:val="28"/>
          <w:szCs w:val="28"/>
          <w:highlight w:val="none"/>
        </w:rPr>
        <w:t>、尿常规、便常规</w:t>
      </w:r>
      <w:r>
        <w:rPr>
          <w:rFonts w:hint="eastAsia" w:asciiTheme="minorEastAsia" w:hAnsiTheme="minorEastAsia" w:eastAsiaTheme="minorEastAsia" w:cstheme="minorEastAsia"/>
          <w:sz w:val="28"/>
          <w:szCs w:val="28"/>
          <w:highlight w:val="none"/>
        </w:rPr>
        <w:t>]</w:t>
      </w:r>
      <w:r>
        <w:rPr>
          <w:sz w:val="28"/>
          <w:szCs w:val="28"/>
          <w:highlight w:val="none"/>
        </w:rPr>
        <w:t>；</w:t>
      </w:r>
    </w:p>
    <w:p w14:paraId="2E2337E9">
      <w:pPr>
        <w:pStyle w:val="34"/>
        <w:numPr>
          <w:ilvl w:val="0"/>
          <w:numId w:val="17"/>
        </w:numPr>
        <w:spacing w:before="0" w:after="0" w:line="560" w:lineRule="exact"/>
        <w:ind w:firstLine="616" w:firstLineChars="220"/>
        <w:rPr>
          <w:sz w:val="28"/>
          <w:szCs w:val="28"/>
          <w:highlight w:val="none"/>
        </w:rPr>
      </w:pPr>
      <w:r>
        <w:rPr>
          <w:sz w:val="28"/>
          <w:szCs w:val="28"/>
          <w:highlight w:val="none"/>
        </w:rPr>
        <w:t>心导管检查（可以实施时进行）；</w:t>
      </w:r>
    </w:p>
    <w:p w14:paraId="1824C2C8">
      <w:pPr>
        <w:pStyle w:val="34"/>
        <w:numPr>
          <w:ilvl w:val="0"/>
          <w:numId w:val="17"/>
        </w:numPr>
        <w:spacing w:before="0" w:after="0" w:line="560" w:lineRule="exact"/>
        <w:ind w:firstLine="616" w:firstLineChars="220"/>
        <w:rPr>
          <w:sz w:val="28"/>
          <w:szCs w:val="28"/>
          <w:highlight w:val="none"/>
        </w:rPr>
      </w:pPr>
      <w:r>
        <w:rPr>
          <w:sz w:val="28"/>
          <w:szCs w:val="28"/>
          <w:highlight w:val="none"/>
        </w:rPr>
        <w:t>心电图检查、影像学检查</w:t>
      </w:r>
      <w:r>
        <w:rPr>
          <w:rFonts w:hint="eastAsia" w:asciiTheme="minorEastAsia" w:hAnsiTheme="minorEastAsia" w:eastAsiaTheme="minorEastAsia" w:cstheme="minorEastAsia"/>
          <w:sz w:val="28"/>
          <w:szCs w:val="28"/>
          <w:highlight w:val="none"/>
        </w:rPr>
        <w:t>[</w:t>
      </w:r>
      <w:r>
        <w:rPr>
          <w:sz w:val="28"/>
          <w:szCs w:val="28"/>
          <w:highlight w:val="none"/>
        </w:rPr>
        <w:t>仅包含胸部X线检查</w:t>
      </w:r>
      <w:r>
        <w:rPr>
          <w:rFonts w:hint="eastAsia"/>
          <w:sz w:val="28"/>
          <w:szCs w:val="28"/>
          <w:highlight w:val="none"/>
        </w:rPr>
        <w:t>（</w:t>
      </w:r>
      <w:r>
        <w:rPr>
          <w:sz w:val="28"/>
          <w:szCs w:val="28"/>
          <w:highlight w:val="none"/>
        </w:rPr>
        <w:t>可以实施时进行</w:t>
      </w:r>
      <w:r>
        <w:rPr>
          <w:rFonts w:hint="eastAsia"/>
          <w:sz w:val="28"/>
          <w:szCs w:val="28"/>
          <w:highlight w:val="none"/>
        </w:rPr>
        <w:t>）</w:t>
      </w:r>
      <w:r>
        <w:rPr>
          <w:sz w:val="28"/>
          <w:szCs w:val="28"/>
          <w:highlight w:val="none"/>
        </w:rPr>
        <w:t>、超声心动图</w:t>
      </w:r>
      <w:r>
        <w:rPr>
          <w:rFonts w:hint="eastAsia" w:asciiTheme="minorEastAsia" w:hAnsiTheme="minorEastAsia" w:eastAsiaTheme="minorEastAsia" w:cstheme="minorEastAsia"/>
          <w:sz w:val="28"/>
          <w:szCs w:val="28"/>
          <w:highlight w:val="none"/>
        </w:rPr>
        <w:t>]</w:t>
      </w:r>
      <w:r>
        <w:rPr>
          <w:sz w:val="28"/>
          <w:szCs w:val="28"/>
          <w:highlight w:val="none"/>
        </w:rPr>
        <w:t>；</w:t>
      </w:r>
    </w:p>
    <w:p w14:paraId="55514407">
      <w:pPr>
        <w:pStyle w:val="34"/>
        <w:numPr>
          <w:ilvl w:val="0"/>
          <w:numId w:val="17"/>
        </w:numPr>
        <w:spacing w:before="0" w:after="0" w:line="560" w:lineRule="exact"/>
        <w:ind w:firstLine="616" w:firstLineChars="220"/>
        <w:rPr>
          <w:sz w:val="28"/>
          <w:szCs w:val="28"/>
          <w:highlight w:val="none"/>
        </w:rPr>
      </w:pPr>
      <w:r>
        <w:rPr>
          <w:sz w:val="28"/>
          <w:szCs w:val="28"/>
          <w:highlight w:val="none"/>
        </w:rPr>
        <w:t>HeartCon Ⅱ系统参数</w:t>
      </w:r>
      <w:r>
        <w:rPr>
          <w:rFonts w:hint="eastAsia"/>
          <w:sz w:val="28"/>
          <w:szCs w:val="28"/>
          <w:highlight w:val="none"/>
        </w:rPr>
        <w:t>；</w:t>
      </w:r>
    </w:p>
    <w:p w14:paraId="29ABA46D">
      <w:pPr>
        <w:pStyle w:val="34"/>
        <w:numPr>
          <w:ilvl w:val="0"/>
          <w:numId w:val="17"/>
        </w:numPr>
        <w:spacing w:before="0" w:after="0" w:line="560" w:lineRule="exact"/>
        <w:ind w:firstLine="616" w:firstLineChars="220"/>
        <w:rPr>
          <w:sz w:val="28"/>
          <w:szCs w:val="28"/>
          <w:highlight w:val="none"/>
        </w:rPr>
      </w:pPr>
      <w:r>
        <w:rPr>
          <w:rFonts w:hint="eastAsia"/>
          <w:sz w:val="28"/>
          <w:szCs w:val="28"/>
          <w:highlight w:val="none"/>
        </w:rPr>
        <w:t>受试者培训。</w:t>
      </w:r>
    </w:p>
    <w:p w14:paraId="38CFA1F2">
      <w:pPr>
        <w:pStyle w:val="145"/>
        <w:ind w:firstLine="448"/>
        <w:rPr>
          <w:szCs w:val="28"/>
          <w:highlight w:val="none"/>
        </w:rPr>
      </w:pPr>
      <w:r>
        <w:rPr>
          <w:szCs w:val="28"/>
          <w:highlight w:val="none"/>
        </w:rPr>
        <w:t xml:space="preserve">术后第14±3天 </w:t>
      </w:r>
    </w:p>
    <w:p w14:paraId="10848B2C">
      <w:pPr>
        <w:pStyle w:val="34"/>
        <w:numPr>
          <w:ilvl w:val="0"/>
          <w:numId w:val="18"/>
        </w:numPr>
        <w:spacing w:before="0" w:after="0" w:line="560" w:lineRule="exact"/>
        <w:ind w:firstLine="616" w:firstLineChars="220"/>
        <w:rPr>
          <w:sz w:val="28"/>
          <w:szCs w:val="28"/>
          <w:highlight w:val="none"/>
        </w:rPr>
      </w:pPr>
      <w:r>
        <w:rPr>
          <w:sz w:val="28"/>
          <w:szCs w:val="28"/>
          <w:highlight w:val="none"/>
        </w:rPr>
        <w:t>生命体征、血氧饱和度、24小时尿量、体重；</w:t>
      </w:r>
    </w:p>
    <w:p w14:paraId="47DBCAAF">
      <w:pPr>
        <w:pStyle w:val="34"/>
        <w:numPr>
          <w:ilvl w:val="0"/>
          <w:numId w:val="18"/>
        </w:numPr>
        <w:spacing w:before="0" w:after="0" w:line="560" w:lineRule="exact"/>
        <w:ind w:firstLine="616" w:firstLineChars="220"/>
        <w:rPr>
          <w:sz w:val="28"/>
          <w:szCs w:val="28"/>
          <w:highlight w:val="none"/>
        </w:rPr>
      </w:pPr>
      <w:r>
        <w:rPr>
          <w:sz w:val="28"/>
          <w:szCs w:val="28"/>
          <w:highlight w:val="none"/>
        </w:rPr>
        <w:t>实验室检查</w:t>
      </w:r>
      <w:r>
        <w:rPr>
          <w:rFonts w:hint="eastAsia" w:asciiTheme="minorEastAsia" w:hAnsiTheme="minorEastAsia" w:eastAsiaTheme="minorEastAsia" w:cstheme="minorEastAsia"/>
          <w:sz w:val="28"/>
          <w:szCs w:val="28"/>
          <w:highlight w:val="none"/>
        </w:rPr>
        <w:t>[</w:t>
      </w:r>
      <w:r>
        <w:rPr>
          <w:sz w:val="28"/>
          <w:szCs w:val="28"/>
          <w:highlight w:val="none"/>
        </w:rPr>
        <w:t>仅包含血常规、血生化、凝血功能、心肌三项、NT-proBNP/BNP、游离血红蛋白</w:t>
      </w:r>
      <w:r>
        <w:rPr>
          <w:rFonts w:hint="eastAsia"/>
          <w:sz w:val="28"/>
          <w:szCs w:val="28"/>
          <w:highlight w:val="none"/>
        </w:rPr>
        <w:t>（</w:t>
      </w:r>
      <w:r>
        <w:rPr>
          <w:sz w:val="28"/>
          <w:szCs w:val="28"/>
          <w:highlight w:val="none"/>
        </w:rPr>
        <w:t>选做</w:t>
      </w:r>
      <w:r>
        <w:rPr>
          <w:rFonts w:hint="eastAsia"/>
          <w:sz w:val="28"/>
          <w:szCs w:val="28"/>
          <w:highlight w:val="none"/>
        </w:rPr>
        <w:t>）</w:t>
      </w:r>
      <w:r>
        <w:rPr>
          <w:sz w:val="28"/>
          <w:szCs w:val="28"/>
          <w:highlight w:val="none"/>
        </w:rPr>
        <w:t>、尿常规、便常规</w:t>
      </w:r>
      <w:r>
        <w:rPr>
          <w:rFonts w:hint="eastAsia" w:asciiTheme="minorEastAsia" w:hAnsiTheme="minorEastAsia" w:eastAsiaTheme="minorEastAsia" w:cstheme="minorEastAsia"/>
          <w:sz w:val="28"/>
          <w:szCs w:val="28"/>
          <w:highlight w:val="none"/>
        </w:rPr>
        <w:t>]</w:t>
      </w:r>
      <w:r>
        <w:rPr>
          <w:sz w:val="28"/>
          <w:szCs w:val="28"/>
          <w:highlight w:val="none"/>
        </w:rPr>
        <w:t>；</w:t>
      </w:r>
    </w:p>
    <w:p w14:paraId="55FB8226">
      <w:pPr>
        <w:pStyle w:val="34"/>
        <w:numPr>
          <w:ilvl w:val="0"/>
          <w:numId w:val="18"/>
        </w:numPr>
        <w:spacing w:before="0" w:after="0" w:line="560" w:lineRule="exact"/>
        <w:ind w:firstLine="616" w:firstLineChars="220"/>
        <w:rPr>
          <w:sz w:val="28"/>
          <w:szCs w:val="28"/>
          <w:highlight w:val="none"/>
        </w:rPr>
      </w:pPr>
      <w:r>
        <w:rPr>
          <w:sz w:val="28"/>
          <w:szCs w:val="28"/>
          <w:highlight w:val="none"/>
        </w:rPr>
        <w:t>心电图检查、影像学检查（仅包含胸部X线检查、超声心动图）；</w:t>
      </w:r>
    </w:p>
    <w:p w14:paraId="37EBD4F8">
      <w:pPr>
        <w:pStyle w:val="34"/>
        <w:numPr>
          <w:ilvl w:val="0"/>
          <w:numId w:val="18"/>
        </w:numPr>
        <w:spacing w:before="0" w:after="0" w:line="560" w:lineRule="exact"/>
        <w:ind w:firstLine="616" w:firstLineChars="220"/>
        <w:rPr>
          <w:sz w:val="28"/>
          <w:szCs w:val="28"/>
          <w:highlight w:val="none"/>
        </w:rPr>
      </w:pPr>
      <w:r>
        <w:rPr>
          <w:sz w:val="28"/>
          <w:szCs w:val="28"/>
          <w:highlight w:val="none"/>
        </w:rPr>
        <w:t>HeartCon Ⅱ系统参数。</w:t>
      </w:r>
    </w:p>
    <w:p w14:paraId="6D55EE3B">
      <w:pPr>
        <w:pStyle w:val="145"/>
        <w:ind w:firstLine="448"/>
        <w:rPr>
          <w:szCs w:val="28"/>
          <w:highlight w:val="none"/>
        </w:rPr>
      </w:pPr>
      <w:r>
        <w:rPr>
          <w:szCs w:val="28"/>
          <w:highlight w:val="none"/>
        </w:rPr>
        <w:t xml:space="preserve">术后第30±7天 </w:t>
      </w:r>
    </w:p>
    <w:p w14:paraId="14A139DC">
      <w:pPr>
        <w:pStyle w:val="34"/>
        <w:numPr>
          <w:ilvl w:val="0"/>
          <w:numId w:val="19"/>
        </w:numPr>
        <w:spacing w:before="0" w:after="0" w:line="560" w:lineRule="exact"/>
        <w:ind w:firstLine="616" w:firstLineChars="220"/>
        <w:rPr>
          <w:sz w:val="28"/>
          <w:szCs w:val="28"/>
          <w:highlight w:val="none"/>
        </w:rPr>
      </w:pPr>
      <w:r>
        <w:rPr>
          <w:sz w:val="28"/>
          <w:szCs w:val="28"/>
          <w:highlight w:val="none"/>
        </w:rPr>
        <w:t>生命体征、体格检查；</w:t>
      </w:r>
    </w:p>
    <w:p w14:paraId="08355A1B">
      <w:pPr>
        <w:pStyle w:val="34"/>
        <w:numPr>
          <w:ilvl w:val="0"/>
          <w:numId w:val="19"/>
        </w:numPr>
        <w:spacing w:before="0" w:after="0" w:line="560" w:lineRule="exact"/>
        <w:ind w:firstLine="616" w:firstLineChars="220"/>
        <w:rPr>
          <w:sz w:val="28"/>
          <w:szCs w:val="28"/>
          <w:highlight w:val="none"/>
        </w:rPr>
      </w:pPr>
      <w:r>
        <w:rPr>
          <w:sz w:val="28"/>
          <w:szCs w:val="28"/>
          <w:highlight w:val="none"/>
        </w:rPr>
        <w:t>血氧饱和度、24小时尿量（可以实施时进行）、体重；</w:t>
      </w:r>
    </w:p>
    <w:p w14:paraId="25100B48">
      <w:pPr>
        <w:pStyle w:val="34"/>
        <w:numPr>
          <w:ilvl w:val="0"/>
          <w:numId w:val="19"/>
        </w:numPr>
        <w:spacing w:before="0" w:after="0" w:line="560" w:lineRule="exact"/>
        <w:ind w:firstLine="616" w:firstLineChars="220"/>
        <w:rPr>
          <w:sz w:val="28"/>
          <w:szCs w:val="28"/>
          <w:highlight w:val="none"/>
        </w:rPr>
      </w:pPr>
      <w:r>
        <w:rPr>
          <w:sz w:val="28"/>
          <w:szCs w:val="28"/>
          <w:highlight w:val="none"/>
        </w:rPr>
        <w:t>心功能分级；</w:t>
      </w:r>
    </w:p>
    <w:p w14:paraId="6AE7CC24">
      <w:pPr>
        <w:pStyle w:val="34"/>
        <w:numPr>
          <w:ilvl w:val="0"/>
          <w:numId w:val="19"/>
        </w:numPr>
        <w:spacing w:before="0" w:after="0" w:line="560" w:lineRule="exact"/>
        <w:ind w:firstLine="616" w:firstLineChars="220"/>
        <w:rPr>
          <w:sz w:val="28"/>
          <w:szCs w:val="28"/>
          <w:highlight w:val="none"/>
        </w:rPr>
      </w:pPr>
      <w:r>
        <w:rPr>
          <w:sz w:val="28"/>
          <w:szCs w:val="28"/>
          <w:highlight w:val="none"/>
        </w:rPr>
        <w:t>实验室检查</w:t>
      </w:r>
      <w:r>
        <w:rPr>
          <w:rFonts w:hint="eastAsia" w:asciiTheme="minorEastAsia" w:hAnsiTheme="minorEastAsia" w:eastAsiaTheme="minorEastAsia" w:cstheme="minorEastAsia"/>
          <w:sz w:val="28"/>
          <w:szCs w:val="28"/>
          <w:highlight w:val="none"/>
        </w:rPr>
        <w:t>[</w:t>
      </w:r>
      <w:r>
        <w:rPr>
          <w:sz w:val="28"/>
          <w:szCs w:val="28"/>
          <w:highlight w:val="none"/>
        </w:rPr>
        <w:t>仅包含血常规、血生化、凝血功能、心肌三项、NT-proBNP/BNP、游离血红蛋白</w:t>
      </w:r>
      <w:r>
        <w:rPr>
          <w:rFonts w:hint="eastAsia"/>
          <w:sz w:val="28"/>
          <w:szCs w:val="28"/>
          <w:highlight w:val="none"/>
        </w:rPr>
        <w:t>（</w:t>
      </w:r>
      <w:r>
        <w:rPr>
          <w:sz w:val="28"/>
          <w:szCs w:val="28"/>
          <w:highlight w:val="none"/>
        </w:rPr>
        <w:t>选做</w:t>
      </w:r>
      <w:r>
        <w:rPr>
          <w:rFonts w:hint="eastAsia"/>
          <w:sz w:val="28"/>
          <w:szCs w:val="28"/>
          <w:highlight w:val="none"/>
        </w:rPr>
        <w:t>）</w:t>
      </w:r>
      <w:r>
        <w:rPr>
          <w:sz w:val="28"/>
          <w:szCs w:val="28"/>
          <w:highlight w:val="none"/>
        </w:rPr>
        <w:t>、尿常规、便常规</w:t>
      </w:r>
      <w:r>
        <w:rPr>
          <w:rFonts w:hint="eastAsia" w:asciiTheme="minorEastAsia" w:hAnsiTheme="minorEastAsia" w:eastAsiaTheme="minorEastAsia" w:cstheme="minorEastAsia"/>
          <w:sz w:val="28"/>
          <w:szCs w:val="28"/>
          <w:highlight w:val="none"/>
        </w:rPr>
        <w:t>]</w:t>
      </w:r>
      <w:r>
        <w:rPr>
          <w:sz w:val="28"/>
          <w:szCs w:val="28"/>
          <w:highlight w:val="none"/>
        </w:rPr>
        <w:t>；</w:t>
      </w:r>
    </w:p>
    <w:p w14:paraId="598F7C90">
      <w:pPr>
        <w:pStyle w:val="34"/>
        <w:numPr>
          <w:ilvl w:val="0"/>
          <w:numId w:val="19"/>
        </w:numPr>
        <w:spacing w:before="0" w:after="0" w:line="560" w:lineRule="exact"/>
        <w:ind w:firstLine="616" w:firstLineChars="220"/>
        <w:rPr>
          <w:sz w:val="28"/>
          <w:szCs w:val="28"/>
          <w:highlight w:val="none"/>
        </w:rPr>
      </w:pPr>
      <w:r>
        <w:rPr>
          <w:sz w:val="28"/>
          <w:szCs w:val="28"/>
          <w:highlight w:val="none"/>
        </w:rPr>
        <w:t>运动耐量；</w:t>
      </w:r>
    </w:p>
    <w:p w14:paraId="70AA780D">
      <w:pPr>
        <w:pStyle w:val="34"/>
        <w:numPr>
          <w:ilvl w:val="0"/>
          <w:numId w:val="19"/>
        </w:numPr>
        <w:spacing w:before="0" w:after="0" w:line="560" w:lineRule="exact"/>
        <w:ind w:firstLine="616" w:firstLineChars="220"/>
        <w:rPr>
          <w:sz w:val="28"/>
          <w:szCs w:val="28"/>
          <w:highlight w:val="none"/>
        </w:rPr>
      </w:pPr>
      <w:r>
        <w:rPr>
          <w:sz w:val="28"/>
          <w:szCs w:val="28"/>
          <w:highlight w:val="none"/>
        </w:rPr>
        <w:t>心电图检查、影像学检查（仅包含胸部X线检查、超声心动图）；</w:t>
      </w:r>
    </w:p>
    <w:p w14:paraId="56CC7F76">
      <w:pPr>
        <w:pStyle w:val="34"/>
        <w:numPr>
          <w:ilvl w:val="0"/>
          <w:numId w:val="19"/>
        </w:numPr>
        <w:spacing w:before="0" w:after="0" w:line="560" w:lineRule="exact"/>
        <w:ind w:firstLine="616" w:firstLineChars="220"/>
        <w:rPr>
          <w:sz w:val="28"/>
          <w:szCs w:val="28"/>
          <w:highlight w:val="none"/>
        </w:rPr>
      </w:pPr>
      <w:r>
        <w:rPr>
          <w:sz w:val="28"/>
          <w:szCs w:val="28"/>
          <w:highlight w:val="none"/>
        </w:rPr>
        <w:t>神经系统评价、生活质量评价；</w:t>
      </w:r>
    </w:p>
    <w:p w14:paraId="7E42ABB4">
      <w:pPr>
        <w:pStyle w:val="34"/>
        <w:numPr>
          <w:ilvl w:val="0"/>
          <w:numId w:val="19"/>
        </w:numPr>
        <w:spacing w:before="0" w:after="0" w:line="560" w:lineRule="exact"/>
        <w:ind w:firstLine="616" w:firstLineChars="220"/>
        <w:rPr>
          <w:sz w:val="28"/>
          <w:szCs w:val="28"/>
          <w:highlight w:val="none"/>
        </w:rPr>
      </w:pPr>
      <w:r>
        <w:rPr>
          <w:sz w:val="28"/>
          <w:szCs w:val="28"/>
          <w:highlight w:val="none"/>
        </w:rPr>
        <w:t>HeartCon Ⅱ系统参数</w:t>
      </w:r>
      <w:r>
        <w:rPr>
          <w:rFonts w:hint="eastAsia"/>
          <w:sz w:val="28"/>
          <w:szCs w:val="28"/>
          <w:highlight w:val="none"/>
        </w:rPr>
        <w:t>；</w:t>
      </w:r>
    </w:p>
    <w:p w14:paraId="5EC2106D">
      <w:pPr>
        <w:pStyle w:val="34"/>
        <w:numPr>
          <w:ilvl w:val="0"/>
          <w:numId w:val="19"/>
        </w:numPr>
        <w:spacing w:before="0" w:after="0" w:line="560" w:lineRule="exact"/>
        <w:ind w:firstLine="616" w:firstLineChars="220"/>
        <w:rPr>
          <w:sz w:val="28"/>
          <w:szCs w:val="28"/>
          <w:highlight w:val="none"/>
        </w:rPr>
      </w:pPr>
      <w:r>
        <w:rPr>
          <w:rFonts w:hint="eastAsia"/>
          <w:sz w:val="28"/>
          <w:szCs w:val="28"/>
          <w:highlight w:val="none"/>
        </w:rPr>
        <w:t>受试者培训。</w:t>
      </w:r>
    </w:p>
    <w:p w14:paraId="55FCFF23">
      <w:pPr>
        <w:pStyle w:val="145"/>
        <w:ind w:firstLine="448"/>
        <w:rPr>
          <w:szCs w:val="28"/>
          <w:highlight w:val="none"/>
        </w:rPr>
      </w:pPr>
      <w:r>
        <w:rPr>
          <w:szCs w:val="28"/>
          <w:highlight w:val="none"/>
        </w:rPr>
        <w:t xml:space="preserve">术后第60±14天 </w:t>
      </w:r>
    </w:p>
    <w:p w14:paraId="65D4BDE0">
      <w:pPr>
        <w:pStyle w:val="34"/>
        <w:numPr>
          <w:ilvl w:val="0"/>
          <w:numId w:val="20"/>
        </w:numPr>
        <w:spacing w:before="0" w:after="0" w:line="560" w:lineRule="exact"/>
        <w:ind w:firstLine="616" w:firstLineChars="220"/>
        <w:rPr>
          <w:sz w:val="28"/>
          <w:szCs w:val="28"/>
          <w:highlight w:val="none"/>
        </w:rPr>
      </w:pPr>
      <w:r>
        <w:rPr>
          <w:sz w:val="28"/>
          <w:szCs w:val="28"/>
          <w:highlight w:val="none"/>
        </w:rPr>
        <w:t>生命体征、血氧饱和度、24小时尿量（可以实施时进行）、体重；</w:t>
      </w:r>
    </w:p>
    <w:p w14:paraId="2D852440">
      <w:pPr>
        <w:pStyle w:val="34"/>
        <w:numPr>
          <w:ilvl w:val="0"/>
          <w:numId w:val="20"/>
        </w:numPr>
        <w:spacing w:before="0" w:after="0" w:line="560" w:lineRule="exact"/>
        <w:ind w:firstLine="616" w:firstLineChars="220"/>
        <w:rPr>
          <w:sz w:val="28"/>
          <w:szCs w:val="28"/>
          <w:highlight w:val="none"/>
        </w:rPr>
      </w:pPr>
      <w:r>
        <w:rPr>
          <w:sz w:val="28"/>
          <w:szCs w:val="28"/>
          <w:highlight w:val="none"/>
        </w:rPr>
        <w:t>体格检查；</w:t>
      </w:r>
    </w:p>
    <w:p w14:paraId="67CC77F9">
      <w:pPr>
        <w:pStyle w:val="34"/>
        <w:numPr>
          <w:ilvl w:val="0"/>
          <w:numId w:val="20"/>
        </w:numPr>
        <w:spacing w:before="0" w:after="0" w:line="560" w:lineRule="exact"/>
        <w:ind w:firstLine="616" w:firstLineChars="220"/>
        <w:rPr>
          <w:sz w:val="28"/>
          <w:szCs w:val="28"/>
          <w:highlight w:val="none"/>
        </w:rPr>
      </w:pPr>
      <w:r>
        <w:rPr>
          <w:sz w:val="28"/>
          <w:szCs w:val="28"/>
          <w:highlight w:val="none"/>
        </w:rPr>
        <w:t>心功能分级；</w:t>
      </w:r>
    </w:p>
    <w:p w14:paraId="2A238BA9">
      <w:pPr>
        <w:pStyle w:val="34"/>
        <w:numPr>
          <w:ilvl w:val="0"/>
          <w:numId w:val="20"/>
        </w:numPr>
        <w:spacing w:before="0" w:after="0" w:line="560" w:lineRule="exact"/>
        <w:ind w:firstLine="616" w:firstLineChars="220"/>
        <w:rPr>
          <w:sz w:val="28"/>
          <w:szCs w:val="28"/>
          <w:highlight w:val="none"/>
        </w:rPr>
      </w:pPr>
      <w:r>
        <w:rPr>
          <w:sz w:val="28"/>
          <w:szCs w:val="28"/>
          <w:highlight w:val="none"/>
        </w:rPr>
        <w:t>实验室检查</w:t>
      </w:r>
      <w:r>
        <w:rPr>
          <w:rFonts w:hint="eastAsia" w:asciiTheme="minorEastAsia" w:hAnsiTheme="minorEastAsia" w:eastAsiaTheme="minorEastAsia" w:cstheme="minorEastAsia"/>
          <w:sz w:val="28"/>
          <w:szCs w:val="28"/>
          <w:highlight w:val="none"/>
        </w:rPr>
        <w:t>[</w:t>
      </w:r>
      <w:r>
        <w:rPr>
          <w:sz w:val="28"/>
          <w:szCs w:val="28"/>
          <w:highlight w:val="none"/>
        </w:rPr>
        <w:t>仅包含血常规、血生化、凝血功能、心肌三项、NT-proBNP/BNP、游离血红蛋白</w:t>
      </w:r>
      <w:r>
        <w:rPr>
          <w:rFonts w:hint="eastAsia"/>
          <w:sz w:val="28"/>
          <w:szCs w:val="28"/>
          <w:highlight w:val="none"/>
        </w:rPr>
        <w:t>（</w:t>
      </w:r>
      <w:r>
        <w:rPr>
          <w:sz w:val="28"/>
          <w:szCs w:val="28"/>
          <w:highlight w:val="none"/>
        </w:rPr>
        <w:t>选做</w:t>
      </w:r>
      <w:r>
        <w:rPr>
          <w:rFonts w:hint="eastAsia"/>
          <w:sz w:val="28"/>
          <w:szCs w:val="28"/>
          <w:highlight w:val="none"/>
        </w:rPr>
        <w:t>）</w:t>
      </w:r>
      <w:r>
        <w:rPr>
          <w:sz w:val="28"/>
          <w:szCs w:val="28"/>
          <w:highlight w:val="none"/>
        </w:rPr>
        <w:t>、尿常规、便常规</w:t>
      </w:r>
      <w:r>
        <w:rPr>
          <w:rFonts w:hint="eastAsia" w:asciiTheme="minorEastAsia" w:hAnsiTheme="minorEastAsia" w:eastAsiaTheme="minorEastAsia" w:cstheme="minorEastAsia"/>
          <w:sz w:val="28"/>
          <w:szCs w:val="28"/>
          <w:highlight w:val="none"/>
        </w:rPr>
        <w:t>]</w:t>
      </w:r>
      <w:r>
        <w:rPr>
          <w:sz w:val="28"/>
          <w:szCs w:val="28"/>
          <w:highlight w:val="none"/>
        </w:rPr>
        <w:t>；</w:t>
      </w:r>
    </w:p>
    <w:p w14:paraId="30B1A411">
      <w:pPr>
        <w:pStyle w:val="34"/>
        <w:numPr>
          <w:ilvl w:val="0"/>
          <w:numId w:val="20"/>
        </w:numPr>
        <w:spacing w:before="0" w:after="0" w:line="560" w:lineRule="exact"/>
        <w:ind w:firstLine="616" w:firstLineChars="220"/>
        <w:rPr>
          <w:sz w:val="28"/>
          <w:szCs w:val="28"/>
          <w:highlight w:val="none"/>
        </w:rPr>
      </w:pPr>
      <w:r>
        <w:rPr>
          <w:sz w:val="28"/>
          <w:szCs w:val="28"/>
          <w:highlight w:val="none"/>
        </w:rPr>
        <w:t>运动耐量；</w:t>
      </w:r>
    </w:p>
    <w:p w14:paraId="29EFF991">
      <w:pPr>
        <w:pStyle w:val="34"/>
        <w:numPr>
          <w:ilvl w:val="0"/>
          <w:numId w:val="20"/>
        </w:numPr>
        <w:spacing w:before="0" w:after="0" w:line="560" w:lineRule="exact"/>
        <w:ind w:firstLine="616" w:firstLineChars="220"/>
        <w:rPr>
          <w:sz w:val="28"/>
          <w:szCs w:val="28"/>
          <w:highlight w:val="none"/>
        </w:rPr>
      </w:pPr>
      <w:r>
        <w:rPr>
          <w:sz w:val="28"/>
          <w:szCs w:val="28"/>
          <w:highlight w:val="none"/>
        </w:rPr>
        <w:t>心电图检查、影像学检查（仅包含胸部X线检查、超声心动图）；</w:t>
      </w:r>
    </w:p>
    <w:p w14:paraId="7645FDE6">
      <w:pPr>
        <w:pStyle w:val="34"/>
        <w:numPr>
          <w:ilvl w:val="0"/>
          <w:numId w:val="20"/>
        </w:numPr>
        <w:spacing w:before="0" w:after="0" w:line="560" w:lineRule="exact"/>
        <w:ind w:firstLine="616" w:firstLineChars="220"/>
        <w:rPr>
          <w:sz w:val="28"/>
          <w:szCs w:val="28"/>
          <w:highlight w:val="none"/>
        </w:rPr>
      </w:pPr>
      <w:r>
        <w:rPr>
          <w:sz w:val="28"/>
          <w:szCs w:val="28"/>
          <w:highlight w:val="none"/>
        </w:rPr>
        <w:t>神经系统评价、生活质量评价；</w:t>
      </w:r>
    </w:p>
    <w:p w14:paraId="762A52AB">
      <w:pPr>
        <w:pStyle w:val="34"/>
        <w:numPr>
          <w:ilvl w:val="0"/>
          <w:numId w:val="20"/>
        </w:numPr>
        <w:spacing w:before="0" w:after="0" w:line="560" w:lineRule="exact"/>
        <w:ind w:firstLine="616" w:firstLineChars="220"/>
        <w:rPr>
          <w:sz w:val="28"/>
          <w:szCs w:val="28"/>
          <w:highlight w:val="none"/>
        </w:rPr>
      </w:pPr>
      <w:r>
        <w:rPr>
          <w:sz w:val="28"/>
          <w:szCs w:val="28"/>
          <w:highlight w:val="none"/>
        </w:rPr>
        <w:t>HeartCon Ⅱ系统参数</w:t>
      </w:r>
      <w:r>
        <w:rPr>
          <w:rFonts w:hint="eastAsia"/>
          <w:sz w:val="28"/>
          <w:szCs w:val="28"/>
          <w:highlight w:val="none"/>
        </w:rPr>
        <w:t>；</w:t>
      </w:r>
    </w:p>
    <w:p w14:paraId="50B25C89">
      <w:pPr>
        <w:pStyle w:val="145"/>
        <w:ind w:firstLine="448"/>
        <w:rPr>
          <w:szCs w:val="28"/>
          <w:highlight w:val="none"/>
        </w:rPr>
      </w:pPr>
      <w:r>
        <w:rPr>
          <w:szCs w:val="28"/>
          <w:highlight w:val="none"/>
        </w:rPr>
        <w:t xml:space="preserve">术后第90±14天 </w:t>
      </w:r>
    </w:p>
    <w:p w14:paraId="6594DBB1">
      <w:pPr>
        <w:pStyle w:val="34"/>
        <w:numPr>
          <w:ilvl w:val="0"/>
          <w:numId w:val="21"/>
        </w:numPr>
        <w:spacing w:before="0" w:after="0" w:line="560" w:lineRule="exact"/>
        <w:ind w:firstLine="616" w:firstLineChars="220"/>
        <w:rPr>
          <w:sz w:val="28"/>
          <w:szCs w:val="28"/>
          <w:highlight w:val="none"/>
        </w:rPr>
      </w:pPr>
      <w:r>
        <w:rPr>
          <w:sz w:val="28"/>
          <w:szCs w:val="28"/>
          <w:highlight w:val="none"/>
        </w:rPr>
        <w:t>生命体征、体格检查；</w:t>
      </w:r>
    </w:p>
    <w:p w14:paraId="1ABD1308">
      <w:pPr>
        <w:pStyle w:val="34"/>
        <w:numPr>
          <w:ilvl w:val="0"/>
          <w:numId w:val="21"/>
        </w:numPr>
        <w:spacing w:before="0" w:after="0" w:line="560" w:lineRule="exact"/>
        <w:ind w:firstLine="616" w:firstLineChars="220"/>
        <w:rPr>
          <w:sz w:val="28"/>
          <w:szCs w:val="28"/>
          <w:highlight w:val="none"/>
        </w:rPr>
      </w:pPr>
      <w:r>
        <w:rPr>
          <w:sz w:val="28"/>
          <w:szCs w:val="28"/>
          <w:highlight w:val="none"/>
        </w:rPr>
        <w:t>血氧饱和度、24小时尿量（可以实施时进行）、体重；</w:t>
      </w:r>
    </w:p>
    <w:p w14:paraId="628FEBCD">
      <w:pPr>
        <w:pStyle w:val="34"/>
        <w:numPr>
          <w:ilvl w:val="0"/>
          <w:numId w:val="21"/>
        </w:numPr>
        <w:spacing w:before="0" w:after="0" w:line="560" w:lineRule="exact"/>
        <w:ind w:firstLine="616" w:firstLineChars="220"/>
        <w:rPr>
          <w:sz w:val="28"/>
          <w:szCs w:val="28"/>
          <w:highlight w:val="none"/>
        </w:rPr>
      </w:pPr>
      <w:r>
        <w:rPr>
          <w:sz w:val="28"/>
          <w:szCs w:val="28"/>
          <w:highlight w:val="none"/>
        </w:rPr>
        <w:t>心功能分级；</w:t>
      </w:r>
    </w:p>
    <w:p w14:paraId="465605C4">
      <w:pPr>
        <w:pStyle w:val="34"/>
        <w:numPr>
          <w:ilvl w:val="0"/>
          <w:numId w:val="21"/>
        </w:numPr>
        <w:spacing w:before="0" w:after="0" w:line="560" w:lineRule="exact"/>
        <w:ind w:firstLine="616" w:firstLineChars="220"/>
        <w:rPr>
          <w:sz w:val="28"/>
          <w:szCs w:val="28"/>
          <w:highlight w:val="none"/>
        </w:rPr>
      </w:pPr>
      <w:r>
        <w:rPr>
          <w:sz w:val="28"/>
          <w:szCs w:val="28"/>
          <w:highlight w:val="none"/>
        </w:rPr>
        <w:t>实验室检查</w:t>
      </w:r>
      <w:r>
        <w:rPr>
          <w:rFonts w:hint="eastAsia" w:asciiTheme="minorEastAsia" w:hAnsiTheme="minorEastAsia" w:eastAsiaTheme="minorEastAsia" w:cstheme="minorEastAsia"/>
          <w:sz w:val="28"/>
          <w:szCs w:val="28"/>
          <w:highlight w:val="none"/>
        </w:rPr>
        <w:t>[</w:t>
      </w:r>
      <w:r>
        <w:rPr>
          <w:sz w:val="28"/>
          <w:szCs w:val="28"/>
          <w:highlight w:val="none"/>
        </w:rPr>
        <w:t>仅包含血常规、血生化、</w:t>
      </w:r>
      <w:r>
        <w:rPr>
          <w:rFonts w:hint="eastAsia"/>
          <w:sz w:val="28"/>
          <w:szCs w:val="28"/>
          <w:highlight w:val="none"/>
        </w:rPr>
        <w:t>血妊娠（仅限育龄期女性）、</w:t>
      </w:r>
      <w:r>
        <w:rPr>
          <w:sz w:val="28"/>
          <w:szCs w:val="28"/>
          <w:highlight w:val="none"/>
        </w:rPr>
        <w:t>凝血功能、心肌三项、NT-proBNP/BNP、游离血红蛋白</w:t>
      </w:r>
      <w:r>
        <w:rPr>
          <w:rFonts w:hint="eastAsia"/>
          <w:sz w:val="28"/>
          <w:szCs w:val="28"/>
          <w:highlight w:val="none"/>
        </w:rPr>
        <w:t>（</w:t>
      </w:r>
      <w:r>
        <w:rPr>
          <w:sz w:val="28"/>
          <w:szCs w:val="28"/>
          <w:highlight w:val="none"/>
        </w:rPr>
        <w:t>选做</w:t>
      </w:r>
      <w:r>
        <w:rPr>
          <w:rFonts w:hint="eastAsia"/>
          <w:sz w:val="28"/>
          <w:szCs w:val="28"/>
          <w:highlight w:val="none"/>
        </w:rPr>
        <w:t>）</w:t>
      </w:r>
      <w:r>
        <w:rPr>
          <w:sz w:val="28"/>
          <w:szCs w:val="28"/>
          <w:highlight w:val="none"/>
        </w:rPr>
        <w:t>、尿常规、便常规</w:t>
      </w:r>
      <w:r>
        <w:rPr>
          <w:rFonts w:hint="eastAsia" w:asciiTheme="minorEastAsia" w:hAnsiTheme="minorEastAsia" w:eastAsiaTheme="minorEastAsia" w:cstheme="minorEastAsia"/>
          <w:sz w:val="28"/>
          <w:szCs w:val="28"/>
          <w:highlight w:val="none"/>
        </w:rPr>
        <w:t>]</w:t>
      </w:r>
      <w:r>
        <w:rPr>
          <w:sz w:val="28"/>
          <w:szCs w:val="28"/>
          <w:highlight w:val="none"/>
        </w:rPr>
        <w:t>；</w:t>
      </w:r>
    </w:p>
    <w:p w14:paraId="6D28186D">
      <w:pPr>
        <w:pStyle w:val="34"/>
        <w:numPr>
          <w:ilvl w:val="0"/>
          <w:numId w:val="21"/>
        </w:numPr>
        <w:spacing w:before="0" w:after="0" w:line="560" w:lineRule="exact"/>
        <w:ind w:firstLine="616" w:firstLineChars="220"/>
        <w:rPr>
          <w:sz w:val="28"/>
          <w:szCs w:val="28"/>
          <w:highlight w:val="none"/>
        </w:rPr>
      </w:pPr>
      <w:r>
        <w:rPr>
          <w:rFonts w:hint="eastAsia"/>
          <w:sz w:val="28"/>
          <w:szCs w:val="28"/>
          <w:highlight w:val="none"/>
        </w:rPr>
        <w:t>肝功能Child-Pugh分级评价；</w:t>
      </w:r>
    </w:p>
    <w:p w14:paraId="363E00D7">
      <w:pPr>
        <w:pStyle w:val="34"/>
        <w:numPr>
          <w:ilvl w:val="0"/>
          <w:numId w:val="21"/>
        </w:numPr>
        <w:spacing w:before="0" w:after="0" w:line="560" w:lineRule="exact"/>
        <w:ind w:firstLine="616" w:firstLineChars="220"/>
        <w:rPr>
          <w:sz w:val="28"/>
          <w:szCs w:val="28"/>
          <w:highlight w:val="none"/>
        </w:rPr>
      </w:pPr>
      <w:r>
        <w:rPr>
          <w:sz w:val="28"/>
          <w:szCs w:val="28"/>
          <w:highlight w:val="none"/>
        </w:rPr>
        <w:t>运动耐量；</w:t>
      </w:r>
    </w:p>
    <w:p w14:paraId="03B2F9AC">
      <w:pPr>
        <w:pStyle w:val="34"/>
        <w:numPr>
          <w:ilvl w:val="0"/>
          <w:numId w:val="21"/>
        </w:numPr>
        <w:spacing w:before="0" w:after="0" w:line="560" w:lineRule="exact"/>
        <w:ind w:firstLine="616" w:firstLineChars="220"/>
        <w:rPr>
          <w:sz w:val="28"/>
          <w:szCs w:val="28"/>
          <w:highlight w:val="none"/>
        </w:rPr>
      </w:pPr>
      <w:r>
        <w:rPr>
          <w:sz w:val="28"/>
          <w:szCs w:val="28"/>
          <w:highlight w:val="none"/>
        </w:rPr>
        <w:t>心电图检查、影像学检查</w:t>
      </w:r>
      <w:r>
        <w:rPr>
          <w:rFonts w:hint="eastAsia"/>
          <w:sz w:val="28"/>
          <w:szCs w:val="28"/>
          <w:highlight w:val="none"/>
        </w:rPr>
        <w:t>（仅</w:t>
      </w:r>
      <w:r>
        <w:rPr>
          <w:sz w:val="28"/>
          <w:szCs w:val="28"/>
          <w:highlight w:val="none"/>
        </w:rPr>
        <w:t>包含胸部X线检查、CT、颈动脉超声、双下肢</w:t>
      </w:r>
      <w:r>
        <w:rPr>
          <w:rFonts w:hint="eastAsia"/>
          <w:sz w:val="28"/>
          <w:szCs w:val="28"/>
          <w:highlight w:val="none"/>
        </w:rPr>
        <w:t>血管</w:t>
      </w:r>
      <w:r>
        <w:rPr>
          <w:sz w:val="28"/>
          <w:szCs w:val="28"/>
          <w:highlight w:val="none"/>
        </w:rPr>
        <w:t>超声、超声心动图</w:t>
      </w:r>
      <w:r>
        <w:rPr>
          <w:rFonts w:hint="eastAsia"/>
          <w:sz w:val="28"/>
          <w:szCs w:val="28"/>
          <w:highlight w:val="none"/>
        </w:rPr>
        <w:t>）</w:t>
      </w:r>
      <w:r>
        <w:rPr>
          <w:sz w:val="28"/>
          <w:szCs w:val="28"/>
          <w:highlight w:val="none"/>
        </w:rPr>
        <w:t>；</w:t>
      </w:r>
    </w:p>
    <w:p w14:paraId="0420EC7E">
      <w:pPr>
        <w:pStyle w:val="34"/>
        <w:numPr>
          <w:ilvl w:val="0"/>
          <w:numId w:val="21"/>
        </w:numPr>
        <w:spacing w:before="0" w:after="0" w:line="560" w:lineRule="exact"/>
        <w:ind w:firstLine="616" w:firstLineChars="220"/>
        <w:rPr>
          <w:sz w:val="28"/>
          <w:szCs w:val="28"/>
          <w:highlight w:val="none"/>
        </w:rPr>
      </w:pPr>
      <w:r>
        <w:rPr>
          <w:sz w:val="28"/>
          <w:szCs w:val="28"/>
          <w:highlight w:val="none"/>
        </w:rPr>
        <w:t>神经系统评价、生活质量评价；</w:t>
      </w:r>
    </w:p>
    <w:p w14:paraId="7E1D494E">
      <w:pPr>
        <w:pStyle w:val="34"/>
        <w:numPr>
          <w:ilvl w:val="0"/>
          <w:numId w:val="21"/>
        </w:numPr>
        <w:spacing w:before="0" w:after="0" w:line="560" w:lineRule="exact"/>
        <w:ind w:firstLine="616" w:firstLineChars="220"/>
        <w:rPr>
          <w:sz w:val="28"/>
          <w:szCs w:val="28"/>
          <w:highlight w:val="none"/>
        </w:rPr>
      </w:pPr>
      <w:r>
        <w:rPr>
          <w:sz w:val="28"/>
          <w:szCs w:val="28"/>
          <w:highlight w:val="none"/>
        </w:rPr>
        <w:t>HeartCon Ⅱ系统参数。</w:t>
      </w:r>
    </w:p>
    <w:p w14:paraId="449223A1">
      <w:pPr>
        <w:pStyle w:val="145"/>
        <w:ind w:firstLine="448"/>
        <w:rPr>
          <w:szCs w:val="28"/>
          <w:highlight w:val="none"/>
        </w:rPr>
      </w:pPr>
      <w:r>
        <w:rPr>
          <w:szCs w:val="28"/>
          <w:highlight w:val="none"/>
        </w:rPr>
        <w:t>心脏移植术/器械摘除术（发生时）</w:t>
      </w:r>
    </w:p>
    <w:p w14:paraId="356DBFB7">
      <w:pPr>
        <w:pStyle w:val="34"/>
        <w:numPr>
          <w:ilvl w:val="0"/>
          <w:numId w:val="22"/>
        </w:numPr>
        <w:spacing w:before="0" w:after="0" w:line="560" w:lineRule="exact"/>
        <w:ind w:firstLine="616" w:firstLineChars="220"/>
        <w:rPr>
          <w:sz w:val="28"/>
          <w:szCs w:val="28"/>
          <w:highlight w:val="none"/>
        </w:rPr>
      </w:pPr>
      <w:r>
        <w:rPr>
          <w:sz w:val="28"/>
          <w:szCs w:val="28"/>
          <w:highlight w:val="none"/>
        </w:rPr>
        <w:t>生命体征、体格检查；</w:t>
      </w:r>
    </w:p>
    <w:p w14:paraId="4E609C5B">
      <w:pPr>
        <w:pStyle w:val="34"/>
        <w:numPr>
          <w:ilvl w:val="0"/>
          <w:numId w:val="22"/>
        </w:numPr>
        <w:spacing w:before="0" w:after="0" w:line="560" w:lineRule="exact"/>
        <w:ind w:firstLine="616" w:firstLineChars="220"/>
        <w:rPr>
          <w:sz w:val="28"/>
          <w:szCs w:val="28"/>
          <w:highlight w:val="none"/>
        </w:rPr>
      </w:pPr>
      <w:r>
        <w:rPr>
          <w:sz w:val="28"/>
          <w:szCs w:val="28"/>
          <w:highlight w:val="none"/>
        </w:rPr>
        <w:t>血氧饱和度、24小时尿量、体重；</w:t>
      </w:r>
    </w:p>
    <w:p w14:paraId="6B5B36D5">
      <w:pPr>
        <w:pStyle w:val="34"/>
        <w:numPr>
          <w:ilvl w:val="0"/>
          <w:numId w:val="22"/>
        </w:numPr>
        <w:spacing w:before="0" w:after="0" w:line="560" w:lineRule="exact"/>
        <w:ind w:firstLine="616" w:firstLineChars="220"/>
        <w:rPr>
          <w:sz w:val="28"/>
          <w:szCs w:val="28"/>
          <w:highlight w:val="none"/>
        </w:rPr>
      </w:pPr>
      <w:r>
        <w:rPr>
          <w:sz w:val="28"/>
          <w:szCs w:val="28"/>
          <w:highlight w:val="none"/>
        </w:rPr>
        <w:t>心功能分级；</w:t>
      </w:r>
    </w:p>
    <w:p w14:paraId="2553792D">
      <w:pPr>
        <w:pStyle w:val="34"/>
        <w:numPr>
          <w:ilvl w:val="0"/>
          <w:numId w:val="22"/>
        </w:numPr>
        <w:spacing w:before="0" w:after="0" w:line="560" w:lineRule="exact"/>
        <w:ind w:firstLine="616" w:firstLineChars="220"/>
        <w:rPr>
          <w:sz w:val="28"/>
          <w:szCs w:val="28"/>
          <w:highlight w:val="none"/>
        </w:rPr>
      </w:pPr>
      <w:r>
        <w:rPr>
          <w:sz w:val="28"/>
          <w:szCs w:val="28"/>
          <w:highlight w:val="none"/>
        </w:rPr>
        <w:t>实验室检查</w:t>
      </w:r>
      <w:r>
        <w:rPr>
          <w:rFonts w:hint="eastAsia" w:asciiTheme="minorEastAsia" w:hAnsiTheme="minorEastAsia" w:eastAsiaTheme="minorEastAsia" w:cstheme="minorEastAsia"/>
          <w:sz w:val="28"/>
          <w:szCs w:val="28"/>
          <w:highlight w:val="none"/>
        </w:rPr>
        <w:t>[</w:t>
      </w:r>
      <w:r>
        <w:rPr>
          <w:sz w:val="28"/>
          <w:szCs w:val="28"/>
          <w:highlight w:val="none"/>
        </w:rPr>
        <w:t>仅包含血常规、血生化</w:t>
      </w:r>
      <w:r>
        <w:rPr>
          <w:rFonts w:hint="eastAsia"/>
          <w:sz w:val="28"/>
          <w:szCs w:val="28"/>
          <w:highlight w:val="none"/>
        </w:rPr>
        <w:t>、</w:t>
      </w:r>
      <w:r>
        <w:rPr>
          <w:sz w:val="28"/>
          <w:szCs w:val="28"/>
          <w:highlight w:val="none"/>
        </w:rPr>
        <w:t>凝血功能、心肌三项、NT-proBNP/BNP、游离血红蛋白</w:t>
      </w:r>
      <w:r>
        <w:rPr>
          <w:rFonts w:hint="eastAsia"/>
          <w:sz w:val="28"/>
          <w:szCs w:val="28"/>
          <w:highlight w:val="none"/>
        </w:rPr>
        <w:t>（</w:t>
      </w:r>
      <w:r>
        <w:rPr>
          <w:sz w:val="28"/>
          <w:szCs w:val="28"/>
          <w:highlight w:val="none"/>
        </w:rPr>
        <w:t>选做</w:t>
      </w:r>
      <w:r>
        <w:rPr>
          <w:rFonts w:hint="eastAsia"/>
          <w:sz w:val="28"/>
          <w:szCs w:val="28"/>
          <w:highlight w:val="none"/>
        </w:rPr>
        <w:t>）</w:t>
      </w:r>
      <w:r>
        <w:rPr>
          <w:sz w:val="28"/>
          <w:szCs w:val="28"/>
          <w:highlight w:val="none"/>
        </w:rPr>
        <w:t>、尿常规、便常规</w:t>
      </w:r>
      <w:r>
        <w:rPr>
          <w:rFonts w:hint="eastAsia" w:asciiTheme="minorEastAsia" w:hAnsiTheme="minorEastAsia" w:eastAsiaTheme="minorEastAsia" w:cstheme="minorEastAsia"/>
          <w:sz w:val="28"/>
          <w:szCs w:val="28"/>
          <w:highlight w:val="none"/>
        </w:rPr>
        <w:t>]</w:t>
      </w:r>
      <w:r>
        <w:rPr>
          <w:sz w:val="28"/>
          <w:szCs w:val="28"/>
          <w:highlight w:val="none"/>
        </w:rPr>
        <w:t>；</w:t>
      </w:r>
    </w:p>
    <w:p w14:paraId="0E5C6720">
      <w:pPr>
        <w:pStyle w:val="34"/>
        <w:numPr>
          <w:ilvl w:val="0"/>
          <w:numId w:val="22"/>
        </w:numPr>
        <w:spacing w:before="0" w:after="0" w:line="560" w:lineRule="exact"/>
        <w:ind w:firstLine="616" w:firstLineChars="220"/>
        <w:rPr>
          <w:sz w:val="28"/>
          <w:szCs w:val="28"/>
          <w:highlight w:val="none"/>
        </w:rPr>
      </w:pPr>
      <w:r>
        <w:rPr>
          <w:sz w:val="28"/>
          <w:szCs w:val="28"/>
          <w:highlight w:val="none"/>
        </w:rPr>
        <w:t>肝功能Child-Pugh分级评价；</w:t>
      </w:r>
    </w:p>
    <w:p w14:paraId="09ECFDCF">
      <w:pPr>
        <w:pStyle w:val="34"/>
        <w:numPr>
          <w:ilvl w:val="0"/>
          <w:numId w:val="22"/>
        </w:numPr>
        <w:spacing w:before="0" w:after="0" w:line="560" w:lineRule="exact"/>
        <w:ind w:firstLine="616" w:firstLineChars="220"/>
        <w:rPr>
          <w:sz w:val="28"/>
          <w:szCs w:val="28"/>
          <w:highlight w:val="none"/>
        </w:rPr>
      </w:pPr>
      <w:r>
        <w:rPr>
          <w:sz w:val="28"/>
          <w:szCs w:val="28"/>
          <w:highlight w:val="none"/>
        </w:rPr>
        <w:t>运动耐量；</w:t>
      </w:r>
    </w:p>
    <w:p w14:paraId="63D1B71A">
      <w:pPr>
        <w:pStyle w:val="34"/>
        <w:numPr>
          <w:ilvl w:val="0"/>
          <w:numId w:val="22"/>
        </w:numPr>
        <w:spacing w:before="0" w:after="0" w:line="560" w:lineRule="exact"/>
        <w:ind w:firstLine="616" w:firstLineChars="220"/>
        <w:rPr>
          <w:sz w:val="28"/>
          <w:szCs w:val="28"/>
          <w:highlight w:val="none"/>
        </w:rPr>
      </w:pPr>
      <w:r>
        <w:rPr>
          <w:sz w:val="28"/>
          <w:szCs w:val="28"/>
          <w:highlight w:val="none"/>
        </w:rPr>
        <w:t>心电图检查、影像学检查</w:t>
      </w:r>
      <w:r>
        <w:rPr>
          <w:rFonts w:hint="eastAsia" w:asciiTheme="minorEastAsia" w:hAnsiTheme="minorEastAsia" w:eastAsiaTheme="minorEastAsia" w:cstheme="minorEastAsia"/>
          <w:sz w:val="28"/>
          <w:szCs w:val="28"/>
          <w:highlight w:val="none"/>
        </w:rPr>
        <w:t>[</w:t>
      </w:r>
      <w:r>
        <w:rPr>
          <w:sz w:val="28"/>
          <w:szCs w:val="28"/>
          <w:highlight w:val="none"/>
        </w:rPr>
        <w:t>仅包含胸部X线检查、CT、颈动脉超声、双下肢</w:t>
      </w:r>
      <w:r>
        <w:rPr>
          <w:rFonts w:hint="eastAsia"/>
          <w:sz w:val="28"/>
          <w:szCs w:val="28"/>
          <w:highlight w:val="none"/>
        </w:rPr>
        <w:t>血管</w:t>
      </w:r>
      <w:r>
        <w:rPr>
          <w:sz w:val="28"/>
          <w:szCs w:val="28"/>
          <w:highlight w:val="none"/>
        </w:rPr>
        <w:t>超声、超声心动图、经食道超声心动图</w:t>
      </w:r>
      <w:r>
        <w:rPr>
          <w:rFonts w:hint="eastAsia"/>
          <w:sz w:val="28"/>
          <w:szCs w:val="28"/>
          <w:highlight w:val="none"/>
        </w:rPr>
        <w:t>（</w:t>
      </w:r>
      <w:r>
        <w:rPr>
          <w:sz w:val="28"/>
          <w:szCs w:val="28"/>
          <w:highlight w:val="none"/>
        </w:rPr>
        <w:t>术中</w:t>
      </w:r>
      <w:r>
        <w:rPr>
          <w:rFonts w:hint="eastAsia"/>
          <w:sz w:val="28"/>
          <w:szCs w:val="28"/>
          <w:highlight w:val="none"/>
        </w:rPr>
        <w:t>）</w:t>
      </w:r>
      <w:r>
        <w:rPr>
          <w:rFonts w:hint="eastAsia" w:asciiTheme="minorEastAsia" w:hAnsiTheme="minorEastAsia" w:eastAsiaTheme="minorEastAsia" w:cstheme="minorEastAsia"/>
          <w:sz w:val="28"/>
          <w:szCs w:val="28"/>
          <w:highlight w:val="none"/>
        </w:rPr>
        <w:t>]</w:t>
      </w:r>
      <w:r>
        <w:rPr>
          <w:sz w:val="28"/>
          <w:szCs w:val="28"/>
          <w:highlight w:val="none"/>
        </w:rPr>
        <w:t>；</w:t>
      </w:r>
    </w:p>
    <w:p w14:paraId="7F6A5687">
      <w:pPr>
        <w:pStyle w:val="34"/>
        <w:numPr>
          <w:ilvl w:val="0"/>
          <w:numId w:val="22"/>
        </w:numPr>
        <w:spacing w:before="0" w:after="0" w:line="560" w:lineRule="exact"/>
        <w:ind w:firstLine="616" w:firstLineChars="220"/>
        <w:rPr>
          <w:sz w:val="28"/>
          <w:szCs w:val="28"/>
          <w:highlight w:val="none"/>
        </w:rPr>
      </w:pPr>
      <w:r>
        <w:rPr>
          <w:sz w:val="28"/>
          <w:szCs w:val="28"/>
          <w:highlight w:val="none"/>
        </w:rPr>
        <w:t>神经系统评价、生活质量评价；</w:t>
      </w:r>
    </w:p>
    <w:p w14:paraId="2D868370">
      <w:pPr>
        <w:pStyle w:val="34"/>
        <w:numPr>
          <w:ilvl w:val="0"/>
          <w:numId w:val="22"/>
        </w:numPr>
        <w:spacing w:before="0" w:after="0" w:line="560" w:lineRule="exact"/>
        <w:ind w:firstLine="616" w:firstLineChars="220"/>
        <w:rPr>
          <w:sz w:val="28"/>
          <w:szCs w:val="28"/>
          <w:highlight w:val="none"/>
        </w:rPr>
      </w:pPr>
      <w:r>
        <w:rPr>
          <w:sz w:val="28"/>
          <w:szCs w:val="28"/>
          <w:highlight w:val="none"/>
        </w:rPr>
        <w:t>手术记录；</w:t>
      </w:r>
    </w:p>
    <w:p w14:paraId="1C6D260C">
      <w:pPr>
        <w:pStyle w:val="34"/>
        <w:numPr>
          <w:ilvl w:val="0"/>
          <w:numId w:val="22"/>
        </w:numPr>
        <w:spacing w:before="0" w:after="0" w:line="560" w:lineRule="exact"/>
        <w:ind w:firstLine="616" w:firstLineChars="220"/>
        <w:rPr>
          <w:sz w:val="28"/>
          <w:szCs w:val="28"/>
          <w:highlight w:val="none"/>
        </w:rPr>
      </w:pPr>
      <w:r>
        <w:rPr>
          <w:sz w:val="28"/>
          <w:szCs w:val="28"/>
          <w:highlight w:val="none"/>
        </w:rPr>
        <w:t>HeartCon Ⅱ系统参数。</w:t>
      </w:r>
    </w:p>
    <w:p w14:paraId="22596357">
      <w:pPr>
        <w:pStyle w:val="6"/>
        <w:rPr>
          <w:highlight w:val="none"/>
        </w:rPr>
      </w:pPr>
      <w:bookmarkStart w:id="202" w:name="_Toc23430"/>
      <w:r>
        <w:rPr>
          <w:highlight w:val="none"/>
        </w:rPr>
        <w:t>计划外访视</w:t>
      </w:r>
      <w:bookmarkEnd w:id="202"/>
    </w:p>
    <w:p w14:paraId="5A44D74C">
      <w:pPr>
        <w:pStyle w:val="34"/>
        <w:spacing w:before="0" w:after="0" w:line="560" w:lineRule="exact"/>
        <w:ind w:firstLine="560"/>
        <w:rPr>
          <w:sz w:val="28"/>
          <w:szCs w:val="28"/>
          <w:highlight w:val="none"/>
        </w:rPr>
      </w:pPr>
      <w:r>
        <w:rPr>
          <w:sz w:val="28"/>
          <w:szCs w:val="28"/>
          <w:highlight w:val="none"/>
        </w:rPr>
        <w:t>若研究者认为需要进行计划外访视，研究者所采取的措施（包括检查结果）需录入EDC系统。</w:t>
      </w:r>
    </w:p>
    <w:p w14:paraId="1E045E85">
      <w:pPr>
        <w:pStyle w:val="5"/>
        <w:rPr>
          <w:highlight w:val="none"/>
        </w:rPr>
      </w:pPr>
      <w:bookmarkStart w:id="203" w:name="_Toc191436874"/>
      <w:bookmarkStart w:id="204" w:name="_Toc28835"/>
      <w:bookmarkStart w:id="205" w:name="_Toc14482"/>
      <w:r>
        <w:rPr>
          <w:highlight w:val="none"/>
        </w:rPr>
        <w:t>器械管理</w:t>
      </w:r>
      <w:bookmarkEnd w:id="203"/>
      <w:bookmarkEnd w:id="204"/>
      <w:bookmarkEnd w:id="205"/>
      <w:r>
        <w:rPr>
          <w:highlight w:val="none"/>
        </w:rPr>
        <w:t xml:space="preserve"> </w:t>
      </w:r>
    </w:p>
    <w:p w14:paraId="28AADAFA">
      <w:pPr>
        <w:pStyle w:val="145"/>
        <w:ind w:firstLine="448"/>
        <w:rPr>
          <w:szCs w:val="28"/>
          <w:highlight w:val="none"/>
        </w:rPr>
      </w:pPr>
      <w:r>
        <w:rPr>
          <w:szCs w:val="28"/>
          <w:highlight w:val="none"/>
        </w:rPr>
        <w:t>申办者应当参照国家药品监督管理总局有关医疗器械说明书和标签管理的规定，对试验用医疗器械作适当的标识，并标注</w:t>
      </w:r>
      <w:r>
        <w:rPr>
          <w:rFonts w:ascii="宋体" w:hAnsi="宋体"/>
          <w:szCs w:val="28"/>
          <w:highlight w:val="none"/>
        </w:rPr>
        <w:t>“</w:t>
      </w:r>
      <w:r>
        <w:rPr>
          <w:szCs w:val="28"/>
          <w:highlight w:val="none"/>
        </w:rPr>
        <w:t>仅供临床试验使用</w:t>
      </w:r>
      <w:r>
        <w:rPr>
          <w:rFonts w:ascii="宋体" w:hAnsi="宋体"/>
          <w:szCs w:val="28"/>
          <w:highlight w:val="none"/>
        </w:rPr>
        <w:t>”</w:t>
      </w:r>
      <w:r>
        <w:rPr>
          <w:szCs w:val="28"/>
          <w:highlight w:val="none"/>
        </w:rPr>
        <w:t>。</w:t>
      </w:r>
    </w:p>
    <w:p w14:paraId="3D9F6750">
      <w:pPr>
        <w:pStyle w:val="145"/>
        <w:ind w:firstLine="448"/>
        <w:rPr>
          <w:szCs w:val="28"/>
          <w:highlight w:val="none"/>
        </w:rPr>
      </w:pPr>
      <w:r>
        <w:rPr>
          <w:szCs w:val="28"/>
          <w:highlight w:val="none"/>
        </w:rPr>
        <w:t>申办方按照产品说明书要求将试验用器械运输至各研究中心，研究中心应有专人管理试验用器械，对器械及相关文件进行检查和清点，并做好接收记录。</w:t>
      </w:r>
    </w:p>
    <w:p w14:paraId="274B2E46">
      <w:pPr>
        <w:pStyle w:val="145"/>
        <w:ind w:firstLine="448"/>
        <w:rPr>
          <w:szCs w:val="28"/>
          <w:highlight w:val="none"/>
        </w:rPr>
      </w:pPr>
      <w:r>
        <w:rPr>
          <w:szCs w:val="28"/>
          <w:highlight w:val="none"/>
        </w:rPr>
        <w:t>各中心设立专门地点贮存试验用器械。贮存地点应为干燥、通风良好的室内，无腐蚀性气体的环境，贮存环境条件应满足产品说明书的规定。</w:t>
      </w:r>
    </w:p>
    <w:p w14:paraId="0A3AEE7A">
      <w:pPr>
        <w:pStyle w:val="145"/>
        <w:ind w:firstLine="448"/>
        <w:rPr>
          <w:szCs w:val="28"/>
          <w:highlight w:val="none"/>
        </w:rPr>
      </w:pPr>
      <w:r>
        <w:rPr>
          <w:szCs w:val="28"/>
          <w:highlight w:val="none"/>
        </w:rPr>
        <w:t>试验用医疗器械的使用由临床试验机构和研究者负责，研究者应当保证所有试验用医疗器械仅用于该临床试验的受试者，在试验期间做好储存、分发、使用、回收试验用医疗器械。上述过程需由专人负责并记录。研究者不得把试验用医疗器械转交任何非临床试验参加者。</w:t>
      </w:r>
    </w:p>
    <w:p w14:paraId="11DB76E5">
      <w:pPr>
        <w:pStyle w:val="145"/>
        <w:ind w:firstLine="448"/>
        <w:rPr>
          <w:szCs w:val="28"/>
          <w:highlight w:val="none"/>
        </w:rPr>
      </w:pPr>
      <w:r>
        <w:rPr>
          <w:szCs w:val="28"/>
          <w:highlight w:val="none"/>
        </w:rPr>
        <w:t>试验结束后，剩余试验医疗器械将集中返还申办者。</w:t>
      </w:r>
    </w:p>
    <w:p w14:paraId="2B6CE7FD">
      <w:pPr>
        <w:pStyle w:val="145"/>
        <w:ind w:firstLine="448"/>
        <w:rPr>
          <w:szCs w:val="28"/>
          <w:highlight w:val="none"/>
        </w:rPr>
      </w:pPr>
      <w:r>
        <w:rPr>
          <w:szCs w:val="28"/>
          <w:highlight w:val="none"/>
        </w:rPr>
        <w:t>所有使用的血泵最终应由申办方回收分析。</w:t>
      </w:r>
    </w:p>
    <w:p w14:paraId="0C0CA29D">
      <w:pPr>
        <w:pStyle w:val="5"/>
        <w:rPr>
          <w:highlight w:val="none"/>
        </w:rPr>
      </w:pPr>
      <w:bookmarkStart w:id="206" w:name="_Toc191436875"/>
      <w:bookmarkStart w:id="207" w:name="_Toc7129"/>
      <w:bookmarkStart w:id="208" w:name="_Toc16258"/>
      <w:r>
        <w:rPr>
          <w:highlight w:val="none"/>
        </w:rPr>
        <w:t>用械规范</w:t>
      </w:r>
      <w:bookmarkEnd w:id="206"/>
      <w:bookmarkEnd w:id="207"/>
      <w:bookmarkEnd w:id="208"/>
    </w:p>
    <w:p w14:paraId="5BC7225F">
      <w:pPr>
        <w:pStyle w:val="34"/>
        <w:spacing w:before="0" w:after="0" w:line="560" w:lineRule="exact"/>
        <w:ind w:firstLine="560"/>
        <w:rPr>
          <w:sz w:val="28"/>
          <w:szCs w:val="28"/>
          <w:highlight w:val="none"/>
        </w:rPr>
      </w:pPr>
      <w:r>
        <w:rPr>
          <w:sz w:val="28"/>
          <w:szCs w:val="28"/>
          <w:highlight w:val="none"/>
        </w:rPr>
        <w:t>受试者入组后使用试验器械进行手术治疗，过程中所有操作和要点应遵照产品说明书的要求。</w:t>
      </w:r>
    </w:p>
    <w:p w14:paraId="017E7F57">
      <w:pPr>
        <w:pStyle w:val="6"/>
        <w:rPr>
          <w:highlight w:val="none"/>
        </w:rPr>
      </w:pPr>
      <w:r>
        <w:rPr>
          <w:rFonts w:hint="eastAsia"/>
          <w:highlight w:val="none"/>
        </w:rPr>
        <w:t>植入前测试</w:t>
      </w:r>
      <w:r>
        <w:rPr>
          <w:highlight w:val="none"/>
        </w:rPr>
        <w:t xml:space="preserve"> </w:t>
      </w:r>
    </w:p>
    <w:p w14:paraId="6CE7E480">
      <w:pPr>
        <w:pStyle w:val="145"/>
        <w:ind w:firstLine="448"/>
        <w:rPr>
          <w:szCs w:val="28"/>
          <w:highlight w:val="none"/>
        </w:rPr>
      </w:pPr>
      <w:r>
        <w:rPr>
          <w:szCs w:val="28"/>
          <w:highlight w:val="none"/>
        </w:rPr>
        <w:t>术前应详细检查HeartCon II系统包装。它们必须未被开启且没有任何明显的损坏，包括磨损、分层或刺破。无菌部件仅限一次性使用，如果包装已破损或被开启，则请勿使用。血泵、植入附件和泵线延长线请勿重复灭菌或重复使用。</w:t>
      </w:r>
    </w:p>
    <w:p w14:paraId="1735EFAD">
      <w:pPr>
        <w:pStyle w:val="145"/>
        <w:ind w:firstLine="448"/>
        <w:rPr>
          <w:szCs w:val="28"/>
          <w:highlight w:val="none"/>
        </w:rPr>
      </w:pPr>
      <w:r>
        <w:rPr>
          <w:szCs w:val="28"/>
          <w:highlight w:val="none"/>
        </w:rPr>
        <w:t>依照产品说明书中建议的步骤，在无菌区域将血泵完全浸没在10 %葡萄糖溶液</w:t>
      </w:r>
      <w:r>
        <w:rPr>
          <w:rFonts w:hint="eastAsia"/>
          <w:szCs w:val="28"/>
          <w:highlight w:val="none"/>
        </w:rPr>
        <w:t>和50 U/ml的肝素</w:t>
      </w:r>
      <w:r>
        <w:rPr>
          <w:szCs w:val="28"/>
          <w:highlight w:val="none"/>
        </w:rPr>
        <w:t>中进行植入前测试。测试前应确保血泵能完全没入液体中，且液面至少位于血泵入口管上方10 cm，并对血泵进行排气，使溶液充满血泵。</w:t>
      </w:r>
    </w:p>
    <w:p w14:paraId="0B387187">
      <w:pPr>
        <w:pStyle w:val="145"/>
        <w:ind w:firstLine="448"/>
        <w:rPr>
          <w:szCs w:val="28"/>
          <w:highlight w:val="none"/>
        </w:rPr>
      </w:pPr>
      <w:r>
        <w:rPr>
          <w:szCs w:val="28"/>
          <w:highlight w:val="none"/>
        </w:rPr>
        <w:t>测试过程中，如果监控器/控制器/电池等出现异常，则应将其放在一边，并启用备用产品中的对应组件并重复此测试。</w:t>
      </w:r>
    </w:p>
    <w:p w14:paraId="0F680BEE">
      <w:pPr>
        <w:pStyle w:val="145"/>
        <w:ind w:firstLine="448"/>
        <w:rPr>
          <w:szCs w:val="28"/>
          <w:highlight w:val="none"/>
        </w:rPr>
      </w:pPr>
      <w:r>
        <w:rPr>
          <w:szCs w:val="28"/>
          <w:highlight w:val="none"/>
        </w:rPr>
        <w:t>测试过程中，如血泵未能成功启动或如果在血泵启动</w:t>
      </w:r>
      <w:r>
        <w:rPr>
          <w:rFonts w:hint="eastAsia"/>
          <w:szCs w:val="28"/>
          <w:highlight w:val="none"/>
        </w:rPr>
        <w:t>并</w:t>
      </w:r>
      <w:r>
        <w:rPr>
          <w:szCs w:val="28"/>
          <w:highlight w:val="none"/>
        </w:rPr>
        <w:t>且</w:t>
      </w:r>
      <w:r>
        <w:rPr>
          <w:rFonts w:hint="eastAsia"/>
          <w:szCs w:val="28"/>
          <w:highlight w:val="none"/>
        </w:rPr>
        <w:t>功率和速度都</w:t>
      </w:r>
      <w:r>
        <w:rPr>
          <w:szCs w:val="28"/>
          <w:highlight w:val="none"/>
        </w:rPr>
        <w:t>稳定后，功率仍超过5.00 Watt，不要使用该血泵</w:t>
      </w:r>
      <w:r>
        <w:rPr>
          <w:rFonts w:hint="eastAsia"/>
          <w:szCs w:val="28"/>
          <w:highlight w:val="none"/>
        </w:rPr>
        <w:t>，将其放在一边，使用备用血泵并重复此测试</w:t>
      </w:r>
      <w:r>
        <w:rPr>
          <w:szCs w:val="28"/>
          <w:highlight w:val="none"/>
        </w:rPr>
        <w:t>。</w:t>
      </w:r>
    </w:p>
    <w:p w14:paraId="259E72AB">
      <w:pPr>
        <w:pStyle w:val="145"/>
        <w:ind w:firstLine="448"/>
        <w:rPr>
          <w:szCs w:val="28"/>
          <w:highlight w:val="none"/>
        </w:rPr>
      </w:pPr>
      <w:r>
        <w:rPr>
          <w:szCs w:val="28"/>
          <w:highlight w:val="none"/>
        </w:rPr>
        <w:t>完成</w:t>
      </w:r>
      <w:r>
        <w:rPr>
          <w:rFonts w:hint="eastAsia"/>
          <w:szCs w:val="28"/>
          <w:highlight w:val="none"/>
        </w:rPr>
        <w:t>植入</w:t>
      </w:r>
      <w:r>
        <w:rPr>
          <w:szCs w:val="28"/>
          <w:highlight w:val="none"/>
        </w:rPr>
        <w:t>前测试后，应注意保护入口管防止进入异物，并保护经皮导线插头避免接触液体。手术用经皮导线延长线仅在植入前测试期间使用。</w:t>
      </w:r>
    </w:p>
    <w:p w14:paraId="4AA1CF5B">
      <w:pPr>
        <w:pStyle w:val="145"/>
        <w:numPr>
          <w:ilvl w:val="5"/>
          <w:numId w:val="0"/>
        </w:numPr>
        <w:ind w:left="336" w:leftChars="160"/>
        <w:rPr>
          <w:szCs w:val="28"/>
          <w:highlight w:val="none"/>
        </w:rPr>
      </w:pPr>
      <w:r>
        <w:rPr>
          <w:szCs w:val="28"/>
          <w:highlight w:val="none"/>
        </w:rPr>
        <w:t>植入</w:t>
      </w:r>
      <w:r>
        <w:rPr>
          <w:rFonts w:hint="eastAsia"/>
          <w:szCs w:val="28"/>
          <w:highlight w:val="none"/>
        </w:rPr>
        <w:t>前测试的</w:t>
      </w:r>
      <w:r>
        <w:rPr>
          <w:szCs w:val="28"/>
          <w:highlight w:val="none"/>
        </w:rPr>
        <w:t>过程应参照产品使用说明中建议的步骤进行。</w:t>
      </w:r>
    </w:p>
    <w:p w14:paraId="3C9CA99B">
      <w:pPr>
        <w:pStyle w:val="6"/>
        <w:rPr>
          <w:highlight w:val="none"/>
        </w:rPr>
      </w:pPr>
      <w:r>
        <w:rPr>
          <w:highlight w:val="none"/>
        </w:rPr>
        <w:t xml:space="preserve">植入手术 </w:t>
      </w:r>
    </w:p>
    <w:p w14:paraId="61236717">
      <w:pPr>
        <w:pStyle w:val="34"/>
        <w:spacing w:before="0" w:after="0" w:line="560" w:lineRule="exact"/>
        <w:ind w:firstLine="560"/>
        <w:rPr>
          <w:sz w:val="28"/>
          <w:szCs w:val="28"/>
          <w:highlight w:val="none"/>
        </w:rPr>
      </w:pPr>
      <w:r>
        <w:rPr>
          <w:sz w:val="28"/>
          <w:szCs w:val="28"/>
          <w:highlight w:val="none"/>
        </w:rPr>
        <w:t>植入手术过程应参照产品使用说明中建议的步骤进行。</w:t>
      </w:r>
    </w:p>
    <w:p w14:paraId="2636B7A5">
      <w:pPr>
        <w:pStyle w:val="6"/>
        <w:rPr>
          <w:highlight w:val="none"/>
        </w:rPr>
      </w:pPr>
      <w:r>
        <w:rPr>
          <w:highlight w:val="none"/>
        </w:rPr>
        <w:t>术后治疗</w:t>
      </w:r>
    </w:p>
    <w:p w14:paraId="1C300A10">
      <w:pPr>
        <w:pStyle w:val="34"/>
        <w:spacing w:before="0" w:after="0" w:line="560" w:lineRule="exact"/>
        <w:ind w:firstLine="560"/>
        <w:rPr>
          <w:sz w:val="28"/>
          <w:szCs w:val="28"/>
          <w:highlight w:val="none"/>
        </w:rPr>
      </w:pPr>
      <w:r>
        <w:rPr>
          <w:sz w:val="28"/>
          <w:szCs w:val="28"/>
          <w:highlight w:val="none"/>
        </w:rPr>
        <w:t>术后全面评估受试者情况，具体治疗方案由研究者根据受试者实际情况制定。</w:t>
      </w:r>
    </w:p>
    <w:p w14:paraId="79FEC879">
      <w:pPr>
        <w:pStyle w:val="6"/>
        <w:rPr>
          <w:highlight w:val="none"/>
        </w:rPr>
      </w:pPr>
      <w:r>
        <w:rPr>
          <w:highlight w:val="none"/>
        </w:rPr>
        <w:t>紧急情况</w:t>
      </w:r>
    </w:p>
    <w:p w14:paraId="3E5DC0CB">
      <w:pPr>
        <w:pStyle w:val="34"/>
        <w:spacing w:before="0" w:after="0" w:line="560" w:lineRule="exact"/>
        <w:ind w:firstLine="560"/>
        <w:rPr>
          <w:sz w:val="28"/>
          <w:szCs w:val="28"/>
          <w:highlight w:val="none"/>
        </w:rPr>
      </w:pPr>
      <w:r>
        <w:rPr>
          <w:sz w:val="28"/>
          <w:szCs w:val="28"/>
          <w:highlight w:val="none"/>
        </w:rPr>
        <w:t xml:space="preserve">对HeartCon II系统的报警和处理措施详见产品说明书。 </w:t>
      </w:r>
    </w:p>
    <w:p w14:paraId="2DBA08E2">
      <w:pPr>
        <w:pStyle w:val="5"/>
        <w:rPr>
          <w:highlight w:val="none"/>
        </w:rPr>
      </w:pPr>
      <w:bookmarkStart w:id="209" w:name="_Toc7179"/>
      <w:r>
        <w:rPr>
          <w:rFonts w:hint="eastAsia"/>
          <w:highlight w:val="none"/>
        </w:rPr>
        <w:t>合并治疗（用药）规范</w:t>
      </w:r>
      <w:bookmarkEnd w:id="209"/>
    </w:p>
    <w:p w14:paraId="54F39779">
      <w:pPr>
        <w:ind w:firstLine="560" w:firstLineChars="200"/>
        <w:rPr>
          <w:highlight w:val="none"/>
        </w:rPr>
      </w:pPr>
      <w:r>
        <w:rPr>
          <w:sz w:val="28"/>
          <w:szCs w:val="28"/>
          <w:highlight w:val="none"/>
        </w:rPr>
        <w:t>参考《左心室辅助装置植入全过程管理专家共识（2023）》《中国左心室辅助装置植入术后早期重症监护管理专家共识（2024）》《中国心力衰竭诊断和治疗指南（2024）》等文献后，规定用药原因若经研究者判断为</w:t>
      </w:r>
      <w:r>
        <w:rPr>
          <w:rFonts w:hint="eastAsia"/>
          <w:sz w:val="28"/>
          <w:szCs w:val="28"/>
          <w:highlight w:val="none"/>
        </w:rPr>
        <w:t>本疾病常规</w:t>
      </w:r>
      <w:r>
        <w:rPr>
          <w:sz w:val="28"/>
          <w:szCs w:val="28"/>
          <w:highlight w:val="none"/>
        </w:rPr>
        <w:t>治疗所用的药物</w:t>
      </w:r>
      <w:r>
        <w:rPr>
          <w:rFonts w:hint="eastAsia"/>
          <w:sz w:val="28"/>
          <w:szCs w:val="28"/>
          <w:highlight w:val="none"/>
        </w:rPr>
        <w:t>（详见附件12）</w:t>
      </w:r>
      <w:r>
        <w:rPr>
          <w:sz w:val="28"/>
          <w:szCs w:val="28"/>
          <w:highlight w:val="none"/>
        </w:rPr>
        <w:t>，则不作为合并用药所记录</w:t>
      </w:r>
      <w:r>
        <w:rPr>
          <w:rFonts w:hint="eastAsia"/>
          <w:sz w:val="28"/>
          <w:szCs w:val="28"/>
          <w:highlight w:val="none"/>
        </w:rPr>
        <w:t>，但仍需记录不良事件合并用药</w:t>
      </w:r>
      <w:r>
        <w:rPr>
          <w:sz w:val="28"/>
          <w:szCs w:val="28"/>
          <w:highlight w:val="none"/>
        </w:rPr>
        <w:t>。</w:t>
      </w:r>
    </w:p>
    <w:p w14:paraId="2006E0D7">
      <w:pPr>
        <w:pStyle w:val="5"/>
        <w:rPr>
          <w:highlight w:val="none"/>
        </w:rPr>
      </w:pPr>
      <w:bookmarkStart w:id="210" w:name="_Toc191436876"/>
      <w:bookmarkStart w:id="211" w:name="_Toc22761"/>
      <w:bookmarkStart w:id="212" w:name="_Toc23143"/>
      <w:r>
        <w:rPr>
          <w:highlight w:val="none"/>
        </w:rPr>
        <w:t>受试者培训</w:t>
      </w:r>
      <w:bookmarkEnd w:id="210"/>
      <w:bookmarkEnd w:id="211"/>
      <w:bookmarkEnd w:id="212"/>
      <w:r>
        <w:rPr>
          <w:highlight w:val="none"/>
        </w:rPr>
        <w:t xml:space="preserve"> </w:t>
      </w:r>
    </w:p>
    <w:p w14:paraId="42EC5074">
      <w:pPr>
        <w:pStyle w:val="34"/>
        <w:spacing w:before="0" w:after="0" w:line="560" w:lineRule="exact"/>
        <w:ind w:firstLine="560"/>
        <w:rPr>
          <w:sz w:val="28"/>
          <w:szCs w:val="28"/>
          <w:highlight w:val="none"/>
        </w:rPr>
      </w:pPr>
      <w:r>
        <w:rPr>
          <w:sz w:val="28"/>
          <w:szCs w:val="28"/>
          <w:highlight w:val="none"/>
        </w:rPr>
        <w:t>试验过程中，将为受试者提供一份植入式左心室辅助系统（型号：HeartCon II）的《患者手册》和一份《每日日记》。由主要研究者指派的人员对受试者进行《患者手册》培训和《每日日记》记录培训。</w:t>
      </w:r>
    </w:p>
    <w:p w14:paraId="7ED73C64">
      <w:pPr>
        <w:pStyle w:val="34"/>
        <w:spacing w:before="0" w:after="0" w:line="560" w:lineRule="exact"/>
        <w:ind w:firstLine="560"/>
        <w:rPr>
          <w:sz w:val="28"/>
          <w:szCs w:val="28"/>
          <w:highlight w:val="none"/>
        </w:rPr>
      </w:pPr>
      <w:r>
        <w:rPr>
          <w:sz w:val="28"/>
          <w:szCs w:val="28"/>
          <w:highlight w:val="none"/>
        </w:rPr>
        <w:t>在筛选期内，至少为受试者进行1次《患者手册》培训。在器械植入后，至少分别在术后第7 ± 2天、术后第</w:t>
      </w:r>
      <w:r>
        <w:rPr>
          <w:rFonts w:hint="eastAsia"/>
          <w:sz w:val="28"/>
          <w:szCs w:val="28"/>
          <w:highlight w:val="none"/>
        </w:rPr>
        <w:t>30</w:t>
      </w:r>
      <w:r>
        <w:rPr>
          <w:sz w:val="28"/>
          <w:szCs w:val="28"/>
          <w:highlight w:val="none"/>
        </w:rPr>
        <w:t xml:space="preserve"> ± </w:t>
      </w:r>
      <w:r>
        <w:rPr>
          <w:rFonts w:hint="eastAsia"/>
          <w:sz w:val="28"/>
          <w:szCs w:val="28"/>
          <w:highlight w:val="none"/>
        </w:rPr>
        <w:t>7</w:t>
      </w:r>
      <w:r>
        <w:rPr>
          <w:sz w:val="28"/>
          <w:szCs w:val="28"/>
          <w:highlight w:val="none"/>
        </w:rPr>
        <w:t>天（或出院</w:t>
      </w:r>
      <w:r>
        <w:rPr>
          <w:rFonts w:hint="eastAsia"/>
          <w:sz w:val="28"/>
          <w:szCs w:val="28"/>
          <w:highlight w:val="none"/>
        </w:rPr>
        <w:t>时</w:t>
      </w:r>
      <w:r>
        <w:rPr>
          <w:sz w:val="28"/>
          <w:szCs w:val="28"/>
          <w:highlight w:val="none"/>
        </w:rPr>
        <w:t xml:space="preserve">）对受试者进行2次《患者手册》和《每日日记》培训。培训人员对培训结果进行评估，如有必要，可根据需要在本研究期间的任何时间进行培训。 </w:t>
      </w:r>
    </w:p>
    <w:p w14:paraId="2234C8C2">
      <w:pPr>
        <w:pStyle w:val="5"/>
        <w:rPr>
          <w:highlight w:val="none"/>
        </w:rPr>
      </w:pPr>
      <w:bookmarkStart w:id="213" w:name="_Toc191436877"/>
      <w:bookmarkStart w:id="214" w:name="_Toc24865"/>
      <w:bookmarkStart w:id="215" w:name="_Toc27897"/>
      <w:r>
        <w:rPr>
          <w:highlight w:val="none"/>
        </w:rPr>
        <w:t>HeartCon II数据的管理</w:t>
      </w:r>
      <w:bookmarkEnd w:id="213"/>
      <w:bookmarkEnd w:id="214"/>
      <w:bookmarkEnd w:id="215"/>
      <w:r>
        <w:rPr>
          <w:highlight w:val="none"/>
        </w:rPr>
        <w:t xml:space="preserve"> </w:t>
      </w:r>
    </w:p>
    <w:p w14:paraId="5E067AD7">
      <w:pPr>
        <w:pStyle w:val="6"/>
        <w:rPr>
          <w:highlight w:val="none"/>
        </w:rPr>
      </w:pPr>
      <w:r>
        <w:rPr>
          <w:highlight w:val="none"/>
        </w:rPr>
        <w:t xml:space="preserve">控制器历史HeartCon II数据的管理要求如下： </w:t>
      </w:r>
    </w:p>
    <w:p w14:paraId="39A36512">
      <w:pPr>
        <w:pStyle w:val="145"/>
        <w:ind w:firstLine="448"/>
        <w:rPr>
          <w:szCs w:val="28"/>
          <w:highlight w:val="none"/>
        </w:rPr>
      </w:pPr>
      <w:r>
        <w:rPr>
          <w:szCs w:val="28"/>
          <w:highlight w:val="none"/>
        </w:rPr>
        <w:t>HeartCon II控制器历史数据由研究中心有资质且已被授权的人员读取；</w:t>
      </w:r>
    </w:p>
    <w:p w14:paraId="4C692AA5">
      <w:pPr>
        <w:pStyle w:val="145"/>
        <w:ind w:firstLine="448"/>
        <w:rPr>
          <w:szCs w:val="28"/>
          <w:highlight w:val="none"/>
        </w:rPr>
      </w:pPr>
      <w:r>
        <w:rPr>
          <w:szCs w:val="28"/>
          <w:highlight w:val="none"/>
        </w:rPr>
        <w:t>HeartCon II经皮导线出口部位由研究中心有资质且已被授权的人员拍照；</w:t>
      </w:r>
    </w:p>
    <w:p w14:paraId="7995E43D">
      <w:pPr>
        <w:pStyle w:val="145"/>
        <w:ind w:firstLine="448"/>
        <w:rPr>
          <w:szCs w:val="28"/>
          <w:highlight w:val="none"/>
        </w:rPr>
      </w:pPr>
      <w:r>
        <w:rPr>
          <w:szCs w:val="28"/>
          <w:highlight w:val="none"/>
        </w:rPr>
        <w:t>将读取的控制器历史数据和拍照记录的经皮导线出口部位照片原始文件均以</w:t>
      </w:r>
      <w:r>
        <w:rPr>
          <w:rFonts w:ascii="宋体" w:hAnsi="宋体"/>
          <w:szCs w:val="28"/>
          <w:highlight w:val="none"/>
        </w:rPr>
        <w:t>“</w:t>
      </w:r>
      <w:r>
        <w:rPr>
          <w:szCs w:val="28"/>
          <w:highlight w:val="none"/>
        </w:rPr>
        <w:t>日期（时间段）+受试者筛选号</w:t>
      </w:r>
      <w:r>
        <w:rPr>
          <w:rFonts w:ascii="宋体" w:hAnsi="宋体"/>
          <w:szCs w:val="28"/>
          <w:highlight w:val="none"/>
        </w:rPr>
        <w:t>”</w:t>
      </w:r>
      <w:r>
        <w:rPr>
          <w:szCs w:val="28"/>
          <w:highlight w:val="none"/>
        </w:rPr>
        <w:t>保存在不易失且不易修改的存储介质（一般为光盘）中并制成三份拷贝，由研究者确认并签名，一份保存于研究中心（ISF内），一份提供给申办方，一份提供给CEC。</w:t>
      </w:r>
    </w:p>
    <w:p w14:paraId="0661F25F">
      <w:pPr>
        <w:pStyle w:val="6"/>
        <w:rPr>
          <w:highlight w:val="none"/>
        </w:rPr>
      </w:pPr>
      <w:r>
        <w:rPr>
          <w:highlight w:val="none"/>
        </w:rPr>
        <w:t xml:space="preserve">《每日日记》的管理要求如下： </w:t>
      </w:r>
    </w:p>
    <w:p w14:paraId="769BE3E0">
      <w:pPr>
        <w:pStyle w:val="145"/>
        <w:ind w:firstLine="448"/>
        <w:rPr>
          <w:szCs w:val="28"/>
          <w:highlight w:val="none"/>
        </w:rPr>
      </w:pPr>
      <w:r>
        <w:rPr>
          <w:szCs w:val="28"/>
          <w:highlight w:val="none"/>
        </w:rPr>
        <w:t>出院后由受试者或其看护人按要求填写《每日日记》，并在每次随访时携带该文件；</w:t>
      </w:r>
    </w:p>
    <w:p w14:paraId="5581FF83">
      <w:pPr>
        <w:pStyle w:val="145"/>
        <w:ind w:firstLine="448"/>
        <w:rPr>
          <w:szCs w:val="28"/>
          <w:highlight w:val="none"/>
        </w:rPr>
      </w:pPr>
      <w:r>
        <w:rPr>
          <w:szCs w:val="28"/>
          <w:highlight w:val="none"/>
        </w:rPr>
        <w:t>《每日日记》由研究者评估并回收保存；</w:t>
      </w:r>
    </w:p>
    <w:p w14:paraId="7734173C">
      <w:pPr>
        <w:pStyle w:val="4"/>
        <w:rPr>
          <w:highlight w:val="none"/>
        </w:rPr>
      </w:pPr>
      <w:bookmarkStart w:id="216" w:name="_Toc26221"/>
      <w:bookmarkStart w:id="217" w:name="_Toc8459"/>
      <w:bookmarkStart w:id="218" w:name="_Toc191436878"/>
      <w:bookmarkStart w:id="219" w:name="_Toc10941"/>
      <w:bookmarkStart w:id="220" w:name="_Toc5620"/>
      <w:r>
        <w:rPr>
          <w:highlight w:val="none"/>
        </w:rPr>
        <w:t>偏倚控制措施</w:t>
      </w:r>
      <w:bookmarkEnd w:id="216"/>
      <w:bookmarkEnd w:id="217"/>
      <w:bookmarkEnd w:id="218"/>
      <w:bookmarkEnd w:id="219"/>
      <w:bookmarkEnd w:id="220"/>
    </w:p>
    <w:p w14:paraId="246C400D">
      <w:pPr>
        <w:pStyle w:val="5"/>
        <w:rPr>
          <w:highlight w:val="none"/>
        </w:rPr>
      </w:pPr>
      <w:bookmarkStart w:id="221" w:name="_Toc191436879"/>
      <w:bookmarkStart w:id="222" w:name="_Toc11613"/>
      <w:bookmarkStart w:id="223" w:name="_Toc14426"/>
      <w:bookmarkStart w:id="224" w:name="_Toc9813"/>
      <w:bookmarkStart w:id="225" w:name="_Toc6561"/>
      <w:r>
        <w:rPr>
          <w:highlight w:val="none"/>
        </w:rPr>
        <w:t>多中心</w:t>
      </w:r>
      <w:bookmarkEnd w:id="221"/>
      <w:bookmarkEnd w:id="222"/>
      <w:bookmarkEnd w:id="223"/>
      <w:bookmarkEnd w:id="224"/>
      <w:bookmarkEnd w:id="225"/>
    </w:p>
    <w:p w14:paraId="67E1F1E3">
      <w:pPr>
        <w:pStyle w:val="34"/>
        <w:widowControl/>
        <w:spacing w:before="0" w:after="0" w:line="560" w:lineRule="exact"/>
        <w:ind w:firstLine="560"/>
        <w:rPr>
          <w:sz w:val="28"/>
          <w:szCs w:val="28"/>
          <w:highlight w:val="none"/>
        </w:rPr>
      </w:pPr>
      <w:r>
        <w:rPr>
          <w:sz w:val="28"/>
          <w:szCs w:val="28"/>
          <w:highlight w:val="none"/>
        </w:rPr>
        <w:t>来自多中心病例样本更具有代表性，可防止单中心的系统性误差导致试验结果偏倚，因此所得结论更可信。同时为减少中心间操作差异，应对多中心的试验相关人员采用统一标准进行培训，明确安全性、有效性指标的评估标准。</w:t>
      </w:r>
    </w:p>
    <w:p w14:paraId="62097006">
      <w:pPr>
        <w:pStyle w:val="5"/>
        <w:rPr>
          <w:highlight w:val="none"/>
        </w:rPr>
      </w:pPr>
      <w:bookmarkStart w:id="226" w:name="_Toc191436880"/>
      <w:bookmarkStart w:id="227" w:name="_Toc7736"/>
      <w:bookmarkStart w:id="228" w:name="_Toc28846"/>
      <w:bookmarkStart w:id="229" w:name="_Toc17077"/>
      <w:bookmarkStart w:id="230" w:name="_Toc518"/>
      <w:r>
        <w:rPr>
          <w:highlight w:val="none"/>
        </w:rPr>
        <w:t>前瞻性</w:t>
      </w:r>
      <w:bookmarkEnd w:id="226"/>
      <w:bookmarkEnd w:id="227"/>
      <w:bookmarkEnd w:id="228"/>
      <w:bookmarkEnd w:id="229"/>
      <w:bookmarkEnd w:id="230"/>
    </w:p>
    <w:p w14:paraId="1F1B78DD">
      <w:pPr>
        <w:pStyle w:val="34"/>
        <w:widowControl/>
        <w:spacing w:before="0" w:after="0" w:line="560" w:lineRule="exact"/>
        <w:ind w:firstLine="560"/>
        <w:rPr>
          <w:sz w:val="28"/>
          <w:szCs w:val="28"/>
          <w:highlight w:val="none"/>
        </w:rPr>
      </w:pPr>
      <w:r>
        <w:rPr>
          <w:sz w:val="28"/>
          <w:szCs w:val="28"/>
          <w:highlight w:val="none"/>
        </w:rPr>
        <w:t>本临床试验采用前瞻性设计，减少试验偏倚。</w:t>
      </w:r>
    </w:p>
    <w:p w14:paraId="7BF87239">
      <w:pPr>
        <w:pStyle w:val="5"/>
        <w:rPr>
          <w:highlight w:val="none"/>
        </w:rPr>
      </w:pPr>
      <w:bookmarkStart w:id="231" w:name="_Toc15827"/>
      <w:bookmarkStart w:id="232" w:name="_Toc191436881"/>
      <w:bookmarkStart w:id="233" w:name="_Toc2712"/>
      <w:bookmarkStart w:id="234" w:name="_Toc21796"/>
      <w:bookmarkStart w:id="235" w:name="_Toc18596"/>
      <w:r>
        <w:rPr>
          <w:highlight w:val="none"/>
        </w:rPr>
        <w:t>研究者培训</w:t>
      </w:r>
      <w:bookmarkEnd w:id="231"/>
      <w:bookmarkEnd w:id="232"/>
      <w:bookmarkEnd w:id="233"/>
      <w:bookmarkEnd w:id="234"/>
      <w:bookmarkEnd w:id="235"/>
    </w:p>
    <w:p w14:paraId="054300E7">
      <w:pPr>
        <w:pStyle w:val="34"/>
        <w:widowControl/>
        <w:spacing w:before="0" w:after="0" w:line="560" w:lineRule="exact"/>
        <w:ind w:firstLine="560"/>
        <w:rPr>
          <w:sz w:val="28"/>
          <w:szCs w:val="28"/>
          <w:highlight w:val="none"/>
        </w:rPr>
      </w:pPr>
      <w:r>
        <w:rPr>
          <w:sz w:val="28"/>
          <w:szCs w:val="28"/>
          <w:highlight w:val="none"/>
        </w:rPr>
        <w:t>临床试验开始前，申办方应对参与临床试验的研究者进行相关的培训，确保研究充分了解试验流程，熟悉操作研究者器械。试验过程中，研究者须严格按照试验方案中的操作方法及规程进行操作，临床试验中，研究者监查员应该做好质量控制与监查工作，确保研究者严格按照临床试验方案进行操作、实施。以上措施贯彻在整个临床试验的实施阶段，以减少过失或</w:t>
      </w:r>
      <w:r>
        <w:rPr>
          <w:rFonts w:hint="eastAsia"/>
          <w:sz w:val="28"/>
          <w:szCs w:val="28"/>
          <w:highlight w:val="none"/>
          <w:lang w:val="en-US" w:eastAsia="zh-CN"/>
        </w:rPr>
        <w:t>操作</w:t>
      </w:r>
      <w:r>
        <w:rPr>
          <w:sz w:val="28"/>
          <w:szCs w:val="28"/>
          <w:highlight w:val="none"/>
        </w:rPr>
        <w:t>误差。</w:t>
      </w:r>
    </w:p>
    <w:p w14:paraId="76864BB2">
      <w:pPr>
        <w:pStyle w:val="5"/>
        <w:rPr>
          <w:highlight w:val="none"/>
        </w:rPr>
      </w:pPr>
      <w:bookmarkStart w:id="236" w:name="_Toc191436882"/>
      <w:bookmarkStart w:id="237" w:name="_Toc3710"/>
      <w:bookmarkStart w:id="238" w:name="_Toc1445"/>
      <w:bookmarkStart w:id="239" w:name="_Toc31362"/>
      <w:bookmarkStart w:id="240" w:name="_Toc28584"/>
      <w:r>
        <w:rPr>
          <w:highlight w:val="none"/>
        </w:rPr>
        <w:t>临床试验监查</w:t>
      </w:r>
      <w:bookmarkEnd w:id="236"/>
      <w:bookmarkEnd w:id="237"/>
      <w:bookmarkEnd w:id="238"/>
      <w:bookmarkEnd w:id="239"/>
      <w:bookmarkEnd w:id="240"/>
    </w:p>
    <w:p w14:paraId="1912EB32">
      <w:pPr>
        <w:pStyle w:val="34"/>
        <w:widowControl/>
        <w:spacing w:before="0" w:after="0" w:line="560" w:lineRule="exact"/>
        <w:ind w:firstLine="560"/>
        <w:rPr>
          <w:sz w:val="28"/>
          <w:szCs w:val="28"/>
          <w:highlight w:val="none"/>
        </w:rPr>
      </w:pPr>
      <w:r>
        <w:rPr>
          <w:sz w:val="28"/>
          <w:szCs w:val="28"/>
          <w:highlight w:val="none"/>
        </w:rPr>
        <w:t>制定监查计划，由申办者委托任命的监查员，依据监查计划，定期进行试验医院现场监查访问，以保证试验方案的所有内容都得到严格遵守，并对原始资料进行检查以确保与病例报告表或电子病例报告表（位于EDC中）的内容一致。</w:t>
      </w:r>
    </w:p>
    <w:p w14:paraId="05D596A3">
      <w:pPr>
        <w:pStyle w:val="5"/>
        <w:rPr>
          <w:highlight w:val="none"/>
        </w:rPr>
      </w:pPr>
      <w:bookmarkStart w:id="241" w:name="_Toc23521"/>
      <w:bookmarkStart w:id="242" w:name="_Toc7645"/>
      <w:bookmarkStart w:id="243" w:name="_Toc9803"/>
      <w:bookmarkStart w:id="244" w:name="_Toc30577"/>
      <w:bookmarkStart w:id="245" w:name="_Toc191436883"/>
      <w:r>
        <w:rPr>
          <w:highlight w:val="none"/>
        </w:rPr>
        <w:t>数据管理与数据审核</w:t>
      </w:r>
      <w:bookmarkEnd w:id="241"/>
      <w:bookmarkEnd w:id="242"/>
      <w:bookmarkEnd w:id="243"/>
      <w:bookmarkEnd w:id="244"/>
      <w:bookmarkEnd w:id="245"/>
    </w:p>
    <w:p w14:paraId="6E00AAE7">
      <w:pPr>
        <w:pStyle w:val="34"/>
        <w:widowControl/>
        <w:spacing w:before="0" w:after="0" w:line="560" w:lineRule="exact"/>
        <w:ind w:firstLine="560"/>
        <w:rPr>
          <w:sz w:val="28"/>
          <w:szCs w:val="28"/>
          <w:highlight w:val="none"/>
        </w:rPr>
      </w:pPr>
      <w:r>
        <w:rPr>
          <w:sz w:val="28"/>
          <w:szCs w:val="28"/>
          <w:highlight w:val="none"/>
        </w:rPr>
        <w:t>在试验完成后和数据库锁定前进行数据审核并及时解决质疑，确保数据完整性和准确性。</w:t>
      </w:r>
    </w:p>
    <w:p w14:paraId="2AA948E5">
      <w:pPr>
        <w:pStyle w:val="3"/>
        <w:rPr>
          <w:highlight w:val="none"/>
        </w:rPr>
      </w:pPr>
      <w:bookmarkStart w:id="246" w:name="_Toc5437"/>
      <w:bookmarkStart w:id="247" w:name="_Toc31341"/>
      <w:bookmarkStart w:id="248" w:name="_Toc31327"/>
      <w:bookmarkStart w:id="249" w:name="_Toc191436884"/>
      <w:bookmarkStart w:id="250" w:name="_Toc20826"/>
      <w:r>
        <w:rPr>
          <w:highlight w:val="none"/>
        </w:rPr>
        <w:t>统计学考虑</w:t>
      </w:r>
      <w:bookmarkEnd w:id="246"/>
      <w:bookmarkEnd w:id="247"/>
      <w:bookmarkEnd w:id="248"/>
      <w:bookmarkEnd w:id="249"/>
      <w:bookmarkEnd w:id="250"/>
    </w:p>
    <w:p w14:paraId="3B5E3F1A">
      <w:pPr>
        <w:pStyle w:val="4"/>
        <w:rPr>
          <w:highlight w:val="none"/>
        </w:rPr>
      </w:pPr>
      <w:bookmarkStart w:id="251" w:name="_Toc31247"/>
      <w:bookmarkStart w:id="252" w:name="_Toc31746"/>
      <w:bookmarkStart w:id="253" w:name="_Toc191436886"/>
      <w:bookmarkStart w:id="254" w:name="_Toc14518"/>
      <w:bookmarkStart w:id="255" w:name="_Toc24885"/>
      <w:r>
        <w:rPr>
          <w:highlight w:val="none"/>
        </w:rPr>
        <w:t>样本量估算</w:t>
      </w:r>
      <w:bookmarkEnd w:id="251"/>
      <w:bookmarkEnd w:id="252"/>
      <w:bookmarkEnd w:id="253"/>
      <w:bookmarkEnd w:id="254"/>
      <w:bookmarkEnd w:id="255"/>
    </w:p>
    <w:p w14:paraId="29A78DFB">
      <w:pPr>
        <w:pStyle w:val="5"/>
        <w:rPr>
          <w:highlight w:val="none"/>
        </w:rPr>
      </w:pPr>
      <w:bookmarkStart w:id="256" w:name="_Toc29373"/>
      <w:bookmarkStart w:id="257" w:name="_Toc12293"/>
      <w:bookmarkStart w:id="258" w:name="_Toc191436887"/>
      <w:r>
        <w:rPr>
          <w:highlight w:val="none"/>
        </w:rPr>
        <w:t>总样本量</w:t>
      </w:r>
      <w:bookmarkEnd w:id="256"/>
      <w:bookmarkEnd w:id="257"/>
      <w:bookmarkEnd w:id="258"/>
    </w:p>
    <w:p w14:paraId="1BFE9F3E">
      <w:pPr>
        <w:ind w:firstLine="560"/>
        <w:rPr>
          <w:highlight w:val="none"/>
        </w:rPr>
      </w:pPr>
      <w:r>
        <w:rPr>
          <w:rFonts w:hint="eastAsia"/>
          <w:sz w:val="28"/>
          <w:szCs w:val="28"/>
          <w:highlight w:val="none"/>
        </w:rPr>
        <w:t>本临床试验为确证性临床试验，经统计学样本量计算总例数为 50 例。</w:t>
      </w:r>
    </w:p>
    <w:p w14:paraId="4D9E8813">
      <w:pPr>
        <w:pStyle w:val="5"/>
        <w:spacing w:before="0" w:after="0"/>
        <w:rPr>
          <w:szCs w:val="28"/>
          <w:highlight w:val="none"/>
        </w:rPr>
      </w:pPr>
      <w:r>
        <w:rPr>
          <w:rFonts w:hint="eastAsia"/>
          <w:szCs w:val="28"/>
          <w:highlight w:val="none"/>
        </w:rPr>
        <w:t>样本量计算</w:t>
      </w:r>
    </w:p>
    <w:p w14:paraId="55D72E4C">
      <w:pPr>
        <w:pStyle w:val="34"/>
        <w:spacing w:before="0" w:after="0" w:line="560" w:lineRule="exact"/>
        <w:ind w:firstLine="560"/>
        <w:rPr>
          <w:rFonts w:hint="eastAsia" w:eastAsia="宋体"/>
          <w:sz w:val="28"/>
          <w:szCs w:val="28"/>
          <w:highlight w:val="none"/>
          <w:lang w:eastAsia="zh-CN"/>
        </w:rPr>
      </w:pPr>
      <w:r>
        <w:rPr>
          <w:sz w:val="28"/>
          <w:szCs w:val="28"/>
          <w:highlight w:val="none"/>
        </w:rPr>
        <w:t>本研究拟采用前瞻性、多中心、单组目标值设计，主要终点是</w:t>
      </w:r>
      <w:r>
        <w:rPr>
          <w:rFonts w:hint="eastAsia"/>
          <w:sz w:val="28"/>
          <w:szCs w:val="28"/>
          <w:highlight w:val="none"/>
        </w:rPr>
        <w:t>患者带器械存活至少3个月，且未发生致残性卒中（致残性卒中指卒中后60天mRS评分&gt;3分）、同时没有发生因器械问题导致的再次手术（更换或移除）</w:t>
      </w:r>
      <w:r>
        <w:rPr>
          <w:rFonts w:hint="eastAsia"/>
          <w:sz w:val="28"/>
          <w:szCs w:val="28"/>
          <w:highlight w:val="none"/>
          <w:lang w:eastAsia="zh-CN"/>
        </w:rPr>
        <w:t>，</w:t>
      </w:r>
      <w:r>
        <w:rPr>
          <w:rFonts w:hint="eastAsia"/>
          <w:sz w:val="28"/>
          <w:szCs w:val="28"/>
          <w:highlight w:val="none"/>
          <w:lang w:val="en-US" w:eastAsia="zh-CN"/>
        </w:rPr>
        <w:t>主要评价指标为</w:t>
      </w:r>
      <w:r>
        <w:rPr>
          <w:rFonts w:hint="eastAsia"/>
          <w:sz w:val="28"/>
          <w:szCs w:val="28"/>
          <w:highlight w:val="none"/>
        </w:rPr>
        <w:t>3个月时的器械植入成功率</w:t>
      </w:r>
      <w:r>
        <w:rPr>
          <w:rFonts w:hint="eastAsia"/>
          <w:sz w:val="28"/>
          <w:szCs w:val="28"/>
          <w:highlight w:val="none"/>
          <w:lang w:eastAsia="zh-CN"/>
        </w:rPr>
        <w:t>。</w:t>
      </w:r>
    </w:p>
    <w:p w14:paraId="3B17FAF1">
      <w:pPr>
        <w:pStyle w:val="34"/>
        <w:widowControl/>
        <w:spacing w:before="0" w:after="0" w:line="560" w:lineRule="exact"/>
        <w:ind w:firstLine="560"/>
        <w:rPr>
          <w:sz w:val="28"/>
          <w:szCs w:val="28"/>
          <w:highlight w:val="none"/>
        </w:rPr>
        <w:sectPr>
          <w:headerReference r:id="rId9" w:type="default"/>
          <w:footerReference r:id="rId10" w:type="default"/>
          <w:pgSz w:w="11907" w:h="16840"/>
          <w:pgMar w:top="1928" w:right="1531" w:bottom="1814" w:left="1531" w:header="1588" w:footer="1701" w:gutter="0"/>
          <w:pgBorders>
            <w:top w:val="none" w:sz="0" w:space="0"/>
            <w:left w:val="none" w:sz="0" w:space="0"/>
            <w:bottom w:val="none" w:sz="0" w:space="0"/>
            <w:right w:val="none" w:sz="0" w:space="0"/>
          </w:pgBorders>
          <w:cols w:space="720" w:num="1"/>
          <w:docGrid w:type="lines" w:linePitch="312" w:charSpace="0"/>
        </w:sectPr>
      </w:pPr>
      <w:r>
        <w:rPr>
          <w:sz w:val="28"/>
          <w:szCs w:val="28"/>
          <w:highlight w:val="none"/>
        </w:rPr>
        <w:t>根据既往文献报道及</w:t>
      </w:r>
      <w:r>
        <w:rPr>
          <w:rFonts w:hint="eastAsia"/>
          <w:sz w:val="28"/>
          <w:szCs w:val="28"/>
          <w:highlight w:val="none"/>
        </w:rPr>
        <w:t>参考国内多个专家共识</w:t>
      </w:r>
      <w:r>
        <w:rPr>
          <w:sz w:val="28"/>
          <w:szCs w:val="28"/>
          <w:highlight w:val="none"/>
        </w:rPr>
        <w:t>，</w:t>
      </w:r>
      <w:r>
        <w:rPr>
          <w:rFonts w:hint="eastAsia"/>
          <w:sz w:val="28"/>
          <w:szCs w:val="28"/>
          <w:highlight w:val="none"/>
        </w:rPr>
        <w:t>不同治疗方式下终末期（或晚期）心衰患者的生存</w:t>
      </w:r>
      <w:r>
        <w:rPr>
          <w:sz w:val="28"/>
          <w:szCs w:val="28"/>
          <w:highlight w:val="none"/>
        </w:rPr>
        <w:t>率为8</w:t>
      </w:r>
      <w:r>
        <w:rPr>
          <w:rFonts w:hint="eastAsia"/>
          <w:sz w:val="28"/>
          <w:szCs w:val="28"/>
          <w:highlight w:val="none"/>
        </w:rPr>
        <w:t>0</w:t>
      </w:r>
      <w:r>
        <w:rPr>
          <w:sz w:val="28"/>
          <w:szCs w:val="28"/>
          <w:highlight w:val="none"/>
        </w:rPr>
        <w:t xml:space="preserve"> % - </w:t>
      </w:r>
      <w:r>
        <w:rPr>
          <w:rFonts w:hint="eastAsia"/>
          <w:sz w:val="28"/>
          <w:szCs w:val="28"/>
          <w:highlight w:val="none"/>
        </w:rPr>
        <w:t>90</w:t>
      </w:r>
      <w:r>
        <w:rPr>
          <w:sz w:val="28"/>
          <w:szCs w:val="28"/>
          <w:highlight w:val="none"/>
        </w:rPr>
        <w:t xml:space="preserve"> %</w:t>
      </w:r>
      <w:r>
        <w:rPr>
          <w:rFonts w:hint="eastAsia"/>
          <w:sz w:val="28"/>
          <w:szCs w:val="28"/>
          <w:highlight w:val="none"/>
        </w:rPr>
        <w:t>（见下表</w:t>
      </w:r>
      <w:r>
        <w:rPr>
          <w:rFonts w:hint="eastAsia"/>
          <w:sz w:val="28"/>
          <w:szCs w:val="28"/>
          <w:highlight w:val="none"/>
          <w:lang w:val="en-US" w:eastAsia="zh-CN"/>
        </w:rPr>
        <w:t>6</w:t>
      </w:r>
      <w:r>
        <w:rPr>
          <w:rFonts w:hint="eastAsia"/>
          <w:sz w:val="28"/>
          <w:szCs w:val="28"/>
          <w:highlight w:val="none"/>
        </w:rPr>
        <w:t>）</w:t>
      </w:r>
      <w:r>
        <w:rPr>
          <w:sz w:val="28"/>
          <w:szCs w:val="28"/>
          <w:highlight w:val="none"/>
        </w:rPr>
        <w:t>。</w:t>
      </w:r>
    </w:p>
    <w:tbl>
      <w:tblPr>
        <w:tblStyle w:val="89"/>
        <w:tblpPr w:leftFromText="180" w:rightFromText="180" w:vertAnchor="page" w:horzAnchor="page" w:tblpXSpec="center" w:tblpY="2586"/>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78"/>
        <w:gridCol w:w="1200"/>
        <w:gridCol w:w="1439"/>
        <w:gridCol w:w="2244"/>
      </w:tblGrid>
      <w:tr w14:paraId="1C6C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pct"/>
            <w:vAlign w:val="center"/>
          </w:tcPr>
          <w:p w14:paraId="2202C785">
            <w:pPr>
              <w:pStyle w:val="105"/>
              <w:spacing w:line="600" w:lineRule="auto"/>
              <w:rPr>
                <w:rFonts w:ascii="Times New Roman" w:hAnsi="Times New Roman" w:cs="Times New Roman" w:eastAsiaTheme="minorEastAsia"/>
                <w:b/>
                <w:bCs/>
                <w:color w:val="000000" w:themeColor="text1"/>
                <w:sz w:val="24"/>
                <w:highlight w:val="none"/>
                <w14:textFill>
                  <w14:solidFill>
                    <w14:schemeClr w14:val="tx1"/>
                  </w14:solidFill>
                </w14:textFill>
              </w:rPr>
            </w:pPr>
            <w:r>
              <w:rPr>
                <w:rFonts w:ascii="Times New Roman" w:hAnsi="Times New Roman" w:cs="Times New Roman" w:eastAsiaTheme="minorEastAsia"/>
                <w:b/>
                <w:bCs/>
                <w:color w:val="000000" w:themeColor="text1"/>
                <w:sz w:val="24"/>
                <w:highlight w:val="none"/>
                <w14:textFill>
                  <w14:solidFill>
                    <w14:schemeClr w14:val="tx1"/>
                  </w14:solidFill>
                </w14:textFill>
              </w:rPr>
              <w:t>文献</w:t>
            </w:r>
          </w:p>
        </w:tc>
        <w:tc>
          <w:tcPr>
            <w:tcW w:w="662" w:type="pct"/>
            <w:vAlign w:val="center"/>
          </w:tcPr>
          <w:p w14:paraId="5FACF63B">
            <w:pPr>
              <w:pStyle w:val="105"/>
              <w:spacing w:line="600" w:lineRule="auto"/>
              <w:rPr>
                <w:rFonts w:ascii="Times New Roman" w:hAnsi="Times New Roman" w:cs="Times New Roman" w:eastAsiaTheme="minorEastAsia"/>
                <w:b/>
                <w:bCs/>
                <w:color w:val="000000" w:themeColor="text1"/>
                <w:sz w:val="24"/>
                <w:highlight w:val="none"/>
                <w14:textFill>
                  <w14:solidFill>
                    <w14:schemeClr w14:val="tx1"/>
                  </w14:solidFill>
                </w14:textFill>
              </w:rPr>
            </w:pPr>
            <w:r>
              <w:rPr>
                <w:rFonts w:hint="eastAsia" w:ascii="Times New Roman" w:hAnsi="Times New Roman" w:cs="Times New Roman" w:eastAsiaTheme="minorEastAsia"/>
                <w:b/>
                <w:bCs/>
                <w:color w:val="000000" w:themeColor="text1"/>
                <w:sz w:val="24"/>
                <w:highlight w:val="none"/>
                <w14:textFill>
                  <w14:solidFill>
                    <w14:schemeClr w14:val="tx1"/>
                  </w14:solidFill>
                </w14:textFill>
              </w:rPr>
              <w:t>治疗</w:t>
            </w:r>
          </w:p>
        </w:tc>
        <w:tc>
          <w:tcPr>
            <w:tcW w:w="794" w:type="pct"/>
            <w:vAlign w:val="center"/>
          </w:tcPr>
          <w:p w14:paraId="096F2920">
            <w:pPr>
              <w:pStyle w:val="105"/>
              <w:spacing w:line="600" w:lineRule="auto"/>
              <w:rPr>
                <w:rFonts w:ascii="Times New Roman" w:hAnsi="Times New Roman" w:cs="Times New Roman" w:eastAsiaTheme="minorEastAsia"/>
                <w:b/>
                <w:bCs/>
                <w:color w:val="000000" w:themeColor="text1"/>
                <w:sz w:val="24"/>
                <w:highlight w:val="none"/>
                <w14:textFill>
                  <w14:solidFill>
                    <w14:schemeClr w14:val="tx1"/>
                  </w14:solidFill>
                </w14:textFill>
              </w:rPr>
            </w:pPr>
            <w:r>
              <w:rPr>
                <w:rFonts w:ascii="Times New Roman" w:hAnsi="Times New Roman" w:cs="Times New Roman" w:eastAsiaTheme="minorEastAsia"/>
                <w:b/>
                <w:bCs/>
                <w:color w:val="000000" w:themeColor="text1"/>
                <w:sz w:val="24"/>
                <w:highlight w:val="none"/>
                <w14:textFill>
                  <w14:solidFill>
                    <w14:schemeClr w14:val="tx1"/>
                  </w14:solidFill>
                </w14:textFill>
              </w:rPr>
              <w:t>观察时长</w:t>
            </w:r>
          </w:p>
        </w:tc>
        <w:tc>
          <w:tcPr>
            <w:tcW w:w="1238" w:type="pct"/>
            <w:vAlign w:val="center"/>
          </w:tcPr>
          <w:p w14:paraId="0889757D">
            <w:pPr>
              <w:pStyle w:val="105"/>
              <w:spacing w:line="600" w:lineRule="auto"/>
              <w:rPr>
                <w:rFonts w:ascii="Times New Roman" w:hAnsi="Times New Roman" w:cs="Times New Roman" w:eastAsiaTheme="minorEastAsia"/>
                <w:b/>
                <w:bCs/>
                <w:color w:val="000000" w:themeColor="text1"/>
                <w:sz w:val="24"/>
                <w:highlight w:val="none"/>
                <w14:textFill>
                  <w14:solidFill>
                    <w14:schemeClr w14:val="tx1"/>
                  </w14:solidFill>
                </w14:textFill>
              </w:rPr>
            </w:pPr>
            <w:r>
              <w:rPr>
                <w:rFonts w:ascii="Times New Roman" w:hAnsi="Times New Roman" w:cs="Times New Roman" w:eastAsiaTheme="minorEastAsia"/>
                <w:b/>
                <w:bCs/>
                <w:color w:val="000000" w:themeColor="text1"/>
                <w:sz w:val="24"/>
                <w:highlight w:val="none"/>
                <w14:textFill>
                  <w14:solidFill>
                    <w14:schemeClr w14:val="tx1"/>
                  </w14:solidFill>
                </w14:textFill>
              </w:rPr>
              <w:t>临床结果</w:t>
            </w:r>
          </w:p>
        </w:tc>
      </w:tr>
      <w:tr w14:paraId="66E3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pct"/>
            <w:vAlign w:val="center"/>
          </w:tcPr>
          <w:p w14:paraId="19D14DED">
            <w:pPr>
              <w:pStyle w:val="107"/>
              <w:widowControl/>
              <w:spacing w:line="240" w:lineRule="auto"/>
              <w:ind w:firstLine="0" w:firstLineChars="0"/>
              <w:jc w:val="both"/>
              <w:rPr>
                <w:rFonts w:ascii="Times New Roman" w:hAnsi="Times New Roman" w:eastAsiaTheme="minorEastAsia"/>
                <w:color w:val="000000" w:themeColor="text1"/>
                <w:sz w:val="24"/>
                <w:highlight w:val="none"/>
                <w14:textFill>
                  <w14:solidFill>
                    <w14:schemeClr w14:val="tx1"/>
                  </w14:solidFill>
                </w14:textFill>
              </w:rPr>
            </w:pPr>
            <w:r>
              <w:rPr>
                <w:rFonts w:ascii="Times New Roman" w:hAnsi="Times New Roman" w:eastAsiaTheme="minorEastAsia"/>
                <w:color w:val="000000" w:themeColor="text1"/>
                <w:sz w:val="24"/>
                <w:highlight w:val="none"/>
                <w14:textFill>
                  <w14:solidFill>
                    <w14:schemeClr w14:val="tx1"/>
                  </w14:solidFill>
                </w14:textFill>
              </w:rPr>
              <w:t>Nizamic</w:t>
            </w:r>
            <w:r>
              <w:rPr>
                <w:rFonts w:hint="default" w:ascii="Times New Roman" w:hAnsi="Times New Roman" w:eastAsiaTheme="minorEastAsia"/>
                <w:color w:val="000000" w:themeColor="text1"/>
                <w:sz w:val="24"/>
                <w:highlight w:val="none"/>
                <w14:textFill>
                  <w14:solidFill>
                    <w14:schemeClr w14:val="tx1"/>
                  </w14:solidFill>
                </w14:textFill>
              </w:rPr>
              <w:t xml:space="preserve"> T,Murad MH ,Allen LA,et al.Ambulatory inotrope infusions in advanced heart failure: a systematic review and meta-analysis[J].JACC HeartFail,2018,6(9):757-767.DOI:</w:t>
            </w:r>
            <w:r>
              <w:rPr>
                <w:highlight w:val="none"/>
              </w:rPr>
              <w:fldChar w:fldCharType="begin"/>
            </w:r>
            <w:r>
              <w:rPr>
                <w:highlight w:val="none"/>
              </w:rPr>
              <w:instrText xml:space="preserve"> HYPERLINK "http://dx.doi.org/10.1016/j.jchf.2018.03.019" \t "https://rs.yiigle.com/cmaid/_black" </w:instrText>
            </w:r>
            <w:r>
              <w:rPr>
                <w:highlight w:val="none"/>
              </w:rPr>
              <w:fldChar w:fldCharType="separate"/>
            </w:r>
            <w:r>
              <w:rPr>
                <w:rFonts w:hint="default" w:ascii="Times New Roman" w:hAnsi="Times New Roman" w:eastAsiaTheme="minorEastAsia"/>
                <w:color w:val="000000" w:themeColor="text1"/>
                <w:sz w:val="24"/>
                <w:highlight w:val="none"/>
                <w14:textFill>
                  <w14:solidFill>
                    <w14:schemeClr w14:val="tx1"/>
                  </w14:solidFill>
                </w14:textFill>
              </w:rPr>
              <w:t>10.1016/j.jchf.2018.03.019</w:t>
            </w:r>
            <w:r>
              <w:rPr>
                <w:rFonts w:hint="default" w:ascii="Times New Roman" w:hAnsi="Times New Roman" w:eastAsiaTheme="minorEastAsia"/>
                <w:color w:val="000000" w:themeColor="text1"/>
                <w:sz w:val="24"/>
                <w:highlight w:val="none"/>
                <w14:textFill>
                  <w14:solidFill>
                    <w14:schemeClr w14:val="tx1"/>
                  </w14:solidFill>
                </w14:textFill>
              </w:rPr>
              <w:fldChar w:fldCharType="end"/>
            </w:r>
            <w:r>
              <w:rPr>
                <w:rFonts w:hint="default" w:ascii="Times New Roman" w:hAnsi="Times New Roman" w:eastAsiaTheme="minorEastAsia"/>
                <w:color w:val="000000" w:themeColor="text1"/>
                <w:sz w:val="24"/>
                <w:highlight w:val="none"/>
                <w14:textFill>
                  <w14:solidFill>
                    <w14:schemeClr w14:val="tx1"/>
                  </w14:solidFill>
                </w14:textFill>
              </w:rPr>
              <w:t>.</w:t>
            </w:r>
          </w:p>
        </w:tc>
        <w:tc>
          <w:tcPr>
            <w:tcW w:w="662" w:type="pct"/>
            <w:vAlign w:val="center"/>
          </w:tcPr>
          <w:p w14:paraId="0DA72F27">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药物</w:t>
            </w:r>
          </w:p>
        </w:tc>
        <w:tc>
          <w:tcPr>
            <w:tcW w:w="794" w:type="pct"/>
            <w:vAlign w:val="center"/>
          </w:tcPr>
          <w:p w14:paraId="61C8AB88">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1年</w:t>
            </w:r>
          </w:p>
        </w:tc>
        <w:tc>
          <w:tcPr>
            <w:tcW w:w="1238" w:type="pct"/>
            <w:vAlign w:val="center"/>
          </w:tcPr>
          <w:p w14:paraId="6A695B5E">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生存率：49.6%</w:t>
            </w:r>
          </w:p>
        </w:tc>
      </w:tr>
      <w:tr w14:paraId="7662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pct"/>
            <w:vAlign w:val="center"/>
          </w:tcPr>
          <w:p w14:paraId="304E1FB3">
            <w:pPr>
              <w:pStyle w:val="107"/>
              <w:widowControl/>
              <w:ind w:firstLine="0" w:firstLineChars="0"/>
              <w:jc w:val="both"/>
              <w:rPr>
                <w:rFonts w:ascii="Times New Roman" w:hAnsi="Times New Roman" w:eastAsiaTheme="minorEastAsia"/>
                <w:color w:val="000000" w:themeColor="text1"/>
                <w:sz w:val="24"/>
                <w:highlight w:val="none"/>
                <w14:textFill>
                  <w14:solidFill>
                    <w14:schemeClr w14:val="tx1"/>
                  </w14:solidFill>
                </w14:textFill>
              </w:rPr>
            </w:pPr>
            <w:r>
              <w:rPr>
                <w:rFonts w:hint="default" w:ascii="Times New Roman" w:hAnsi="Times New Roman" w:cs="Times New Roman" w:eastAsiaTheme="minorEastAsia"/>
                <w:sz w:val="24"/>
                <w:highlight w:val="none"/>
              </w:rPr>
              <w:t>张吉,肖建强,王屹丰.晚期心力衰竭管理策略的研究进展.中华老年医学</w:t>
            </w:r>
            <w:r>
              <w:rPr>
                <w:rFonts w:ascii="Times New Roman" w:hAnsi="Times New Roman" w:eastAsiaTheme="minorEastAsia"/>
                <w:sz w:val="24"/>
                <w:highlight w:val="none"/>
              </w:rPr>
              <w:t>,2024,43(12):1651-1656.DOl:10.3760/cmaj.issn.0254-9026.2024.12.022</w:t>
            </w:r>
          </w:p>
        </w:tc>
        <w:tc>
          <w:tcPr>
            <w:tcW w:w="662" w:type="pct"/>
            <w:vAlign w:val="center"/>
          </w:tcPr>
          <w:p w14:paraId="4022E9DF">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心脏移植</w:t>
            </w:r>
          </w:p>
        </w:tc>
        <w:tc>
          <w:tcPr>
            <w:tcW w:w="794" w:type="pct"/>
            <w:vAlign w:val="center"/>
          </w:tcPr>
          <w:p w14:paraId="1672F3AB">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1年</w:t>
            </w:r>
          </w:p>
        </w:tc>
        <w:tc>
          <w:tcPr>
            <w:tcW w:w="1238" w:type="pct"/>
            <w:vAlign w:val="center"/>
          </w:tcPr>
          <w:p w14:paraId="52FAB0ED">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生存率</w:t>
            </w:r>
            <w:r>
              <w:rPr>
                <w:rFonts w:ascii="Times New Roman" w:hAnsi="Times New Roman" w:cs="Times New Roman" w:eastAsiaTheme="minorEastAsia"/>
                <w:color w:val="000000" w:themeColor="text1"/>
                <w:sz w:val="24"/>
                <w:highlight w:val="none"/>
                <w14:textFill>
                  <w14:solidFill>
                    <w14:schemeClr w14:val="tx1"/>
                  </w14:solidFill>
                </w14:textFill>
              </w:rPr>
              <w:t>：</w:t>
            </w:r>
            <w:r>
              <w:rPr>
                <w:rFonts w:hint="eastAsia" w:ascii="Times New Roman" w:hAnsi="Times New Roman" w:cs="Times New Roman" w:eastAsiaTheme="minorEastAsia"/>
                <w:color w:val="000000" w:themeColor="text1"/>
                <w:sz w:val="24"/>
                <w:highlight w:val="none"/>
                <w14:textFill>
                  <w14:solidFill>
                    <w14:schemeClr w14:val="tx1"/>
                  </w14:solidFill>
                </w14:textFill>
              </w:rPr>
              <w:t>90.0</w:t>
            </w:r>
            <w:r>
              <w:rPr>
                <w:rFonts w:ascii="Times New Roman" w:hAnsi="Times New Roman" w:cs="Times New Roman" w:eastAsiaTheme="minorEastAsia"/>
                <w:color w:val="000000" w:themeColor="text1"/>
                <w:sz w:val="24"/>
                <w:highlight w:val="none"/>
                <w14:textFill>
                  <w14:solidFill>
                    <w14:schemeClr w14:val="tx1"/>
                  </w14:solidFill>
                </w14:textFill>
              </w:rPr>
              <w:t>%</w:t>
            </w:r>
          </w:p>
        </w:tc>
      </w:tr>
      <w:tr w14:paraId="6AD9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pct"/>
            <w:vAlign w:val="center"/>
          </w:tcPr>
          <w:p w14:paraId="33D9276C">
            <w:pPr>
              <w:widowControl/>
              <w:jc w:val="both"/>
              <w:rPr>
                <w:rFonts w:ascii="Times New Roman" w:hAnsi="Times New Roman" w:eastAsiaTheme="minorEastAsia"/>
                <w:color w:val="000000" w:themeColor="text1"/>
                <w:sz w:val="24"/>
                <w:highlight w:val="none"/>
                <w14:textFill>
                  <w14:solidFill>
                    <w14:schemeClr w14:val="tx1"/>
                  </w14:solidFill>
                </w14:textFill>
              </w:rPr>
            </w:pPr>
            <w:r>
              <w:rPr>
                <w:rFonts w:ascii="Times New Roman" w:hAnsi="Times New Roman" w:eastAsiaTheme="minorEastAsia"/>
                <w:color w:val="231F20"/>
                <w:kern w:val="0"/>
                <w:sz w:val="24"/>
                <w:highlight w:val="none"/>
                <w:lang w:bidi="ar"/>
              </w:rPr>
              <w:t>中国左心室辅助装置植入术后早期重症监护管理专家共识（2024 年）</w:t>
            </w:r>
          </w:p>
        </w:tc>
        <w:tc>
          <w:tcPr>
            <w:tcW w:w="662" w:type="pct"/>
            <w:vAlign w:val="center"/>
          </w:tcPr>
          <w:p w14:paraId="2CCA2517">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LVAD</w:t>
            </w:r>
          </w:p>
        </w:tc>
        <w:tc>
          <w:tcPr>
            <w:tcW w:w="794" w:type="pct"/>
            <w:vAlign w:val="center"/>
          </w:tcPr>
          <w:p w14:paraId="61FDA870">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1年</w:t>
            </w:r>
          </w:p>
        </w:tc>
        <w:tc>
          <w:tcPr>
            <w:tcW w:w="1238" w:type="pct"/>
            <w:vAlign w:val="center"/>
          </w:tcPr>
          <w:p w14:paraId="5B33BCA8">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生存率</w:t>
            </w:r>
            <w:r>
              <w:rPr>
                <w:rFonts w:ascii="Times New Roman" w:hAnsi="Times New Roman" w:cs="Times New Roman" w:eastAsiaTheme="minorEastAsia"/>
                <w:color w:val="000000" w:themeColor="text1"/>
                <w:sz w:val="24"/>
                <w:highlight w:val="none"/>
                <w14:textFill>
                  <w14:solidFill>
                    <w14:schemeClr w14:val="tx1"/>
                  </w14:solidFill>
                </w14:textFill>
              </w:rPr>
              <w:t>：</w:t>
            </w:r>
            <w:r>
              <w:rPr>
                <w:rFonts w:hint="eastAsia" w:ascii="Times New Roman" w:hAnsi="Times New Roman" w:cs="Times New Roman" w:eastAsiaTheme="minorEastAsia"/>
                <w:color w:val="000000" w:themeColor="text1"/>
                <w:sz w:val="24"/>
                <w:highlight w:val="none"/>
                <w14:textFill>
                  <w14:solidFill>
                    <w14:schemeClr w14:val="tx1"/>
                  </w14:solidFill>
                </w14:textFill>
              </w:rPr>
              <w:t>85.9</w:t>
            </w:r>
            <w:r>
              <w:rPr>
                <w:rFonts w:ascii="Times New Roman" w:hAnsi="Times New Roman" w:cs="Times New Roman" w:eastAsiaTheme="minorEastAsia"/>
                <w:color w:val="000000" w:themeColor="text1"/>
                <w:sz w:val="24"/>
                <w:highlight w:val="none"/>
                <w14:textFill>
                  <w14:solidFill>
                    <w14:schemeClr w14:val="tx1"/>
                  </w14:solidFill>
                </w14:textFill>
              </w:rPr>
              <w:t>%</w:t>
            </w:r>
          </w:p>
        </w:tc>
      </w:tr>
      <w:tr w14:paraId="177F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pct"/>
            <w:vAlign w:val="center"/>
          </w:tcPr>
          <w:p w14:paraId="32943569">
            <w:pPr>
              <w:widowControl/>
              <w:jc w:val="both"/>
              <w:rPr>
                <w:rFonts w:ascii="Times New Roman" w:hAnsi="Times New Roman" w:eastAsiaTheme="minorEastAsia"/>
                <w:color w:val="000000" w:themeColor="text1"/>
                <w:sz w:val="24"/>
                <w:highlight w:val="none"/>
                <w14:textFill>
                  <w14:solidFill>
                    <w14:schemeClr w14:val="tx1"/>
                  </w14:solidFill>
                </w14:textFill>
              </w:rPr>
            </w:pPr>
            <w:r>
              <w:rPr>
                <w:rFonts w:ascii="Times New Roman" w:hAnsi="Times New Roman" w:eastAsiaTheme="minorEastAsia"/>
                <w:color w:val="231F20"/>
                <w:kern w:val="0"/>
                <w:sz w:val="24"/>
                <w:highlight w:val="none"/>
                <w:lang w:bidi="ar"/>
              </w:rPr>
              <w:t>中国左心室辅助装置候选者术前评估与管理专家共识（2023 年）</w:t>
            </w:r>
          </w:p>
        </w:tc>
        <w:tc>
          <w:tcPr>
            <w:tcW w:w="662" w:type="pct"/>
            <w:vAlign w:val="center"/>
          </w:tcPr>
          <w:p w14:paraId="7AD1D961">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LVAD</w:t>
            </w:r>
          </w:p>
        </w:tc>
        <w:tc>
          <w:tcPr>
            <w:tcW w:w="794" w:type="pct"/>
            <w:vAlign w:val="center"/>
          </w:tcPr>
          <w:p w14:paraId="5F8D4F14">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2年</w:t>
            </w:r>
          </w:p>
        </w:tc>
        <w:tc>
          <w:tcPr>
            <w:tcW w:w="1238" w:type="pct"/>
            <w:vAlign w:val="center"/>
          </w:tcPr>
          <w:p w14:paraId="4B1FA162">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ascii="Times New Roman" w:hAnsi="Times New Roman" w:cs="Times New Roman" w:eastAsiaTheme="minorEastAsia"/>
                <w:color w:val="000000" w:themeColor="text1"/>
                <w:sz w:val="24"/>
                <w:highlight w:val="none"/>
                <w14:textFill>
                  <w14:solidFill>
                    <w14:schemeClr w14:val="tx1"/>
                  </w14:solidFill>
                </w14:textFill>
              </w:rPr>
              <w:t>生存率：</w:t>
            </w:r>
            <w:r>
              <w:rPr>
                <w:rFonts w:hint="eastAsia" w:ascii="Times New Roman" w:hAnsi="Times New Roman" w:cs="Times New Roman" w:eastAsiaTheme="minorEastAsia"/>
                <w:color w:val="000000" w:themeColor="text1"/>
                <w:sz w:val="24"/>
                <w:highlight w:val="none"/>
                <w14:textFill>
                  <w14:solidFill>
                    <w14:schemeClr w14:val="tx1"/>
                  </w14:solidFill>
                </w14:textFill>
              </w:rPr>
              <w:t>84.5</w:t>
            </w:r>
            <w:r>
              <w:rPr>
                <w:rFonts w:ascii="Times New Roman" w:hAnsi="Times New Roman" w:cs="Times New Roman" w:eastAsiaTheme="minorEastAsia"/>
                <w:color w:val="000000" w:themeColor="text1"/>
                <w:sz w:val="24"/>
                <w:highlight w:val="none"/>
                <w14:textFill>
                  <w14:solidFill>
                    <w14:schemeClr w14:val="tx1"/>
                  </w14:solidFill>
                </w14:textFill>
              </w:rPr>
              <w:t>%</w:t>
            </w:r>
          </w:p>
        </w:tc>
      </w:tr>
      <w:tr w14:paraId="7E81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pct"/>
            <w:vAlign w:val="center"/>
          </w:tcPr>
          <w:p w14:paraId="014BF607">
            <w:pPr>
              <w:widowControl/>
              <w:jc w:val="both"/>
              <w:rPr>
                <w:rFonts w:ascii="Times New Roman" w:hAnsi="Times New Roman" w:eastAsiaTheme="minorEastAsia"/>
                <w:color w:val="231F20"/>
                <w:kern w:val="0"/>
                <w:sz w:val="24"/>
                <w:highlight w:val="none"/>
                <w:lang w:bidi="ar"/>
              </w:rPr>
            </w:pPr>
            <w:r>
              <w:rPr>
                <w:rFonts w:ascii="Times New Roman" w:hAnsi="Times New Roman" w:eastAsiaTheme="minorEastAsia"/>
                <w:color w:val="231F20"/>
                <w:kern w:val="0"/>
                <w:sz w:val="24"/>
                <w:highlight w:val="none"/>
                <w:lang w:bidi="ar"/>
              </w:rPr>
              <w:t>左心室辅助装置植入全程管理专家共识(2023 年)</w:t>
            </w:r>
          </w:p>
        </w:tc>
        <w:tc>
          <w:tcPr>
            <w:tcW w:w="662" w:type="pct"/>
            <w:vAlign w:val="center"/>
          </w:tcPr>
          <w:p w14:paraId="5A2A09B6">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LVAD</w:t>
            </w:r>
          </w:p>
        </w:tc>
        <w:tc>
          <w:tcPr>
            <w:tcW w:w="794" w:type="pct"/>
            <w:vAlign w:val="center"/>
          </w:tcPr>
          <w:p w14:paraId="19C37A8A">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1年</w:t>
            </w:r>
          </w:p>
        </w:tc>
        <w:tc>
          <w:tcPr>
            <w:tcW w:w="1238" w:type="pct"/>
            <w:vAlign w:val="center"/>
          </w:tcPr>
          <w:p w14:paraId="7B40C2E4">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ascii="Times New Roman" w:hAnsi="Times New Roman" w:cs="Times New Roman" w:eastAsiaTheme="minorEastAsia"/>
                <w:color w:val="000000" w:themeColor="text1"/>
                <w:sz w:val="24"/>
                <w:highlight w:val="none"/>
                <w14:textFill>
                  <w14:solidFill>
                    <w14:schemeClr w14:val="tx1"/>
                  </w14:solidFill>
                </w14:textFill>
              </w:rPr>
              <w:t>生存率：</w:t>
            </w:r>
            <w:r>
              <w:rPr>
                <w:rFonts w:hint="eastAsia" w:ascii="Times New Roman" w:hAnsi="Times New Roman" w:cs="Times New Roman" w:eastAsiaTheme="minorEastAsia"/>
                <w:color w:val="000000" w:themeColor="text1"/>
                <w:sz w:val="24"/>
                <w:highlight w:val="none"/>
                <w14:textFill>
                  <w14:solidFill>
                    <w14:schemeClr w14:val="tx1"/>
                  </w14:solidFill>
                </w14:textFill>
              </w:rPr>
              <w:t>82.0</w:t>
            </w:r>
            <w:r>
              <w:rPr>
                <w:rFonts w:ascii="Times New Roman" w:hAnsi="Times New Roman" w:cs="Times New Roman" w:eastAsiaTheme="minorEastAsia"/>
                <w:color w:val="000000" w:themeColor="text1"/>
                <w:sz w:val="24"/>
                <w:highlight w:val="none"/>
                <w14:textFill>
                  <w14:solidFill>
                    <w14:schemeClr w14:val="tx1"/>
                  </w14:solidFill>
                </w14:textFill>
              </w:rPr>
              <w:t>%</w:t>
            </w:r>
          </w:p>
        </w:tc>
      </w:tr>
      <w:tr w14:paraId="0C36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pct"/>
            <w:vAlign w:val="center"/>
          </w:tcPr>
          <w:p w14:paraId="4DBC2034">
            <w:pPr>
              <w:pStyle w:val="105"/>
              <w:jc w:val="both"/>
              <w:rPr>
                <w:rFonts w:ascii="Times New Roman" w:hAnsi="Times New Roman" w:cs="Times New Roman" w:eastAsiaTheme="minorEastAsia"/>
                <w:color w:val="000000" w:themeColor="text1"/>
                <w:sz w:val="24"/>
                <w:highlight w:val="none"/>
                <w14:textFill>
                  <w14:solidFill>
                    <w14:schemeClr w14:val="tx1"/>
                  </w14:solidFill>
                </w14:textFill>
              </w:rPr>
            </w:pPr>
            <w:r>
              <w:rPr>
                <w:rFonts w:ascii="Times New Roman" w:hAnsi="Times New Roman" w:cs="Times New Roman" w:eastAsiaTheme="minorEastAsia"/>
                <w:color w:val="000000" w:themeColor="text1"/>
                <w:sz w:val="24"/>
                <w:highlight w:val="none"/>
                <w14:textFill>
                  <w14:solidFill>
                    <w14:schemeClr w14:val="tx1"/>
                  </w14:solidFill>
                </w14:textFill>
              </w:rPr>
              <w:t>Akin S, Soliman O, de By TMMH, Muslem R, Tijssen JGP, Schoenrath F, Meyns B, Gummert JF, Mohacsi P, Caliskan</w:t>
            </w:r>
            <w:r>
              <w:rPr>
                <w:rFonts w:hint="eastAsia" w:ascii="Times New Roman" w:hAnsi="Times New Roman" w:cs="Times New Roman" w:eastAsiaTheme="minorEastAsia"/>
                <w:color w:val="000000" w:themeColor="text1"/>
                <w:sz w:val="24"/>
                <w:highlight w:val="none"/>
                <w14:textFill>
                  <w14:solidFill>
                    <w14:schemeClr w14:val="tx1"/>
                  </w14:solidFill>
                </w14:textFill>
              </w:rPr>
              <w:t xml:space="preserve"> </w:t>
            </w:r>
            <w:r>
              <w:rPr>
                <w:rFonts w:ascii="Times New Roman" w:hAnsi="Times New Roman" w:cs="Times New Roman" w:eastAsiaTheme="minorEastAsia"/>
                <w:color w:val="000000" w:themeColor="text1"/>
                <w:sz w:val="24"/>
                <w:highlight w:val="none"/>
                <w14:textFill>
                  <w14:solidFill>
                    <w14:schemeClr w14:val="tx1"/>
                  </w14:solidFill>
                </w14:textFill>
              </w:rPr>
              <w:t>K; EUROMACS investigators. Causes and predictors of early mortality in patients treated with left ventricular assist device implantation in the European Registry of Mechanical Circulatory Support (EUROMACS). Intensive Care Med. 2020</w:t>
            </w:r>
            <w:r>
              <w:rPr>
                <w:rFonts w:hint="eastAsia" w:ascii="Times New Roman" w:hAnsi="Times New Roman" w:cs="Times New Roman" w:eastAsiaTheme="minorEastAsia"/>
                <w:color w:val="000000" w:themeColor="text1"/>
                <w:sz w:val="24"/>
                <w:highlight w:val="none"/>
                <w14:textFill>
                  <w14:solidFill>
                    <w14:schemeClr w14:val="tx1"/>
                  </w14:solidFill>
                </w14:textFill>
              </w:rPr>
              <w:t xml:space="preserve"> </w:t>
            </w:r>
            <w:r>
              <w:rPr>
                <w:rFonts w:ascii="Times New Roman" w:hAnsi="Times New Roman" w:cs="Times New Roman" w:eastAsiaTheme="minorEastAsia"/>
                <w:color w:val="000000" w:themeColor="text1"/>
                <w:sz w:val="24"/>
                <w:highlight w:val="none"/>
                <w14:textFill>
                  <w14:solidFill>
                    <w14:schemeClr w14:val="tx1"/>
                  </w14:solidFill>
                </w14:textFill>
              </w:rPr>
              <w:t>Jul;46(7):1349-1360. doi: 10.1007/s00134-020-05939-1. Epub 2020 Feb 3. PMID: 32016536; PMCID: PMC7334284.</w:t>
            </w:r>
          </w:p>
        </w:tc>
        <w:tc>
          <w:tcPr>
            <w:tcW w:w="662" w:type="pct"/>
            <w:vAlign w:val="center"/>
          </w:tcPr>
          <w:p w14:paraId="452C46D4">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hint="eastAsia" w:ascii="Times New Roman" w:hAnsi="Times New Roman" w:cs="Times New Roman" w:eastAsiaTheme="minorEastAsia"/>
                <w:color w:val="000000" w:themeColor="text1"/>
                <w:sz w:val="24"/>
                <w:highlight w:val="none"/>
                <w14:textFill>
                  <w14:solidFill>
                    <w14:schemeClr w14:val="tx1"/>
                  </w14:solidFill>
                </w14:textFill>
              </w:rPr>
              <w:t>LVAD</w:t>
            </w:r>
          </w:p>
        </w:tc>
        <w:tc>
          <w:tcPr>
            <w:tcW w:w="794" w:type="pct"/>
            <w:vAlign w:val="center"/>
          </w:tcPr>
          <w:p w14:paraId="4EA607FC">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ascii="Times New Roman" w:hAnsi="Times New Roman" w:cs="Times New Roman" w:eastAsiaTheme="minorEastAsia"/>
                <w:color w:val="000000" w:themeColor="text1"/>
                <w:sz w:val="24"/>
                <w:highlight w:val="none"/>
                <w14:textFill>
                  <w14:solidFill>
                    <w14:schemeClr w14:val="tx1"/>
                  </w14:solidFill>
                </w14:textFill>
              </w:rPr>
              <w:t>3m</w:t>
            </w:r>
          </w:p>
        </w:tc>
        <w:tc>
          <w:tcPr>
            <w:tcW w:w="1238" w:type="pct"/>
            <w:vAlign w:val="center"/>
          </w:tcPr>
          <w:p w14:paraId="528D27A3">
            <w:pPr>
              <w:pStyle w:val="105"/>
              <w:rPr>
                <w:rFonts w:ascii="Times New Roman" w:hAnsi="Times New Roman" w:cs="Times New Roman" w:eastAsiaTheme="minorEastAsia"/>
                <w:color w:val="000000" w:themeColor="text1"/>
                <w:sz w:val="24"/>
                <w:highlight w:val="none"/>
                <w14:textFill>
                  <w14:solidFill>
                    <w14:schemeClr w14:val="tx1"/>
                  </w14:solidFill>
                </w14:textFill>
              </w:rPr>
            </w:pPr>
            <w:r>
              <w:rPr>
                <w:rFonts w:ascii="Times New Roman" w:hAnsi="Times New Roman" w:cs="Times New Roman" w:eastAsiaTheme="minorEastAsia"/>
                <w:color w:val="000000" w:themeColor="text1"/>
                <w:sz w:val="24"/>
                <w:highlight w:val="none"/>
                <w14:textFill>
                  <w14:solidFill>
                    <w14:schemeClr w14:val="tx1"/>
                  </w14:solidFill>
                </w14:textFill>
              </w:rPr>
              <w:t>生存率：80%‌</w:t>
            </w:r>
          </w:p>
        </w:tc>
      </w:tr>
    </w:tbl>
    <w:p w14:paraId="502357F4">
      <w:pPr>
        <w:pStyle w:val="34"/>
        <w:spacing w:before="0" w:after="0" w:line="360" w:lineRule="auto"/>
        <w:ind w:firstLine="0" w:firstLineChars="0"/>
        <w:jc w:val="center"/>
        <w:rPr>
          <w:rFonts w:hint="eastAsia"/>
          <w:sz w:val="21"/>
          <w:szCs w:val="21"/>
          <w:highlight w:val="none"/>
          <w:lang w:val="en-US" w:eastAsia="zh-CN"/>
        </w:rPr>
      </w:pPr>
      <w:r>
        <w:rPr>
          <w:rFonts w:hint="eastAsia"/>
          <w:sz w:val="21"/>
          <w:szCs w:val="21"/>
          <w:highlight w:val="none"/>
          <w:lang w:val="en-US" w:eastAsia="zh-CN"/>
        </w:rPr>
        <w:t>表6 接受不同治疗方式下终末期（或晚期）心衰患者的生存率治疗生存率研究结果汇总</w:t>
      </w:r>
    </w:p>
    <w:p w14:paraId="663FAF09">
      <w:pPr>
        <w:pStyle w:val="34"/>
        <w:spacing w:before="0" w:after="0" w:line="360" w:lineRule="auto"/>
        <w:ind w:firstLine="0" w:firstLineChars="0"/>
        <w:jc w:val="center"/>
        <w:rPr>
          <w:rFonts w:hint="default" w:eastAsia="宋体"/>
          <w:sz w:val="28"/>
          <w:szCs w:val="28"/>
          <w:highlight w:val="none"/>
          <w:lang w:val="en-US" w:eastAsia="zh-CN"/>
        </w:rPr>
      </w:pPr>
    </w:p>
    <w:p w14:paraId="3AA63897">
      <w:pPr>
        <w:pStyle w:val="34"/>
        <w:widowControl/>
        <w:spacing w:before="0" w:after="0" w:line="560" w:lineRule="exact"/>
        <w:ind w:firstLine="0" w:firstLineChars="0"/>
        <w:rPr>
          <w:sz w:val="28"/>
          <w:szCs w:val="28"/>
          <w:highlight w:val="none"/>
        </w:rPr>
      </w:pPr>
    </w:p>
    <w:p w14:paraId="071A3B83">
      <w:pPr>
        <w:pStyle w:val="34"/>
        <w:widowControl/>
        <w:spacing w:before="0" w:after="0" w:line="560" w:lineRule="exact"/>
        <w:ind w:firstLine="560"/>
        <w:rPr>
          <w:sz w:val="28"/>
          <w:szCs w:val="28"/>
          <w:highlight w:val="none"/>
        </w:rPr>
      </w:pPr>
      <w:r>
        <w:rPr>
          <w:sz w:val="28"/>
          <w:szCs w:val="28"/>
          <w:highlight w:val="none"/>
        </w:rPr>
        <w:t>结合临床专家意见，假设试验器械HeartCon II可达到的</w:t>
      </w:r>
      <w:r>
        <w:rPr>
          <w:rFonts w:hint="eastAsia"/>
          <w:sz w:val="28"/>
          <w:szCs w:val="28"/>
          <w:highlight w:val="none"/>
        </w:rPr>
        <w:t>生存率</w:t>
      </w:r>
      <w:r>
        <w:rPr>
          <w:sz w:val="28"/>
          <w:szCs w:val="28"/>
          <w:highlight w:val="none"/>
        </w:rPr>
        <w:t>为 8</w:t>
      </w:r>
      <w:r>
        <w:rPr>
          <w:rFonts w:hint="eastAsia"/>
          <w:sz w:val="28"/>
          <w:szCs w:val="28"/>
          <w:highlight w:val="none"/>
          <w:lang w:val="en-US" w:eastAsia="zh-CN"/>
        </w:rPr>
        <w:t>2</w:t>
      </w:r>
      <w:r>
        <w:rPr>
          <w:sz w:val="28"/>
          <w:szCs w:val="28"/>
          <w:highlight w:val="none"/>
        </w:rPr>
        <w:t>%，而临床可接受的</w:t>
      </w:r>
      <w:r>
        <w:rPr>
          <w:rFonts w:hint="eastAsia"/>
          <w:sz w:val="28"/>
          <w:szCs w:val="28"/>
          <w:highlight w:val="none"/>
        </w:rPr>
        <w:t>生存</w:t>
      </w:r>
      <w:r>
        <w:rPr>
          <w:sz w:val="28"/>
          <w:szCs w:val="28"/>
          <w:highlight w:val="none"/>
        </w:rPr>
        <w:t>率均不低于 60 %（目标值），则当单侧显著性水平取 0.025、把握度为</w:t>
      </w:r>
      <w:r>
        <w:rPr>
          <w:rFonts w:hint="eastAsia"/>
          <w:sz w:val="28"/>
          <w:szCs w:val="28"/>
          <w:highlight w:val="none"/>
          <w:lang w:val="en-US" w:eastAsia="zh-CN"/>
        </w:rPr>
        <w:t>9</w:t>
      </w:r>
      <w:r>
        <w:rPr>
          <w:sz w:val="28"/>
          <w:szCs w:val="28"/>
          <w:highlight w:val="none"/>
        </w:rPr>
        <w:t>0 %时，</w:t>
      </w:r>
      <w:r>
        <w:rPr>
          <w:rFonts w:hint="eastAsia"/>
          <w:sz w:val="28"/>
          <w:szCs w:val="28"/>
          <w:highlight w:val="none"/>
        </w:rPr>
        <w:t>预计在50%受试者完成试验时进行一次期中分析，采用成组序贯设计和</w:t>
      </w:r>
      <w:r>
        <w:rPr>
          <w:sz w:val="28"/>
          <w:szCs w:val="28"/>
          <w:highlight w:val="none"/>
        </w:rPr>
        <w:t>O'Brien-Fleming</w:t>
      </w:r>
      <w:r>
        <w:rPr>
          <w:rFonts w:hint="eastAsia"/>
          <w:sz w:val="28"/>
          <w:szCs w:val="28"/>
          <w:highlight w:val="none"/>
        </w:rPr>
        <w:t>界值，采用PASS</w:t>
      </w:r>
      <w:r>
        <w:rPr>
          <w:rFonts w:hint="eastAsia"/>
          <w:sz w:val="28"/>
          <w:szCs w:val="28"/>
          <w:highlight w:val="none"/>
          <w:lang w:val="en-US" w:eastAsia="zh-CN"/>
        </w:rPr>
        <w:t xml:space="preserve"> </w:t>
      </w:r>
      <w:r>
        <w:rPr>
          <w:rFonts w:hint="eastAsia"/>
          <w:sz w:val="28"/>
          <w:szCs w:val="28"/>
          <w:highlight w:val="none"/>
        </w:rPr>
        <w:t>2025软件，计算得到所需要样本量为44例。</w:t>
      </w:r>
    </w:p>
    <w:p w14:paraId="4A322E29">
      <w:pPr>
        <w:pStyle w:val="34"/>
        <w:spacing w:before="0" w:after="0" w:line="560" w:lineRule="exact"/>
        <w:ind w:firstLine="560"/>
        <w:rPr>
          <w:sz w:val="28"/>
          <w:szCs w:val="28"/>
          <w:highlight w:val="none"/>
        </w:rPr>
      </w:pPr>
      <w:r>
        <w:rPr>
          <w:sz w:val="28"/>
          <w:szCs w:val="28"/>
          <w:highlight w:val="none"/>
        </w:rPr>
        <w:t>考虑到临床试验中 1</w:t>
      </w:r>
      <w:r>
        <w:rPr>
          <w:rFonts w:hint="eastAsia"/>
          <w:sz w:val="28"/>
          <w:szCs w:val="28"/>
          <w:highlight w:val="none"/>
          <w:lang w:val="en-US" w:eastAsia="zh-CN"/>
        </w:rPr>
        <w:t>2</w:t>
      </w:r>
      <w:r>
        <w:rPr>
          <w:sz w:val="28"/>
          <w:szCs w:val="28"/>
          <w:highlight w:val="none"/>
        </w:rPr>
        <w:t xml:space="preserve"> % 的脱落率，本试验的受试者数为 50 例。</w:t>
      </w:r>
    </w:p>
    <w:p w14:paraId="0221C5F9">
      <w:pPr>
        <w:pStyle w:val="5"/>
        <w:rPr>
          <w:highlight w:val="none"/>
        </w:rPr>
      </w:pPr>
      <w:bookmarkStart w:id="259" w:name="_Toc14433"/>
      <w:bookmarkStart w:id="260" w:name="_Toc26846"/>
      <w:bookmarkStart w:id="261" w:name="_Toc191436888"/>
      <w:r>
        <w:rPr>
          <w:highlight w:val="none"/>
        </w:rPr>
        <w:t>样本量分配及其确定依据</w:t>
      </w:r>
      <w:bookmarkEnd w:id="259"/>
      <w:bookmarkEnd w:id="260"/>
      <w:bookmarkEnd w:id="261"/>
    </w:p>
    <w:p w14:paraId="64B48439">
      <w:pPr>
        <w:pStyle w:val="34"/>
        <w:spacing w:before="0" w:after="0" w:line="560" w:lineRule="exact"/>
        <w:ind w:firstLine="560"/>
        <w:rPr>
          <w:sz w:val="28"/>
          <w:szCs w:val="28"/>
          <w:highlight w:val="none"/>
        </w:rPr>
      </w:pPr>
      <w:r>
        <w:rPr>
          <w:sz w:val="28"/>
          <w:szCs w:val="28"/>
          <w:highlight w:val="none"/>
        </w:rPr>
        <w:t>本试验将同时在多家临床试验机构开展，采用竞争入组。但考虑到保证各中心的充分代表性，将根据实际情况对各参加单位的受试者入组数量进行调整，尽量保证每家中心入选规模的平衡性，针对每一家试验中心的受试者数量，原则上各中心的受试者数最高不超过试验总例数的</w:t>
      </w:r>
      <w:r>
        <w:rPr>
          <w:rFonts w:hint="eastAsia"/>
          <w:sz w:val="28"/>
          <w:szCs w:val="28"/>
          <w:highlight w:val="none"/>
        </w:rPr>
        <w:t>2</w:t>
      </w:r>
      <w:r>
        <w:rPr>
          <w:sz w:val="28"/>
          <w:szCs w:val="28"/>
          <w:highlight w:val="none"/>
        </w:rPr>
        <w:t>0 %，最低不低于各中心平均例数的50 %。</w:t>
      </w:r>
      <w:bookmarkStart w:id="262" w:name="_Toc14326"/>
      <w:bookmarkStart w:id="263" w:name="_Toc26368"/>
    </w:p>
    <w:p w14:paraId="7C416356">
      <w:pPr>
        <w:pStyle w:val="4"/>
        <w:rPr>
          <w:highlight w:val="none"/>
        </w:rPr>
      </w:pPr>
      <w:bookmarkStart w:id="264" w:name="_Toc23015"/>
      <w:bookmarkStart w:id="265" w:name="_Toc1554"/>
      <w:bookmarkStart w:id="266" w:name="_Toc191436891"/>
      <w:r>
        <w:rPr>
          <w:highlight w:val="none"/>
        </w:rPr>
        <w:t>分析数据集</w:t>
      </w:r>
      <w:bookmarkEnd w:id="262"/>
      <w:bookmarkEnd w:id="263"/>
      <w:bookmarkEnd w:id="264"/>
      <w:bookmarkEnd w:id="265"/>
      <w:bookmarkEnd w:id="266"/>
    </w:p>
    <w:p w14:paraId="738CC8E9">
      <w:pPr>
        <w:pStyle w:val="34"/>
        <w:spacing w:before="0" w:after="0" w:line="560" w:lineRule="exact"/>
        <w:ind w:firstLine="560"/>
        <w:rPr>
          <w:sz w:val="28"/>
          <w:szCs w:val="28"/>
          <w:highlight w:val="none"/>
        </w:rPr>
      </w:pPr>
      <w:r>
        <w:rPr>
          <w:sz w:val="28"/>
          <w:szCs w:val="28"/>
          <w:highlight w:val="none"/>
        </w:rPr>
        <w:t>统计分析数据集包括全分析集（Full Analysis Set，FAS）、符合方案集（Per Protocol Set，PPS）、安全性分析集（Safety Analysis Set，SS）。</w:t>
      </w:r>
    </w:p>
    <w:p w14:paraId="7B04776B">
      <w:pPr>
        <w:pStyle w:val="34"/>
        <w:spacing w:before="0" w:after="0" w:line="560" w:lineRule="exact"/>
        <w:ind w:firstLine="562"/>
        <w:rPr>
          <w:sz w:val="28"/>
          <w:szCs w:val="28"/>
          <w:highlight w:val="none"/>
        </w:rPr>
      </w:pPr>
      <w:r>
        <w:rPr>
          <w:b/>
          <w:sz w:val="28"/>
          <w:szCs w:val="28"/>
          <w:highlight w:val="none"/>
        </w:rPr>
        <w:t>全分析集：</w:t>
      </w:r>
      <w:r>
        <w:rPr>
          <w:rFonts w:hint="eastAsia"/>
          <w:sz w:val="28"/>
          <w:szCs w:val="28"/>
          <w:highlight w:val="none"/>
        </w:rPr>
        <w:t>按照意向性（Intention To Treat）原则确定的受试者集，指所有参与试验且使用了试验用医疗器械产品的受试者所构成的数据集</w:t>
      </w:r>
      <w:r>
        <w:rPr>
          <w:sz w:val="28"/>
          <w:szCs w:val="28"/>
          <w:highlight w:val="none"/>
        </w:rPr>
        <w:t>。该数据集是从所有受试者中以最少的和合理的方法剔除受试者后得出的。</w:t>
      </w:r>
    </w:p>
    <w:p w14:paraId="75664FE9">
      <w:pPr>
        <w:pStyle w:val="34"/>
        <w:spacing w:before="0" w:after="0" w:line="560" w:lineRule="exact"/>
        <w:ind w:firstLine="560"/>
        <w:rPr>
          <w:sz w:val="28"/>
          <w:szCs w:val="28"/>
          <w:highlight w:val="none"/>
        </w:rPr>
      </w:pPr>
      <w:r>
        <w:rPr>
          <w:sz w:val="28"/>
          <w:szCs w:val="28"/>
          <w:highlight w:val="none"/>
        </w:rPr>
        <w:t>剔除原因包括：纳入后未曾使用试验器械进行治疗。</w:t>
      </w:r>
    </w:p>
    <w:p w14:paraId="71148A37">
      <w:pPr>
        <w:pStyle w:val="34"/>
        <w:spacing w:before="0" w:after="0" w:line="560" w:lineRule="exact"/>
        <w:ind w:firstLine="562"/>
        <w:rPr>
          <w:sz w:val="28"/>
          <w:szCs w:val="28"/>
          <w:highlight w:val="none"/>
        </w:rPr>
      </w:pPr>
      <w:r>
        <w:rPr>
          <w:b/>
          <w:sz w:val="28"/>
          <w:szCs w:val="28"/>
          <w:highlight w:val="none"/>
        </w:rPr>
        <w:t>符合方案集：</w:t>
      </w:r>
      <w:r>
        <w:rPr>
          <w:rFonts w:hint="eastAsia"/>
          <w:sz w:val="28"/>
          <w:szCs w:val="28"/>
          <w:highlight w:val="none"/>
        </w:rPr>
        <w:t>指所有完成试验，且排除了严重违背方案（指研究对象违背入选标准或排除标准等、试验期间脱落等原因无法提供主要终点指标、或对主要疗效指标评价产生严重影响的情况）的治疗人群亚组</w:t>
      </w:r>
      <w:r>
        <w:rPr>
          <w:sz w:val="28"/>
          <w:szCs w:val="28"/>
          <w:highlight w:val="none"/>
        </w:rPr>
        <w:t>。</w:t>
      </w:r>
    </w:p>
    <w:p w14:paraId="3C074176">
      <w:pPr>
        <w:pStyle w:val="34"/>
        <w:spacing w:before="0" w:after="0" w:line="560" w:lineRule="exact"/>
        <w:ind w:firstLine="562"/>
        <w:rPr>
          <w:sz w:val="28"/>
          <w:szCs w:val="28"/>
          <w:highlight w:val="none"/>
        </w:rPr>
      </w:pPr>
      <w:r>
        <w:rPr>
          <w:b/>
          <w:sz w:val="28"/>
          <w:szCs w:val="28"/>
          <w:highlight w:val="none"/>
        </w:rPr>
        <w:t>安全性分析集：</w:t>
      </w:r>
      <w:r>
        <w:rPr>
          <w:sz w:val="28"/>
          <w:szCs w:val="28"/>
          <w:highlight w:val="none"/>
        </w:rPr>
        <w:t>安全性评价时，用于汇总接受本试验方案植入并进行安全性评价的受试者集称为安全性分析集。</w:t>
      </w:r>
    </w:p>
    <w:p w14:paraId="7D6731D7">
      <w:pPr>
        <w:pStyle w:val="4"/>
        <w:rPr>
          <w:highlight w:val="none"/>
        </w:rPr>
      </w:pPr>
      <w:bookmarkStart w:id="267" w:name="_Toc191436892"/>
      <w:bookmarkStart w:id="268" w:name="_Toc28100"/>
      <w:bookmarkStart w:id="269" w:name="_Toc11493"/>
      <w:r>
        <w:rPr>
          <w:highlight w:val="none"/>
        </w:rPr>
        <w:t>统计方法</w:t>
      </w:r>
      <w:bookmarkEnd w:id="267"/>
      <w:bookmarkEnd w:id="268"/>
      <w:bookmarkEnd w:id="269"/>
      <w:r>
        <w:rPr>
          <w:highlight w:val="none"/>
        </w:rPr>
        <w:t xml:space="preserve"> </w:t>
      </w:r>
    </w:p>
    <w:p w14:paraId="7AF00D79">
      <w:pPr>
        <w:pStyle w:val="5"/>
        <w:rPr>
          <w:highlight w:val="none"/>
        </w:rPr>
      </w:pPr>
      <w:bookmarkStart w:id="270" w:name="_Toc191436893"/>
      <w:bookmarkStart w:id="271" w:name="_Toc13151"/>
      <w:bookmarkStart w:id="272" w:name="_Toc31786"/>
      <w:r>
        <w:rPr>
          <w:highlight w:val="none"/>
        </w:rPr>
        <w:t>一般原则</w:t>
      </w:r>
      <w:bookmarkEnd w:id="270"/>
      <w:bookmarkEnd w:id="271"/>
      <w:bookmarkEnd w:id="272"/>
    </w:p>
    <w:p w14:paraId="6641CB46">
      <w:pPr>
        <w:pStyle w:val="34"/>
        <w:spacing w:before="0" w:after="0" w:line="560" w:lineRule="exact"/>
        <w:ind w:firstLine="560"/>
        <w:rPr>
          <w:sz w:val="28"/>
          <w:szCs w:val="28"/>
          <w:highlight w:val="none"/>
        </w:rPr>
      </w:pPr>
      <w:bookmarkStart w:id="273" w:name="_Toc18664"/>
      <w:bookmarkStart w:id="274" w:name="_Toc191436894"/>
      <w:r>
        <w:rPr>
          <w:rFonts w:hint="eastAsia"/>
          <w:sz w:val="28"/>
          <w:szCs w:val="28"/>
          <w:highlight w:val="none"/>
        </w:rPr>
        <w:t>统计分析所采用的软件为SAS9.4或以上版本统计软件，试验结果统计分析有效性指标同时对全分析数据集和符合方案数据集进行分析，安全性指标对安全性数据集进行分析。所有的统计检验均采用双侧检验，P值小于0.05将被认为所检验的差别有统计意义（特别说明的除外）。</w:t>
      </w:r>
    </w:p>
    <w:p w14:paraId="05202110">
      <w:pPr>
        <w:pStyle w:val="34"/>
        <w:spacing w:before="0" w:after="0" w:line="560" w:lineRule="exact"/>
        <w:ind w:firstLine="560"/>
        <w:rPr>
          <w:sz w:val="28"/>
          <w:szCs w:val="28"/>
          <w:highlight w:val="none"/>
        </w:rPr>
      </w:pPr>
      <w:r>
        <w:rPr>
          <w:rFonts w:hint="eastAsia"/>
          <w:sz w:val="28"/>
          <w:szCs w:val="28"/>
          <w:highlight w:val="none"/>
        </w:rPr>
        <w:t>统计描述：定量指标的描述将计算均值、标准差、中位数、最小值、最大值，下四分位数（Q1），上四分位数（Q3），分类指标描述各类的例数及百分数。</w:t>
      </w:r>
    </w:p>
    <w:p w14:paraId="3CA1141E">
      <w:pPr>
        <w:pStyle w:val="34"/>
        <w:spacing w:before="0" w:after="0" w:line="560" w:lineRule="exact"/>
        <w:ind w:firstLine="560"/>
        <w:rPr>
          <w:sz w:val="28"/>
          <w:szCs w:val="28"/>
          <w:highlight w:val="none"/>
        </w:rPr>
      </w:pPr>
      <w:r>
        <w:rPr>
          <w:rFonts w:hint="eastAsia"/>
          <w:sz w:val="28"/>
          <w:szCs w:val="28"/>
          <w:highlight w:val="none"/>
        </w:rPr>
        <w:t>统计推断：对于特定指标可能涉及的组内比较, 将根据指标的类型采用适当的方法进行分析，计量资料的组间比较采用成组t检验或Wilcoxon秩和检验，计数资料采用卡方检验或Fisher精确概率法，等级资料采用Wilcoxon秩和检验或CMH检验。</w:t>
      </w:r>
    </w:p>
    <w:bookmarkEnd w:id="273"/>
    <w:bookmarkEnd w:id="274"/>
    <w:p w14:paraId="0A8D8A4F">
      <w:pPr>
        <w:pStyle w:val="5"/>
        <w:rPr>
          <w:highlight w:val="none"/>
        </w:rPr>
      </w:pPr>
      <w:bookmarkStart w:id="275" w:name="_Toc10448"/>
      <w:r>
        <w:rPr>
          <w:rFonts w:hint="eastAsia"/>
          <w:highlight w:val="none"/>
        </w:rPr>
        <w:t>基线特征和人口学资料</w:t>
      </w:r>
      <w:bookmarkEnd w:id="275"/>
    </w:p>
    <w:p w14:paraId="72FFB025">
      <w:pPr>
        <w:spacing w:line="360" w:lineRule="auto"/>
        <w:ind w:firstLine="560" w:firstLineChars="200"/>
        <w:rPr>
          <w:rFonts w:eastAsiaTheme="minorEastAsia"/>
          <w:sz w:val="28"/>
          <w:szCs w:val="28"/>
          <w:highlight w:val="none"/>
        </w:rPr>
      </w:pPr>
      <w:bookmarkStart w:id="276" w:name="_Toc191436895"/>
      <w:bookmarkStart w:id="277" w:name="_Toc22382"/>
      <w:r>
        <w:rPr>
          <w:rFonts w:eastAsiaTheme="minorEastAsia"/>
          <w:sz w:val="28"/>
          <w:szCs w:val="28"/>
          <w:highlight w:val="none"/>
        </w:rPr>
        <w:t>人口学分析基于FAS分析集。</w:t>
      </w:r>
    </w:p>
    <w:p w14:paraId="5615652A">
      <w:pPr>
        <w:spacing w:line="360" w:lineRule="auto"/>
        <w:ind w:firstLine="560" w:firstLineChars="200"/>
        <w:rPr>
          <w:rFonts w:eastAsiaTheme="minorEastAsia"/>
          <w:sz w:val="28"/>
          <w:szCs w:val="28"/>
          <w:highlight w:val="none"/>
        </w:rPr>
      </w:pPr>
      <w:r>
        <w:rPr>
          <w:rFonts w:eastAsiaTheme="minorEastAsia"/>
          <w:sz w:val="28"/>
          <w:szCs w:val="28"/>
          <w:highlight w:val="none"/>
        </w:rPr>
        <w:t>总结各中心入组及完成数，列出脱落病例的清单。各中心病例分布、总脱落率比较、未完成原因详细列表。对受试者的人口学特征（年龄、性别等）、相关病史、治疗史等进行描述。</w:t>
      </w:r>
    </w:p>
    <w:p w14:paraId="0DD6E17D">
      <w:pPr>
        <w:pStyle w:val="5"/>
        <w:rPr>
          <w:highlight w:val="none"/>
        </w:rPr>
      </w:pPr>
      <w:bookmarkStart w:id="278" w:name="_Toc25195"/>
      <w:r>
        <w:rPr>
          <w:rFonts w:hint="eastAsia"/>
          <w:highlight w:val="none"/>
        </w:rPr>
        <w:t>主要有效性分析</w:t>
      </w:r>
      <w:bookmarkEnd w:id="278"/>
    </w:p>
    <w:p w14:paraId="07953B1A">
      <w:pPr>
        <w:pStyle w:val="34"/>
        <w:spacing w:before="0" w:after="0" w:line="560" w:lineRule="exact"/>
        <w:ind w:firstLine="560"/>
        <w:rPr>
          <w:sz w:val="28"/>
          <w:szCs w:val="28"/>
          <w:highlight w:val="none"/>
        </w:rPr>
      </w:pPr>
      <w:r>
        <w:rPr>
          <w:rFonts w:hint="eastAsia"/>
          <w:sz w:val="28"/>
          <w:szCs w:val="28"/>
          <w:highlight w:val="none"/>
        </w:rPr>
        <w:t>主要疗效评价基于全数据集（FAS）和符合方案集（PPS）。</w:t>
      </w:r>
      <w:r>
        <w:rPr>
          <w:sz w:val="28"/>
          <w:szCs w:val="28"/>
          <w:highlight w:val="none"/>
        </w:rPr>
        <w:t>主要终点指标</w:t>
      </w:r>
      <w:r>
        <w:rPr>
          <w:rFonts w:hint="eastAsia"/>
          <w:sz w:val="28"/>
          <w:szCs w:val="28"/>
          <w:highlight w:val="none"/>
          <w:lang w:val="en-US" w:eastAsia="zh-CN"/>
        </w:rPr>
        <w:t>3个月时的器械植入成功率</w:t>
      </w:r>
      <w:r>
        <w:rPr>
          <w:rFonts w:hint="eastAsia"/>
          <w:sz w:val="28"/>
          <w:szCs w:val="28"/>
          <w:highlight w:val="none"/>
        </w:rPr>
        <w:t>，针对主要有效性指标的统计学假设如下：</w:t>
      </w:r>
    </w:p>
    <w:p w14:paraId="0308FAE3">
      <w:pPr>
        <w:pStyle w:val="34"/>
        <w:spacing w:before="0" w:after="0" w:line="560" w:lineRule="exact"/>
        <w:ind w:firstLine="560"/>
        <w:jc w:val="center"/>
        <w:rPr>
          <w:sz w:val="28"/>
          <w:szCs w:val="28"/>
          <w:highlight w:val="none"/>
        </w:rPr>
      </w:pPr>
      <w:r>
        <w:rPr>
          <w:rFonts w:hint="eastAsia"/>
          <w:sz w:val="28"/>
          <w:szCs w:val="28"/>
          <w:highlight w:val="none"/>
        </w:rPr>
        <w:t>H0：P</w:t>
      </w:r>
      <w:r>
        <w:rPr>
          <w:rFonts w:hint="eastAsia"/>
          <w:sz w:val="28"/>
          <w:szCs w:val="28"/>
          <w:highlight w:val="none"/>
          <w:vertAlign w:val="subscript"/>
        </w:rPr>
        <w:t>T</w:t>
      </w:r>
      <w:r>
        <w:rPr>
          <w:rFonts w:hint="eastAsia"/>
          <w:sz w:val="28"/>
          <w:szCs w:val="28"/>
          <w:highlight w:val="none"/>
        </w:rPr>
        <w:t>≥P</w:t>
      </w:r>
      <w:r>
        <w:rPr>
          <w:rFonts w:hint="eastAsia"/>
          <w:sz w:val="28"/>
          <w:szCs w:val="28"/>
          <w:highlight w:val="none"/>
          <w:vertAlign w:val="subscript"/>
        </w:rPr>
        <w:t>0</w:t>
      </w:r>
      <w:r>
        <w:rPr>
          <w:rFonts w:hint="eastAsia"/>
          <w:sz w:val="28"/>
          <w:szCs w:val="28"/>
          <w:highlight w:val="none"/>
        </w:rPr>
        <w:t>；</w:t>
      </w:r>
    </w:p>
    <w:p w14:paraId="0A8D90EA">
      <w:pPr>
        <w:pStyle w:val="34"/>
        <w:spacing w:before="0" w:after="0" w:line="560" w:lineRule="exact"/>
        <w:ind w:firstLine="560"/>
        <w:jc w:val="center"/>
        <w:rPr>
          <w:sz w:val="28"/>
          <w:szCs w:val="28"/>
          <w:highlight w:val="none"/>
        </w:rPr>
      </w:pPr>
      <w:r>
        <w:rPr>
          <w:rFonts w:hint="eastAsia"/>
          <w:sz w:val="28"/>
          <w:szCs w:val="28"/>
          <w:highlight w:val="none"/>
        </w:rPr>
        <w:t>H1：P</w:t>
      </w:r>
      <w:r>
        <w:rPr>
          <w:rFonts w:hint="eastAsia"/>
          <w:sz w:val="28"/>
          <w:szCs w:val="28"/>
          <w:highlight w:val="none"/>
          <w:vertAlign w:val="subscript"/>
        </w:rPr>
        <w:t>T</w:t>
      </w:r>
      <w:r>
        <w:rPr>
          <w:rFonts w:hint="eastAsia"/>
          <w:sz w:val="28"/>
          <w:szCs w:val="28"/>
          <w:highlight w:val="none"/>
        </w:rPr>
        <w:t>＜P</w:t>
      </w:r>
      <w:r>
        <w:rPr>
          <w:rFonts w:hint="eastAsia"/>
          <w:sz w:val="28"/>
          <w:szCs w:val="28"/>
          <w:highlight w:val="none"/>
          <w:vertAlign w:val="subscript"/>
        </w:rPr>
        <w:t>0</w:t>
      </w:r>
      <w:r>
        <w:rPr>
          <w:rFonts w:hint="eastAsia"/>
          <w:sz w:val="28"/>
          <w:szCs w:val="28"/>
          <w:highlight w:val="none"/>
        </w:rPr>
        <w:t>。</w:t>
      </w:r>
    </w:p>
    <w:p w14:paraId="73FD0832">
      <w:pPr>
        <w:pStyle w:val="34"/>
        <w:spacing w:before="0" w:after="0" w:line="560" w:lineRule="exact"/>
        <w:ind w:firstLine="560"/>
        <w:rPr>
          <w:sz w:val="28"/>
          <w:szCs w:val="28"/>
          <w:highlight w:val="none"/>
        </w:rPr>
      </w:pPr>
      <w:r>
        <w:rPr>
          <w:rFonts w:hint="eastAsia"/>
          <w:sz w:val="28"/>
          <w:szCs w:val="28"/>
          <w:highlight w:val="none"/>
        </w:rPr>
        <w:t>其中P</w:t>
      </w:r>
      <w:r>
        <w:rPr>
          <w:rFonts w:hint="eastAsia"/>
          <w:sz w:val="28"/>
          <w:szCs w:val="28"/>
          <w:highlight w:val="none"/>
          <w:vertAlign w:val="subscript"/>
        </w:rPr>
        <w:t>T</w:t>
      </w:r>
      <w:r>
        <w:rPr>
          <w:rFonts w:hint="eastAsia"/>
          <w:sz w:val="28"/>
          <w:szCs w:val="28"/>
          <w:highlight w:val="none"/>
        </w:rPr>
        <w:t>为受试者生存率，P</w:t>
      </w:r>
      <w:r>
        <w:rPr>
          <w:rFonts w:hint="eastAsia"/>
          <w:sz w:val="28"/>
          <w:szCs w:val="28"/>
          <w:highlight w:val="none"/>
          <w:vertAlign w:val="subscript"/>
        </w:rPr>
        <w:t>0</w:t>
      </w:r>
      <w:r>
        <w:rPr>
          <w:rFonts w:hint="eastAsia"/>
          <w:sz w:val="28"/>
          <w:szCs w:val="28"/>
          <w:highlight w:val="none"/>
        </w:rPr>
        <w:t>为受试者生存率的目标值。在</w:t>
      </w:r>
      <w:r>
        <w:rPr>
          <w:rFonts w:hint="default" w:ascii="Times New Roman" w:hAnsi="Times New Roman" w:cs="Times New Roman"/>
          <w:sz w:val="28"/>
          <w:szCs w:val="28"/>
          <w:highlight w:val="none"/>
        </w:rPr>
        <w:t>α</w:t>
      </w:r>
      <w:r>
        <w:rPr>
          <w:rFonts w:hint="eastAsia"/>
          <w:sz w:val="28"/>
          <w:szCs w:val="28"/>
          <w:highlight w:val="none"/>
        </w:rPr>
        <w:t>=0.025(单侧)，1-β=0.</w:t>
      </w:r>
      <w:r>
        <w:rPr>
          <w:rFonts w:hint="eastAsia"/>
          <w:sz w:val="28"/>
          <w:szCs w:val="28"/>
          <w:highlight w:val="none"/>
          <w:lang w:val="en-US" w:eastAsia="zh-CN"/>
        </w:rPr>
        <w:t>1</w:t>
      </w:r>
      <w:r>
        <w:rPr>
          <w:rFonts w:hint="eastAsia"/>
          <w:sz w:val="28"/>
          <w:szCs w:val="28"/>
          <w:highlight w:val="none"/>
        </w:rPr>
        <w:t>水准下，计算受试者生存率其95%置信区间（CI），若其95%CI下限大于目标值（60%），则证明达到预期目标</w:t>
      </w:r>
      <w:r>
        <w:rPr>
          <w:sz w:val="28"/>
          <w:szCs w:val="28"/>
          <w:highlight w:val="none"/>
        </w:rPr>
        <w:t>。</w:t>
      </w:r>
    </w:p>
    <w:p w14:paraId="4D3056EC">
      <w:pPr>
        <w:pStyle w:val="5"/>
        <w:rPr>
          <w:highlight w:val="none"/>
        </w:rPr>
      </w:pPr>
      <w:bookmarkStart w:id="279" w:name="_Toc2601"/>
      <w:r>
        <w:rPr>
          <w:rFonts w:hint="eastAsia"/>
          <w:highlight w:val="none"/>
        </w:rPr>
        <w:t>次要有效性分析</w:t>
      </w:r>
      <w:bookmarkEnd w:id="279"/>
    </w:p>
    <w:p w14:paraId="52837486">
      <w:pPr>
        <w:pStyle w:val="34"/>
        <w:spacing w:before="0" w:after="0" w:line="560" w:lineRule="exact"/>
        <w:ind w:firstLine="560"/>
        <w:rPr>
          <w:sz w:val="28"/>
          <w:szCs w:val="28"/>
          <w:highlight w:val="none"/>
        </w:rPr>
      </w:pPr>
      <w:r>
        <w:rPr>
          <w:rFonts w:hint="eastAsia"/>
          <w:sz w:val="28"/>
          <w:szCs w:val="28"/>
          <w:highlight w:val="none"/>
        </w:rPr>
        <w:t>次要疗效评价基于全数据集（FAS）和符合方案集（PPS）。对于次要有效性指标，将根据数据特征，遵循一般统计学原则进行分析。</w:t>
      </w:r>
    </w:p>
    <w:p w14:paraId="181A1BE3">
      <w:pPr>
        <w:pStyle w:val="5"/>
        <w:rPr>
          <w:highlight w:val="none"/>
        </w:rPr>
      </w:pPr>
      <w:bookmarkStart w:id="280" w:name="_Toc7089"/>
      <w:r>
        <w:rPr>
          <w:highlight w:val="none"/>
        </w:rPr>
        <w:t>安全性分析</w:t>
      </w:r>
      <w:bookmarkEnd w:id="276"/>
      <w:bookmarkEnd w:id="277"/>
      <w:bookmarkEnd w:id="280"/>
    </w:p>
    <w:p w14:paraId="3CAC99D3">
      <w:pPr>
        <w:pStyle w:val="34"/>
        <w:spacing w:before="0" w:after="0" w:line="560" w:lineRule="exact"/>
        <w:ind w:firstLine="560"/>
        <w:rPr>
          <w:sz w:val="28"/>
          <w:szCs w:val="28"/>
          <w:highlight w:val="none"/>
        </w:rPr>
      </w:pPr>
      <w:r>
        <w:rPr>
          <w:rFonts w:hint="eastAsia"/>
          <w:sz w:val="28"/>
          <w:szCs w:val="28"/>
          <w:highlight w:val="none"/>
        </w:rPr>
        <w:t>基于SS分析集对安全性指标进行分析。</w:t>
      </w:r>
    </w:p>
    <w:p w14:paraId="4495FCA2">
      <w:pPr>
        <w:pStyle w:val="34"/>
        <w:spacing w:before="0" w:after="0" w:line="560" w:lineRule="exact"/>
        <w:ind w:firstLine="560"/>
        <w:rPr>
          <w:sz w:val="28"/>
          <w:szCs w:val="28"/>
          <w:highlight w:val="none"/>
        </w:rPr>
      </w:pPr>
      <w:r>
        <w:rPr>
          <w:rFonts w:hint="eastAsia"/>
          <w:sz w:val="28"/>
          <w:szCs w:val="28"/>
          <w:highlight w:val="none"/>
        </w:rPr>
        <w:t>对</w:t>
      </w:r>
      <w:r>
        <w:rPr>
          <w:sz w:val="28"/>
          <w:szCs w:val="28"/>
          <w:highlight w:val="none"/>
        </w:rPr>
        <w:t>器械故障、不良事件和严重不良事件发生</w:t>
      </w:r>
      <w:r>
        <w:rPr>
          <w:rFonts w:hint="eastAsia"/>
          <w:sz w:val="28"/>
          <w:szCs w:val="28"/>
          <w:highlight w:val="none"/>
        </w:rPr>
        <w:t>数和发生</w:t>
      </w:r>
      <w:r>
        <w:rPr>
          <w:sz w:val="28"/>
          <w:szCs w:val="28"/>
          <w:highlight w:val="none"/>
        </w:rPr>
        <w:t>率</w:t>
      </w:r>
      <w:r>
        <w:rPr>
          <w:rFonts w:hint="eastAsia"/>
          <w:sz w:val="28"/>
          <w:szCs w:val="28"/>
          <w:highlight w:val="none"/>
        </w:rPr>
        <w:t>分别进行统计描述</w:t>
      </w:r>
      <w:r>
        <w:rPr>
          <w:sz w:val="28"/>
          <w:szCs w:val="28"/>
          <w:highlight w:val="none"/>
        </w:rPr>
        <w:t>。</w:t>
      </w:r>
    </w:p>
    <w:p w14:paraId="4909A98B">
      <w:pPr>
        <w:pStyle w:val="4"/>
        <w:rPr>
          <w:highlight w:val="none"/>
        </w:rPr>
      </w:pPr>
      <w:bookmarkStart w:id="281" w:name="_Toc31104"/>
      <w:bookmarkStart w:id="282" w:name="_Toc30702"/>
      <w:bookmarkStart w:id="283" w:name="_Toc191436896"/>
      <w:bookmarkStart w:id="284" w:name="_Toc22666"/>
      <w:bookmarkStart w:id="285" w:name="_Toc26964"/>
      <w:r>
        <w:rPr>
          <w:highlight w:val="none"/>
        </w:rPr>
        <w:t>缺失值和异常值的处理</w:t>
      </w:r>
      <w:bookmarkEnd w:id="281"/>
      <w:bookmarkEnd w:id="282"/>
      <w:bookmarkEnd w:id="283"/>
      <w:bookmarkEnd w:id="284"/>
      <w:bookmarkEnd w:id="285"/>
    </w:p>
    <w:p w14:paraId="12BA1968">
      <w:pPr>
        <w:pStyle w:val="34"/>
        <w:spacing w:before="0" w:after="0" w:line="560" w:lineRule="exact"/>
        <w:ind w:firstLine="560"/>
        <w:rPr>
          <w:sz w:val="28"/>
          <w:szCs w:val="28"/>
          <w:highlight w:val="none"/>
        </w:rPr>
      </w:pPr>
      <w:r>
        <w:rPr>
          <w:sz w:val="28"/>
          <w:szCs w:val="28"/>
          <w:highlight w:val="none"/>
        </w:rPr>
        <w:t>试验开始前制定统计分析计划，数据库锁定后按照统计分析计划进行统计分析编程及逻辑学检测编程，之后进行模拟数据库测试，根据结果出具统计分析报告。</w:t>
      </w:r>
    </w:p>
    <w:p w14:paraId="086D7171">
      <w:pPr>
        <w:pStyle w:val="5"/>
        <w:rPr>
          <w:highlight w:val="none"/>
        </w:rPr>
      </w:pPr>
      <w:bookmarkStart w:id="286" w:name="_Toc191436897"/>
      <w:bookmarkStart w:id="287" w:name="_Toc25297"/>
      <w:r>
        <w:rPr>
          <w:highlight w:val="none"/>
        </w:rPr>
        <w:t>缺失值处理</w:t>
      </w:r>
      <w:bookmarkEnd w:id="286"/>
      <w:bookmarkEnd w:id="287"/>
    </w:p>
    <w:p w14:paraId="69A5BA8A">
      <w:pPr>
        <w:pStyle w:val="34"/>
        <w:spacing w:before="0" w:after="0" w:line="560" w:lineRule="exact"/>
        <w:ind w:firstLine="560"/>
        <w:rPr>
          <w:sz w:val="28"/>
          <w:szCs w:val="28"/>
          <w:highlight w:val="none"/>
        </w:rPr>
      </w:pPr>
      <w:r>
        <w:rPr>
          <w:rFonts w:hint="eastAsia"/>
          <w:sz w:val="28"/>
          <w:szCs w:val="28"/>
          <w:highlight w:val="none"/>
        </w:rPr>
        <w:t>对研究过程中可能出现的缺失数据，将根据所在的数据集划分进行处理；对于主要有效性评价指标的缺失，将采用最保守的填补方法，次要有效性评价指标的缺失不进行数据结转。同时，统计分析计划书中会指明主要分析和敏感性分析(如有)策略。</w:t>
      </w:r>
    </w:p>
    <w:p w14:paraId="15F22CB5">
      <w:pPr>
        <w:pStyle w:val="5"/>
        <w:rPr>
          <w:highlight w:val="none"/>
        </w:rPr>
      </w:pPr>
      <w:bookmarkStart w:id="288" w:name="_Toc12497"/>
      <w:bookmarkStart w:id="289" w:name="_Toc191436898"/>
      <w:r>
        <w:rPr>
          <w:highlight w:val="none"/>
        </w:rPr>
        <w:t>不合理数据处理</w:t>
      </w:r>
      <w:bookmarkEnd w:id="288"/>
      <w:bookmarkEnd w:id="289"/>
    </w:p>
    <w:p w14:paraId="06A9D6CD">
      <w:pPr>
        <w:pStyle w:val="34"/>
        <w:spacing w:before="0" w:after="0" w:line="560" w:lineRule="exact"/>
        <w:ind w:firstLine="560"/>
        <w:rPr>
          <w:sz w:val="28"/>
          <w:szCs w:val="28"/>
          <w:highlight w:val="none"/>
        </w:rPr>
      </w:pPr>
      <w:r>
        <w:rPr>
          <w:sz w:val="28"/>
          <w:szCs w:val="28"/>
          <w:highlight w:val="none"/>
        </w:rPr>
        <w:t>数据管理过程中，将对数据库中数据进行逻辑性核查，发现不合理数据将向研究者提出疑问，并根据研究者的书面答复对不合理数据进行调整，直至所有不合理数据获得解决，方可锁定数据库。</w:t>
      </w:r>
    </w:p>
    <w:p w14:paraId="3CA22F0B">
      <w:pPr>
        <w:pStyle w:val="5"/>
        <w:rPr>
          <w:highlight w:val="none"/>
        </w:rPr>
      </w:pPr>
      <w:bookmarkStart w:id="290" w:name="_Toc12903"/>
      <w:bookmarkStart w:id="291" w:name="_Toc191436899"/>
      <w:r>
        <w:rPr>
          <w:highlight w:val="none"/>
        </w:rPr>
        <w:t>错误数据处理</w:t>
      </w:r>
      <w:bookmarkEnd w:id="290"/>
      <w:bookmarkEnd w:id="291"/>
    </w:p>
    <w:p w14:paraId="34F39828">
      <w:pPr>
        <w:pStyle w:val="34"/>
        <w:spacing w:before="0" w:after="0" w:line="560" w:lineRule="exact"/>
        <w:ind w:firstLine="560"/>
        <w:rPr>
          <w:sz w:val="28"/>
          <w:szCs w:val="28"/>
          <w:highlight w:val="none"/>
        </w:rPr>
      </w:pPr>
      <w:r>
        <w:rPr>
          <w:sz w:val="28"/>
          <w:szCs w:val="28"/>
          <w:highlight w:val="none"/>
        </w:rPr>
        <w:t>数据管理过程中，将对数据库中数据进行质量管理，发现错误数据将向研究者提出疑问，并根据研究者的书面答复对错误数据进行更正，直至所有错误数据获得更正，方可锁定数据库。</w:t>
      </w:r>
    </w:p>
    <w:p w14:paraId="4AF2A4F1">
      <w:pPr>
        <w:pStyle w:val="4"/>
        <w:rPr>
          <w:highlight w:val="none"/>
        </w:rPr>
      </w:pPr>
      <w:bookmarkStart w:id="292" w:name="_Toc3733"/>
      <w:r>
        <w:rPr>
          <w:rFonts w:hint="eastAsia"/>
          <w:highlight w:val="none"/>
        </w:rPr>
        <w:t>期中分析及多重性考虑</w:t>
      </w:r>
    </w:p>
    <w:p w14:paraId="2FAD314B">
      <w:pPr>
        <w:pStyle w:val="34"/>
        <w:spacing w:line="560" w:lineRule="exact"/>
        <w:ind w:firstLine="560"/>
        <w:rPr>
          <w:sz w:val="28"/>
          <w:szCs w:val="28"/>
          <w:highlight w:val="none"/>
        </w:rPr>
      </w:pPr>
      <w:r>
        <w:rPr>
          <w:rFonts w:hint="eastAsia"/>
          <w:sz w:val="28"/>
          <w:szCs w:val="28"/>
          <w:highlight w:val="none"/>
        </w:rPr>
        <w:t>本研究计划在50%受试者完成随访后，由独立数据监查委员会（IDMC）进行一次期中分析。IDMC基于已获得的疗效和安全性结果，给出提前终止研究或继续研究的建议。</w:t>
      </w:r>
    </w:p>
    <w:p w14:paraId="1F2A0DAD">
      <w:pPr>
        <w:pStyle w:val="34"/>
        <w:spacing w:line="560" w:lineRule="exact"/>
        <w:ind w:firstLine="560"/>
        <w:rPr>
          <w:rFonts w:hint="default"/>
          <w:sz w:val="28"/>
          <w:szCs w:val="28"/>
          <w:highlight w:val="none"/>
        </w:rPr>
      </w:pPr>
      <w:r>
        <w:rPr>
          <w:rFonts w:hint="eastAsia"/>
          <w:sz w:val="28"/>
          <w:szCs w:val="28"/>
          <w:highlight w:val="none"/>
        </w:rPr>
        <w:t>期中分析采用</w:t>
      </w:r>
      <w:r>
        <w:rPr>
          <w:sz w:val="28"/>
          <w:szCs w:val="28"/>
          <w:highlight w:val="none"/>
        </w:rPr>
        <w:t>O'Brien-Fleming</w:t>
      </w:r>
      <w:r>
        <w:rPr>
          <w:rFonts w:hint="eastAsia"/>
          <w:sz w:val="28"/>
          <w:szCs w:val="28"/>
          <w:highlight w:val="none"/>
        </w:rPr>
        <w:t>界值对总体I类错误进行控制，当50%受试者完成试验进行期中分析时，</w:t>
      </w:r>
      <w:r>
        <w:rPr>
          <w:sz w:val="28"/>
          <w:szCs w:val="28"/>
          <w:highlight w:val="none"/>
        </w:rPr>
        <w:t>期中分析名义检验水准为0.00</w:t>
      </w:r>
      <w:r>
        <w:rPr>
          <w:rFonts w:hint="eastAsia"/>
          <w:sz w:val="28"/>
          <w:szCs w:val="28"/>
          <w:highlight w:val="none"/>
        </w:rPr>
        <w:t>306（双侧）。最终，终末分析时的名义检验水准为0.04694（双侧）。</w:t>
      </w:r>
    </w:p>
    <w:p w14:paraId="6AEE2A51">
      <w:pPr>
        <w:pStyle w:val="4"/>
        <w:rPr>
          <w:highlight w:val="none"/>
        </w:rPr>
      </w:pPr>
      <w:r>
        <w:rPr>
          <w:rFonts w:hint="eastAsia"/>
          <w:highlight w:val="none"/>
        </w:rPr>
        <w:t>独立数据监查委员会（IDMC）</w:t>
      </w:r>
    </w:p>
    <w:p w14:paraId="3506DD68">
      <w:pPr>
        <w:pStyle w:val="34"/>
        <w:spacing w:before="0" w:after="0" w:line="560" w:lineRule="exact"/>
        <w:ind w:firstLine="560"/>
        <w:rPr>
          <w:rFonts w:hint="eastAsia"/>
          <w:sz w:val="28"/>
          <w:szCs w:val="28"/>
          <w:highlight w:val="none"/>
        </w:rPr>
      </w:pPr>
      <w:r>
        <w:rPr>
          <w:rFonts w:hint="eastAsia"/>
          <w:sz w:val="28"/>
          <w:szCs w:val="28"/>
          <w:highlight w:val="none"/>
        </w:rPr>
        <w:t>IDMC由申办者设立，由独立于申办方和临床研究者的第三方外部人员组成，成员均具有相应疾病领域、生物统计学或临床研究方面的专业背景。IDMC主要职责是负责审查和评价安全性数据以及试验期间期中分析的数据评估，并根据期中分析结果和IDMC章程向申办者建议是否继续、修改方案或停止试验，以确保受试者得到安全和适当的治疗。</w:t>
      </w:r>
    </w:p>
    <w:p w14:paraId="722FC430">
      <w:pPr>
        <w:pStyle w:val="34"/>
        <w:spacing w:before="0" w:after="0" w:line="560" w:lineRule="exact"/>
        <w:ind w:firstLine="560"/>
        <w:rPr>
          <w:rFonts w:hint="eastAsia"/>
          <w:sz w:val="28"/>
          <w:szCs w:val="28"/>
          <w:highlight w:val="none"/>
        </w:rPr>
      </w:pPr>
      <w:r>
        <w:rPr>
          <w:rFonts w:hint="eastAsia"/>
          <w:sz w:val="28"/>
          <w:szCs w:val="28"/>
          <w:highlight w:val="none"/>
        </w:rPr>
        <w:t>有关IDMC操作流程和程序的详细信息将在IDMC章程中详述。在整个试验期间将在50%受试者完成随访后召开IDMC会议，如果出现安全性问题，可能会召开临时会议。试验数据由独立的统计师进行分析，以保证临床研究的完整性，独立的统计师直接向IDMC成员传输数据。</w:t>
      </w:r>
    </w:p>
    <w:p w14:paraId="0021043C">
      <w:pPr>
        <w:pStyle w:val="4"/>
        <w:rPr>
          <w:highlight w:val="none"/>
        </w:rPr>
      </w:pPr>
      <w:r>
        <w:rPr>
          <w:rFonts w:hint="eastAsia"/>
          <w:highlight w:val="none"/>
        </w:rPr>
        <w:t>报告偏离原定统计计划的程序</w:t>
      </w:r>
      <w:bookmarkEnd w:id="292"/>
    </w:p>
    <w:p w14:paraId="3F7D39DA">
      <w:pPr>
        <w:ind w:firstLine="560" w:firstLineChars="200"/>
        <w:rPr>
          <w:sz w:val="28"/>
          <w:szCs w:val="28"/>
          <w:highlight w:val="none"/>
        </w:rPr>
      </w:pPr>
      <w:r>
        <w:rPr>
          <w:rFonts w:hint="eastAsia"/>
          <w:sz w:val="28"/>
          <w:szCs w:val="28"/>
          <w:highlight w:val="none"/>
        </w:rPr>
        <w:t>当原定统计计划的统计方法不能满足或不适宜于临床试验的实际数据的统计分析，统计分析计划面临局部内容或统计分析方法的增加、删减、更改等修改时，须经研究者、统计人员、申办方等有关人员讨论和签字认可。原统计分析计划不做任何改动，相应的修改部分将作为原统计分析计划的补充文件存在，并随之递交审评。</w:t>
      </w:r>
    </w:p>
    <w:p w14:paraId="2232882E">
      <w:pPr>
        <w:pStyle w:val="3"/>
        <w:rPr>
          <w:highlight w:val="none"/>
        </w:rPr>
      </w:pPr>
      <w:bookmarkStart w:id="293" w:name="_Toc19532"/>
      <w:bookmarkStart w:id="294" w:name="_Toc191436900"/>
      <w:bookmarkStart w:id="295" w:name="_Toc11306"/>
      <w:bookmarkStart w:id="296" w:name="_Toc17897"/>
      <w:bookmarkStart w:id="297" w:name="_Toc12627"/>
      <w:r>
        <w:rPr>
          <w:highlight w:val="none"/>
        </w:rPr>
        <w:t>监查计划</w:t>
      </w:r>
      <w:bookmarkEnd w:id="293"/>
      <w:bookmarkEnd w:id="294"/>
      <w:bookmarkEnd w:id="295"/>
      <w:bookmarkEnd w:id="296"/>
      <w:bookmarkEnd w:id="297"/>
    </w:p>
    <w:p w14:paraId="079F12FB">
      <w:pPr>
        <w:pStyle w:val="34"/>
        <w:spacing w:before="0" w:after="0" w:line="560" w:lineRule="exact"/>
        <w:ind w:firstLine="560"/>
        <w:rPr>
          <w:sz w:val="28"/>
          <w:szCs w:val="28"/>
          <w:highlight w:val="none"/>
        </w:rPr>
      </w:pPr>
      <w:r>
        <w:rPr>
          <w:sz w:val="28"/>
          <w:szCs w:val="28"/>
          <w:highlight w:val="none"/>
        </w:rPr>
        <w:t>申办者委托符合资质的监查员对本临床试验监查。监查员应当受过相应培训，熟悉医疗器械临床试验管理规范和有关法规，熟悉有关试验用医疗器械的非临床和同类产品临床方面的信息以及临床试验方案及其相关的文件，能够履行监查职责。</w:t>
      </w:r>
    </w:p>
    <w:p w14:paraId="7CA7CAB2">
      <w:pPr>
        <w:pStyle w:val="34"/>
        <w:spacing w:before="0" w:after="0" w:line="560" w:lineRule="exact"/>
        <w:ind w:firstLine="560"/>
        <w:rPr>
          <w:sz w:val="28"/>
          <w:szCs w:val="28"/>
          <w:highlight w:val="none"/>
        </w:rPr>
      </w:pPr>
      <w:r>
        <w:rPr>
          <w:sz w:val="28"/>
          <w:szCs w:val="28"/>
          <w:highlight w:val="none"/>
        </w:rPr>
        <w:t>监查员应遵循临床试验质量管理规范（GCP）原则，督促临床试验的进行，以保证临床试验按方案严格执行。试验数据真实、完整、准确。具体职责包括：医疗器械临床试验机构和研究者在临床试验实施过程中对临床试验方案、本规范和相关法律法规的依从性；受试者知情同意书签署、筛选、随访、权益和安全保障；试验医疗器械和对照医疗器械（如适用）的管理和使用；生物样本的管理和使用（如适用）；不良事件和器械缺陷的处理；安全性信息的报告；临床试验数据记录以及病例报告表填写等。</w:t>
      </w:r>
    </w:p>
    <w:p w14:paraId="4C18129D">
      <w:pPr>
        <w:pStyle w:val="34"/>
        <w:spacing w:before="0" w:after="0" w:line="560" w:lineRule="exact"/>
        <w:ind w:firstLine="560"/>
        <w:rPr>
          <w:sz w:val="28"/>
          <w:szCs w:val="28"/>
          <w:highlight w:val="none"/>
        </w:rPr>
      </w:pPr>
      <w:r>
        <w:rPr>
          <w:sz w:val="28"/>
          <w:szCs w:val="28"/>
          <w:highlight w:val="none"/>
        </w:rPr>
        <w:t>根据入组情况，制定参研中心监查频率。在整个研究过程中，主要按如下阶段布置监查任务：</w:t>
      </w:r>
    </w:p>
    <w:p w14:paraId="528EE5EE">
      <w:pPr>
        <w:pStyle w:val="4"/>
        <w:rPr>
          <w:highlight w:val="none"/>
        </w:rPr>
      </w:pPr>
      <w:bookmarkStart w:id="298" w:name="_Toc32320"/>
      <w:bookmarkStart w:id="299" w:name="_Toc191436901"/>
      <w:r>
        <w:rPr>
          <w:highlight w:val="none"/>
        </w:rPr>
        <w:t>试验前监查</w:t>
      </w:r>
      <w:bookmarkEnd w:id="298"/>
      <w:bookmarkEnd w:id="299"/>
    </w:p>
    <w:p w14:paraId="4F17AD95">
      <w:pPr>
        <w:pStyle w:val="34"/>
        <w:spacing w:before="0" w:after="0" w:line="560" w:lineRule="exact"/>
        <w:ind w:firstLine="560"/>
        <w:rPr>
          <w:sz w:val="28"/>
          <w:szCs w:val="28"/>
          <w:highlight w:val="none"/>
        </w:rPr>
      </w:pPr>
      <w:r>
        <w:rPr>
          <w:sz w:val="28"/>
          <w:szCs w:val="28"/>
          <w:highlight w:val="none"/>
        </w:rPr>
        <w:t>试验前监查，主要分为：试验器械配送至研究中心、研究文档的准备、试验人员及试验的培训。</w:t>
      </w:r>
    </w:p>
    <w:p w14:paraId="5A6B09F7">
      <w:pPr>
        <w:pStyle w:val="4"/>
        <w:rPr>
          <w:highlight w:val="none"/>
        </w:rPr>
      </w:pPr>
      <w:bookmarkStart w:id="300" w:name="_Toc191436902"/>
      <w:bookmarkStart w:id="301" w:name="_Toc1007"/>
      <w:r>
        <w:rPr>
          <w:highlight w:val="none"/>
        </w:rPr>
        <w:t>试验中监查</w:t>
      </w:r>
      <w:bookmarkEnd w:id="300"/>
      <w:bookmarkEnd w:id="301"/>
    </w:p>
    <w:p w14:paraId="576A2497">
      <w:pPr>
        <w:pStyle w:val="34"/>
        <w:spacing w:before="0" w:after="0" w:line="560" w:lineRule="exact"/>
        <w:ind w:firstLine="560"/>
        <w:rPr>
          <w:sz w:val="28"/>
          <w:szCs w:val="28"/>
          <w:highlight w:val="none"/>
        </w:rPr>
      </w:pPr>
      <w:r>
        <w:rPr>
          <w:sz w:val="28"/>
          <w:szCs w:val="28"/>
          <w:highlight w:val="none"/>
        </w:rPr>
        <w:t>试验中监查，主要分为：受试者筛选、知情同意、实验室检查、常规访视、试验中需向临床试验机构和伦理委员会提交的文件、不良事件的监查。</w:t>
      </w:r>
    </w:p>
    <w:p w14:paraId="1E0AA939">
      <w:pPr>
        <w:pStyle w:val="4"/>
        <w:rPr>
          <w:highlight w:val="none"/>
        </w:rPr>
      </w:pPr>
      <w:bookmarkStart w:id="302" w:name="_Toc191436903"/>
      <w:bookmarkStart w:id="303" w:name="_Toc18874"/>
      <w:r>
        <w:rPr>
          <w:highlight w:val="none"/>
        </w:rPr>
        <w:t>试验结束后或提前终止前监查</w:t>
      </w:r>
      <w:bookmarkEnd w:id="302"/>
      <w:bookmarkEnd w:id="303"/>
    </w:p>
    <w:p w14:paraId="1A0AA68F">
      <w:pPr>
        <w:pStyle w:val="34"/>
        <w:spacing w:before="0" w:after="0" w:line="560" w:lineRule="exact"/>
        <w:ind w:firstLine="560"/>
        <w:rPr>
          <w:sz w:val="28"/>
          <w:szCs w:val="28"/>
          <w:highlight w:val="none"/>
        </w:rPr>
      </w:pPr>
      <w:r>
        <w:rPr>
          <w:sz w:val="28"/>
          <w:szCs w:val="28"/>
          <w:highlight w:val="none"/>
        </w:rPr>
        <w:t>试验结束后或提前终止前监查，主要分为：试验产品的回收、EDC中的电子病例报告表回收及数据质疑、试验文件完整性确认、伦理委员会通报、AE和SAE事件审核、关闭中心、临床试验统计分析报告和临床报告。</w:t>
      </w:r>
    </w:p>
    <w:p w14:paraId="25A46DEE">
      <w:pPr>
        <w:pStyle w:val="3"/>
        <w:rPr>
          <w:highlight w:val="none"/>
        </w:rPr>
      </w:pPr>
      <w:bookmarkStart w:id="304" w:name="_Toc21445"/>
      <w:bookmarkStart w:id="305" w:name="_Toc32638"/>
      <w:bookmarkStart w:id="306" w:name="_Toc21106"/>
      <w:bookmarkStart w:id="307" w:name="_Toc7391"/>
      <w:bookmarkStart w:id="308" w:name="_Toc191436904"/>
      <w:r>
        <w:rPr>
          <w:highlight w:val="none"/>
        </w:rPr>
        <w:t>数据管理</w:t>
      </w:r>
      <w:bookmarkEnd w:id="304"/>
      <w:bookmarkEnd w:id="305"/>
      <w:bookmarkEnd w:id="306"/>
      <w:bookmarkEnd w:id="307"/>
      <w:bookmarkEnd w:id="308"/>
    </w:p>
    <w:p w14:paraId="3019FCDB">
      <w:pPr>
        <w:pStyle w:val="34"/>
        <w:spacing w:before="0" w:after="0" w:line="560" w:lineRule="exact"/>
        <w:ind w:firstLine="560"/>
        <w:rPr>
          <w:sz w:val="28"/>
          <w:szCs w:val="28"/>
          <w:highlight w:val="none"/>
        </w:rPr>
      </w:pPr>
      <w:r>
        <w:rPr>
          <w:sz w:val="28"/>
          <w:szCs w:val="28"/>
          <w:highlight w:val="none"/>
        </w:rPr>
        <w:t>本次试验采用电子数据库收集数据</w:t>
      </w:r>
      <w:r>
        <w:rPr>
          <w:rFonts w:hint="eastAsia"/>
          <w:sz w:val="28"/>
          <w:szCs w:val="28"/>
          <w:highlight w:val="none"/>
        </w:rPr>
        <w:t>，</w:t>
      </w:r>
      <w:r>
        <w:rPr>
          <w:sz w:val="28"/>
          <w:szCs w:val="28"/>
          <w:highlight w:val="none"/>
        </w:rPr>
        <w:t>为确保临床试验电子数据的完整性、准确性、真实性和可靠性，数据管理将根据《临床试验的电子数据采集技术指导原则》和《临床试验数据管理工作技术指南》的原则要求进行操作。</w:t>
      </w:r>
    </w:p>
    <w:p w14:paraId="70063CA4">
      <w:pPr>
        <w:pStyle w:val="4"/>
        <w:rPr>
          <w:highlight w:val="none"/>
        </w:rPr>
      </w:pPr>
      <w:bookmarkStart w:id="309" w:name="_Toc17300"/>
      <w:bookmarkStart w:id="310" w:name="_Toc31385"/>
      <w:bookmarkStart w:id="311" w:name="_Toc191436905"/>
      <w:r>
        <w:rPr>
          <w:highlight w:val="none"/>
        </w:rPr>
        <w:t>权限分配与数据录入</w:t>
      </w:r>
      <w:bookmarkEnd w:id="309"/>
      <w:bookmarkEnd w:id="310"/>
      <w:bookmarkEnd w:id="311"/>
    </w:p>
    <w:p w14:paraId="3A514CAD">
      <w:pPr>
        <w:pStyle w:val="34"/>
        <w:spacing w:before="0" w:after="0" w:line="560" w:lineRule="exact"/>
        <w:ind w:firstLine="560"/>
        <w:rPr>
          <w:sz w:val="28"/>
          <w:szCs w:val="28"/>
          <w:highlight w:val="none"/>
        </w:rPr>
      </w:pPr>
      <w:r>
        <w:rPr>
          <w:sz w:val="28"/>
          <w:szCs w:val="28"/>
          <w:highlight w:val="none"/>
        </w:rPr>
        <w:t>系统管理员根据录入人员、数据管理员、研究者（主要）、临床监查员等不同角色，分别创建账户，授予不同权限。各研究中心能看到本中心的内容。数据录入人员同时具有数据录入、修改、浏览、质疑解答权限，研究者具有数据录入、修改、浏览、质疑解答权限，主要研究者除研究者的权限外还有电子签名的权限，监查员具有浏览、发送/关闭质疑、原始数据核查权限，数据管理人员具有浏览、发送/关闭质疑、审核、数据冻结、锁定权限。</w:t>
      </w:r>
    </w:p>
    <w:p w14:paraId="5BF74E4E">
      <w:pPr>
        <w:pStyle w:val="34"/>
        <w:spacing w:before="0" w:after="0" w:line="560" w:lineRule="exact"/>
        <w:ind w:firstLine="560"/>
        <w:rPr>
          <w:sz w:val="28"/>
          <w:szCs w:val="28"/>
          <w:highlight w:val="none"/>
        </w:rPr>
      </w:pPr>
      <w:r>
        <w:rPr>
          <w:sz w:val="28"/>
          <w:szCs w:val="28"/>
          <w:highlight w:val="none"/>
        </w:rPr>
        <w:t>临床研究者或由研究者指定的数据录入员（临床协调员），及时、准确地将源数据录入EDC。</w:t>
      </w:r>
    </w:p>
    <w:p w14:paraId="3983EEC9">
      <w:pPr>
        <w:pStyle w:val="34"/>
        <w:spacing w:before="0" w:after="0" w:line="560" w:lineRule="exact"/>
        <w:ind w:firstLine="560"/>
        <w:rPr>
          <w:sz w:val="28"/>
          <w:szCs w:val="28"/>
          <w:highlight w:val="none"/>
        </w:rPr>
      </w:pPr>
      <w:r>
        <w:rPr>
          <w:sz w:val="28"/>
          <w:szCs w:val="28"/>
          <w:highlight w:val="none"/>
        </w:rPr>
        <w:t>研究过程中，研究中心需保存每名受试者的原始记录，不仅包括研究病历、实验室数据及其它任何检查及评估结果，还包括访视记录、受试者的基本信息和医疗信息，受试者签署的知情同意书原件，以确保能够获得EDC所需的相关原始数据，并且可供现场监查员随时检查，以便进行验证。</w:t>
      </w:r>
    </w:p>
    <w:p w14:paraId="156C76CE">
      <w:pPr>
        <w:pStyle w:val="4"/>
        <w:rPr>
          <w:highlight w:val="none"/>
        </w:rPr>
      </w:pPr>
      <w:bookmarkStart w:id="312" w:name="_Toc17746"/>
      <w:bookmarkStart w:id="313" w:name="_Toc10690"/>
      <w:bookmarkStart w:id="314" w:name="_Toc191436906"/>
      <w:r>
        <w:rPr>
          <w:highlight w:val="none"/>
        </w:rPr>
        <w:t>质疑的发送和解决</w:t>
      </w:r>
      <w:bookmarkEnd w:id="312"/>
      <w:bookmarkEnd w:id="313"/>
      <w:bookmarkEnd w:id="314"/>
    </w:p>
    <w:p w14:paraId="7D1671E2">
      <w:pPr>
        <w:pStyle w:val="34"/>
        <w:spacing w:before="0" w:after="0" w:line="560" w:lineRule="exact"/>
        <w:ind w:firstLine="560"/>
        <w:rPr>
          <w:sz w:val="28"/>
          <w:szCs w:val="28"/>
          <w:highlight w:val="none"/>
        </w:rPr>
      </w:pPr>
      <w:r>
        <w:rPr>
          <w:sz w:val="28"/>
          <w:szCs w:val="28"/>
          <w:highlight w:val="none"/>
        </w:rPr>
        <w:t>数据录入到EDC后，系统会按照数据核查计划（已编辑的逻辑核查）对数据进行核查，有疑问的数据会自动发出系统质疑；临床监查员、数据管理员进行人工核查数据，对有疑问的数据通过EDC数据库发送人工疑问，录入人员或者研究者对人工质疑和系统质疑进行确认和回答，必要时修改错误数据，直至质疑解决。回答未能解决质疑时，数据管理员和临床监查员可以对该数据点进行一次再质疑，所有记录均保存在EDC数据库中。</w:t>
      </w:r>
    </w:p>
    <w:p w14:paraId="611BDC04">
      <w:pPr>
        <w:pStyle w:val="4"/>
        <w:rPr>
          <w:highlight w:val="none"/>
        </w:rPr>
      </w:pPr>
      <w:bookmarkStart w:id="315" w:name="_Toc30738"/>
      <w:bookmarkStart w:id="316" w:name="_Toc191436907"/>
      <w:bookmarkStart w:id="317" w:name="_Toc22090"/>
      <w:r>
        <w:rPr>
          <w:highlight w:val="none"/>
        </w:rPr>
        <w:t>数据的修改和审核</w:t>
      </w:r>
      <w:bookmarkEnd w:id="315"/>
      <w:bookmarkEnd w:id="316"/>
      <w:bookmarkEnd w:id="317"/>
    </w:p>
    <w:p w14:paraId="04D47B78">
      <w:pPr>
        <w:pStyle w:val="34"/>
        <w:spacing w:before="0" w:after="0" w:line="560" w:lineRule="exact"/>
        <w:ind w:firstLine="560"/>
        <w:rPr>
          <w:sz w:val="28"/>
          <w:szCs w:val="28"/>
          <w:highlight w:val="none"/>
        </w:rPr>
      </w:pPr>
      <w:r>
        <w:rPr>
          <w:sz w:val="28"/>
          <w:szCs w:val="28"/>
          <w:highlight w:val="none"/>
        </w:rPr>
        <w:t>授权的数据录入人员或研究者核实数据后可对数据进行修改，修改的数据需在EDC数据库上填写修改理由。主要研究者对最终所有数据具有签名权限。</w:t>
      </w:r>
    </w:p>
    <w:p w14:paraId="6691614A">
      <w:pPr>
        <w:pStyle w:val="4"/>
        <w:rPr>
          <w:highlight w:val="none"/>
        </w:rPr>
      </w:pPr>
      <w:bookmarkStart w:id="318" w:name="_Toc24552"/>
      <w:bookmarkStart w:id="319" w:name="_Toc191436908"/>
      <w:bookmarkStart w:id="320" w:name="_Toc25989"/>
      <w:r>
        <w:rPr>
          <w:highlight w:val="none"/>
        </w:rPr>
        <w:t>电子签名</w:t>
      </w:r>
      <w:bookmarkEnd w:id="318"/>
      <w:bookmarkEnd w:id="319"/>
      <w:bookmarkEnd w:id="320"/>
    </w:p>
    <w:p w14:paraId="724E44A6">
      <w:pPr>
        <w:pStyle w:val="34"/>
        <w:spacing w:before="0" w:after="0" w:line="560" w:lineRule="exact"/>
        <w:ind w:firstLine="560"/>
        <w:rPr>
          <w:sz w:val="28"/>
          <w:szCs w:val="28"/>
          <w:highlight w:val="none"/>
        </w:rPr>
      </w:pPr>
      <w:r>
        <w:rPr>
          <w:sz w:val="28"/>
          <w:szCs w:val="28"/>
          <w:highlight w:val="none"/>
        </w:rPr>
        <w:t>数据库中的数据已经由监查员和数据管理员核查清理无疑问后，由数据管理员对数据进行冻结，此时数据不可再修改，之后由主要研究者对数据确认其真实性和完整性，并进行电子签名。</w:t>
      </w:r>
    </w:p>
    <w:p w14:paraId="3FAC7C4E">
      <w:pPr>
        <w:pStyle w:val="4"/>
        <w:rPr>
          <w:highlight w:val="none"/>
        </w:rPr>
      </w:pPr>
      <w:bookmarkStart w:id="321" w:name="_Toc7594"/>
      <w:bookmarkStart w:id="322" w:name="_Toc17206"/>
      <w:bookmarkStart w:id="323" w:name="_Toc191436909"/>
      <w:r>
        <w:rPr>
          <w:highlight w:val="none"/>
        </w:rPr>
        <w:t>数据库锁定及导出</w:t>
      </w:r>
      <w:bookmarkEnd w:id="321"/>
      <w:bookmarkEnd w:id="322"/>
      <w:bookmarkEnd w:id="323"/>
    </w:p>
    <w:p w14:paraId="57299AAB">
      <w:pPr>
        <w:pStyle w:val="34"/>
        <w:spacing w:before="0" w:after="0" w:line="560" w:lineRule="exact"/>
        <w:ind w:firstLine="560"/>
        <w:rPr>
          <w:sz w:val="28"/>
          <w:szCs w:val="28"/>
          <w:highlight w:val="none"/>
        </w:rPr>
      </w:pPr>
      <w:r>
        <w:rPr>
          <w:sz w:val="28"/>
          <w:szCs w:val="28"/>
          <w:highlight w:val="none"/>
        </w:rPr>
        <w:t>所有数据审核无误后，数据管理员将根据数据库锁定的决议对数据库进行锁定。在所有数据被准确无误的录入至数据库中后，由主要研究者、申办者、临床项目经理、数据管理员、统计分析人员召开数据审核会议，对项目进行报告，对存在的问题进行讨论。所有问题解决后，确认各方人员无疑问后，数据管理员即可开始准备数据库锁定工作。在所有数据被准确录入EDC，监查员对所有数据完成原始资料核对，数据管理员对所有数据完成审核，主要研究者对所有数据进行电子签名后，得到批准后，数据库即可被锁定。</w:t>
      </w:r>
    </w:p>
    <w:p w14:paraId="721F8642">
      <w:pPr>
        <w:pStyle w:val="34"/>
        <w:spacing w:before="0" w:after="0" w:line="560" w:lineRule="exact"/>
        <w:ind w:firstLine="560"/>
        <w:rPr>
          <w:sz w:val="28"/>
          <w:szCs w:val="28"/>
          <w:highlight w:val="none"/>
        </w:rPr>
      </w:pPr>
      <w:r>
        <w:rPr>
          <w:sz w:val="28"/>
          <w:szCs w:val="28"/>
          <w:highlight w:val="none"/>
        </w:rPr>
        <w:t>数据库锁定后如有修改，需提出申请，经申办者、研究者、项目经理、数据管理人员等讨论并签字确认方可执行数据库解锁和修改操作。</w:t>
      </w:r>
    </w:p>
    <w:p w14:paraId="3E6E80A5">
      <w:pPr>
        <w:pStyle w:val="34"/>
        <w:spacing w:before="0" w:after="0" w:line="560" w:lineRule="exact"/>
        <w:ind w:firstLine="560"/>
        <w:rPr>
          <w:sz w:val="28"/>
          <w:szCs w:val="28"/>
          <w:highlight w:val="none"/>
        </w:rPr>
      </w:pPr>
      <w:r>
        <w:rPr>
          <w:sz w:val="28"/>
          <w:szCs w:val="28"/>
          <w:highlight w:val="none"/>
        </w:rPr>
        <w:t>锁定后的数据最终由数据管理人员从EDC数据库中导出，交统计人员进行分析。</w:t>
      </w:r>
    </w:p>
    <w:p w14:paraId="304A1EB9">
      <w:pPr>
        <w:pStyle w:val="3"/>
        <w:rPr>
          <w:highlight w:val="none"/>
        </w:rPr>
      </w:pPr>
      <w:bookmarkStart w:id="324" w:name="_Toc191436910"/>
      <w:bookmarkStart w:id="325" w:name="_Toc27253"/>
      <w:bookmarkStart w:id="326" w:name="_Toc25597"/>
      <w:r>
        <w:rPr>
          <w:highlight w:val="none"/>
        </w:rPr>
        <w:t>风险受益分析</w:t>
      </w:r>
      <w:bookmarkEnd w:id="324"/>
      <w:bookmarkEnd w:id="325"/>
      <w:bookmarkEnd w:id="326"/>
    </w:p>
    <w:p w14:paraId="26895E73">
      <w:pPr>
        <w:pStyle w:val="4"/>
        <w:rPr>
          <w:highlight w:val="none"/>
        </w:rPr>
      </w:pPr>
      <w:bookmarkStart w:id="327" w:name="_Toc191436911"/>
      <w:bookmarkStart w:id="328" w:name="_Toc23665"/>
      <w:bookmarkStart w:id="329" w:name="_Toc9194"/>
      <w:r>
        <w:rPr>
          <w:highlight w:val="none"/>
        </w:rPr>
        <w:t>研究受益</w:t>
      </w:r>
      <w:bookmarkEnd w:id="327"/>
      <w:bookmarkEnd w:id="328"/>
      <w:bookmarkEnd w:id="329"/>
    </w:p>
    <w:p w14:paraId="7EF920F0">
      <w:pPr>
        <w:pStyle w:val="145"/>
        <w:ind w:firstLine="448"/>
        <w:rPr>
          <w:szCs w:val="28"/>
          <w:highlight w:val="none"/>
        </w:rPr>
      </w:pPr>
      <w:r>
        <w:rPr>
          <w:szCs w:val="28"/>
          <w:highlight w:val="none"/>
        </w:rPr>
        <w:t>受试者可以获知更多的疾病治疗相关信息，并及时知晓疾病发展和治疗进展情况；</w:t>
      </w:r>
    </w:p>
    <w:p w14:paraId="36719C1C">
      <w:pPr>
        <w:pStyle w:val="145"/>
        <w:ind w:firstLine="448"/>
        <w:rPr>
          <w:szCs w:val="28"/>
          <w:highlight w:val="none"/>
        </w:rPr>
      </w:pPr>
      <w:r>
        <w:rPr>
          <w:szCs w:val="28"/>
          <w:highlight w:val="none"/>
        </w:rPr>
        <w:t>从该项研究中获得的重要信息可能会对未来接受或再次接受治疗有益，有助于增加自身或其他患者治疗选择。</w:t>
      </w:r>
    </w:p>
    <w:p w14:paraId="3F7EC101">
      <w:pPr>
        <w:pStyle w:val="145"/>
        <w:ind w:firstLine="448"/>
        <w:rPr>
          <w:szCs w:val="28"/>
          <w:highlight w:val="none"/>
        </w:rPr>
      </w:pPr>
      <w:r>
        <w:rPr>
          <w:szCs w:val="28"/>
          <w:highlight w:val="none"/>
        </w:rPr>
        <w:t>通过该临床研究，可推动医学和科学知识的全面发展，从而进一步为广大人民群众的终末期心衰治疗带来福利。</w:t>
      </w:r>
    </w:p>
    <w:p w14:paraId="7CBF0D3D">
      <w:pPr>
        <w:pStyle w:val="4"/>
        <w:rPr>
          <w:highlight w:val="none"/>
        </w:rPr>
      </w:pPr>
      <w:bookmarkStart w:id="330" w:name="_Toc13922"/>
      <w:bookmarkStart w:id="331" w:name="_Toc191436912"/>
      <w:bookmarkStart w:id="332" w:name="_Toc5442"/>
      <w:r>
        <w:rPr>
          <w:highlight w:val="none"/>
        </w:rPr>
        <w:t>研究风险</w:t>
      </w:r>
      <w:bookmarkEnd w:id="330"/>
      <w:r>
        <w:rPr>
          <w:highlight w:val="none"/>
        </w:rPr>
        <w:t>及处理措施</w:t>
      </w:r>
      <w:bookmarkEnd w:id="331"/>
      <w:bookmarkEnd w:id="332"/>
    </w:p>
    <w:p w14:paraId="486BE11C">
      <w:pPr>
        <w:pStyle w:val="5"/>
        <w:rPr>
          <w:highlight w:val="none"/>
        </w:rPr>
      </w:pPr>
      <w:bookmarkStart w:id="333" w:name="_Toc191436913"/>
      <w:bookmarkStart w:id="334" w:name="_Toc11439"/>
      <w:r>
        <w:rPr>
          <w:highlight w:val="none"/>
        </w:rPr>
        <w:t>受试者筛选评估阶段</w:t>
      </w:r>
      <w:bookmarkEnd w:id="333"/>
      <w:bookmarkEnd w:id="334"/>
    </w:p>
    <w:p w14:paraId="6DA7C410">
      <w:pPr>
        <w:pStyle w:val="34"/>
        <w:widowControl/>
        <w:spacing w:before="0" w:after="0" w:line="560" w:lineRule="exact"/>
        <w:ind w:firstLine="560"/>
        <w:rPr>
          <w:sz w:val="28"/>
          <w:szCs w:val="28"/>
          <w:highlight w:val="none"/>
        </w:rPr>
      </w:pPr>
      <w:r>
        <w:rPr>
          <w:sz w:val="28"/>
          <w:szCs w:val="28"/>
          <w:highlight w:val="none"/>
        </w:rPr>
        <w:t>植入式左心室装置植入前应充分评估患者基本情况，严格把控适应症及禁忌症；积极心功能维护是围手术期循环系统管理的关键，重点进行灌注容量管理，增加心输出量，优化右心功能。积极实现右心血流动力学指标的优化；术前器官功能状态的全面评估和综合管理是保证 LVAD 围手术预后的重要内容，建议按照多学科管理的模式进行评估和管理。上述过程均是帮助患者减少术后并发症、维护器官功能状态和良好预后的重要决定因素。</w:t>
      </w:r>
    </w:p>
    <w:p w14:paraId="5819924C">
      <w:pPr>
        <w:pStyle w:val="5"/>
        <w:rPr>
          <w:highlight w:val="none"/>
        </w:rPr>
      </w:pPr>
      <w:bookmarkStart w:id="335" w:name="_Toc191436914"/>
      <w:bookmarkStart w:id="336" w:name="_Toc5691"/>
      <w:r>
        <w:rPr>
          <w:highlight w:val="none"/>
        </w:rPr>
        <w:t>器械可能出现的风险</w:t>
      </w:r>
      <w:bookmarkEnd w:id="335"/>
      <w:bookmarkEnd w:id="336"/>
    </w:p>
    <w:p w14:paraId="680E4A72">
      <w:pPr>
        <w:pStyle w:val="34"/>
        <w:spacing w:before="0" w:after="0" w:line="560" w:lineRule="exact"/>
        <w:ind w:firstLine="560"/>
        <w:rPr>
          <w:sz w:val="28"/>
          <w:szCs w:val="28"/>
          <w:highlight w:val="none"/>
        </w:rPr>
      </w:pPr>
      <w:r>
        <w:rPr>
          <w:sz w:val="28"/>
          <w:szCs w:val="28"/>
          <w:highlight w:val="none"/>
        </w:rPr>
        <w:t xml:space="preserve">系统的任何组件未能按照其设计的性能规范操作或以其他方式不能按预期运转时，就会发生设备故障。性能要求包括使用说明书中的所有声明。设备故障可进一步分为主要或次要故障： </w:t>
      </w:r>
    </w:p>
    <w:p w14:paraId="074AD348">
      <w:pPr>
        <w:pStyle w:val="145"/>
        <w:ind w:firstLine="448"/>
        <w:rPr>
          <w:szCs w:val="28"/>
          <w:highlight w:val="none"/>
        </w:rPr>
      </w:pPr>
      <w:r>
        <w:rPr>
          <w:szCs w:val="28"/>
          <w:highlight w:val="none"/>
        </w:rPr>
        <w:t>主要设备故障，或者说是失效，是指植入式左心室辅助系统的一个或多个组件直接导致或可能潜在地导致循环支持不足（低心排血量状态）或死亡。医源性或患者自身原因引起的失效将被归类为医源性/患者自身原因引起的失效，若发生主要设备故障则需要更换HeartCon II系统</w:t>
      </w:r>
      <w:r>
        <w:rPr>
          <w:rFonts w:hint="eastAsia"/>
          <w:szCs w:val="28"/>
          <w:highlight w:val="none"/>
        </w:rPr>
        <w:t>（外部控制器、电源、电池等原因导致的主要设备故障除外，可以通过修理/更换外部控制器、电源、电池等排除主要设备故障）</w:t>
      </w:r>
      <w:r>
        <w:rPr>
          <w:szCs w:val="28"/>
          <w:highlight w:val="none"/>
        </w:rPr>
        <w:t>。</w:t>
      </w:r>
    </w:p>
    <w:p w14:paraId="5C9818CB">
      <w:pPr>
        <w:pStyle w:val="145"/>
        <w:ind w:firstLine="448"/>
        <w:rPr>
          <w:szCs w:val="28"/>
          <w:highlight w:val="none"/>
        </w:rPr>
      </w:pPr>
      <w:r>
        <w:rPr>
          <w:szCs w:val="28"/>
          <w:highlight w:val="none"/>
        </w:rPr>
        <w:t>次要设备故障包括需要修理或更换功能不完善的外部零件，设备故障不等同于</w:t>
      </w:r>
      <w:r>
        <w:rPr>
          <w:rFonts w:ascii="宋体" w:hAnsi="宋体"/>
          <w:szCs w:val="28"/>
          <w:highlight w:val="none"/>
        </w:rPr>
        <w:t>“</w:t>
      </w:r>
      <w:r>
        <w:rPr>
          <w:szCs w:val="28"/>
          <w:highlight w:val="none"/>
        </w:rPr>
        <w:t>常规</w:t>
      </w:r>
      <w:r>
        <w:rPr>
          <w:rFonts w:ascii="宋体" w:hAnsi="宋体"/>
          <w:szCs w:val="28"/>
          <w:highlight w:val="none"/>
        </w:rPr>
        <w:t>”</w:t>
      </w:r>
      <w:r>
        <w:rPr>
          <w:szCs w:val="28"/>
          <w:highlight w:val="none"/>
        </w:rPr>
        <w:t>维护，后者包括修理/更换：外部控制器、电源、电池等。</w:t>
      </w:r>
    </w:p>
    <w:p w14:paraId="51FC00F5">
      <w:pPr>
        <w:pStyle w:val="5"/>
        <w:rPr>
          <w:highlight w:val="none"/>
        </w:rPr>
      </w:pPr>
      <w:bookmarkStart w:id="337" w:name="_Toc10701"/>
      <w:bookmarkStart w:id="338" w:name="_Toc191436915"/>
      <w:r>
        <w:rPr>
          <w:highlight w:val="none"/>
        </w:rPr>
        <w:t>受试者可能出现的风险及处置措施（详见附件</w:t>
      </w:r>
      <w:r>
        <w:rPr>
          <w:rFonts w:hint="eastAsia"/>
          <w:highlight w:val="none"/>
        </w:rPr>
        <w:t>8</w:t>
      </w:r>
      <w:r>
        <w:rPr>
          <w:highlight w:val="none"/>
        </w:rPr>
        <w:t>）</w:t>
      </w:r>
      <w:bookmarkEnd w:id="337"/>
      <w:bookmarkEnd w:id="338"/>
    </w:p>
    <w:p w14:paraId="4BBD8F58">
      <w:pPr>
        <w:pStyle w:val="34"/>
        <w:spacing w:before="0" w:after="0" w:line="560" w:lineRule="exact"/>
        <w:ind w:firstLine="560"/>
        <w:rPr>
          <w:sz w:val="28"/>
          <w:szCs w:val="28"/>
          <w:highlight w:val="none"/>
        </w:rPr>
      </w:pPr>
      <w:r>
        <w:rPr>
          <w:sz w:val="28"/>
          <w:szCs w:val="28"/>
          <w:highlight w:val="none"/>
        </w:rPr>
        <w:t>需要特别说明的是，血泵在植入时需进行全身麻醉，</w:t>
      </w:r>
      <w:r>
        <w:rPr>
          <w:rFonts w:hint="eastAsia"/>
          <w:sz w:val="28"/>
          <w:szCs w:val="28"/>
          <w:highlight w:val="none"/>
        </w:rPr>
        <w:t>可能需</w:t>
      </w:r>
      <w:r>
        <w:rPr>
          <w:sz w:val="28"/>
          <w:szCs w:val="28"/>
          <w:highlight w:val="none"/>
        </w:rPr>
        <w:t>建立体外循环，采用全胸骨正中切口</w:t>
      </w:r>
      <w:r>
        <w:rPr>
          <w:rFonts w:hint="eastAsia"/>
          <w:sz w:val="28"/>
          <w:szCs w:val="28"/>
          <w:highlight w:val="none"/>
        </w:rPr>
        <w:t>或微创小切口</w:t>
      </w:r>
      <w:r>
        <w:rPr>
          <w:sz w:val="28"/>
          <w:szCs w:val="28"/>
          <w:highlight w:val="none"/>
        </w:rPr>
        <w:t>的手术方式进行，外科手术本身就可能会带来许多风险。上述研究风险是所有接受植入式左心室辅助系统治疗均可能出现的风险，而不是本研究试验所用医疗器械所特有的风险。研究过程中发生的任何风险，研究者均会根据受试者具体情况，及时给与受试者正确合理的医疗处理。</w:t>
      </w:r>
    </w:p>
    <w:p w14:paraId="423102BA">
      <w:pPr>
        <w:pStyle w:val="3"/>
        <w:rPr>
          <w:highlight w:val="none"/>
        </w:rPr>
      </w:pPr>
      <w:bookmarkStart w:id="339" w:name="_Toc15763"/>
      <w:bookmarkStart w:id="340" w:name="_Toc8044"/>
      <w:bookmarkStart w:id="341" w:name="_Toc10095"/>
      <w:bookmarkStart w:id="342" w:name="_Toc24107"/>
      <w:bookmarkStart w:id="343" w:name="_Toc191436916"/>
      <w:r>
        <w:rPr>
          <w:highlight w:val="none"/>
        </w:rPr>
        <w:t>临床试验的质量控制</w:t>
      </w:r>
      <w:bookmarkEnd w:id="339"/>
      <w:bookmarkEnd w:id="340"/>
      <w:bookmarkEnd w:id="341"/>
      <w:bookmarkEnd w:id="342"/>
      <w:bookmarkEnd w:id="343"/>
    </w:p>
    <w:p w14:paraId="6D4278A7">
      <w:pPr>
        <w:pStyle w:val="4"/>
        <w:rPr>
          <w:highlight w:val="none"/>
        </w:rPr>
      </w:pPr>
      <w:bookmarkStart w:id="344" w:name="_Toc2750"/>
      <w:bookmarkStart w:id="345" w:name="_Toc191436917"/>
      <w:bookmarkStart w:id="346" w:name="_Toc15704"/>
      <w:r>
        <w:rPr>
          <w:highlight w:val="none"/>
        </w:rPr>
        <w:t>研究者的培训</w:t>
      </w:r>
      <w:bookmarkEnd w:id="344"/>
      <w:bookmarkEnd w:id="345"/>
      <w:bookmarkEnd w:id="346"/>
    </w:p>
    <w:p w14:paraId="2A1B8BC4">
      <w:pPr>
        <w:pStyle w:val="34"/>
        <w:spacing w:before="0" w:after="0" w:line="560" w:lineRule="exact"/>
        <w:ind w:firstLine="560"/>
        <w:rPr>
          <w:sz w:val="28"/>
          <w:szCs w:val="28"/>
          <w:highlight w:val="none"/>
        </w:rPr>
      </w:pPr>
      <w:r>
        <w:rPr>
          <w:sz w:val="28"/>
          <w:szCs w:val="28"/>
          <w:highlight w:val="none"/>
        </w:rPr>
        <w:t>临床试验开始前，</w:t>
      </w:r>
      <w:r>
        <w:rPr>
          <w:rFonts w:hint="eastAsia"/>
          <w:sz w:val="28"/>
          <w:szCs w:val="28"/>
          <w:highlight w:val="none"/>
        </w:rPr>
        <w:t>申办者负责</w:t>
      </w:r>
      <w:r>
        <w:rPr>
          <w:sz w:val="28"/>
          <w:szCs w:val="28"/>
          <w:highlight w:val="none"/>
        </w:rPr>
        <w:t>对研究者进行试验方案及试验产品相关的培训。</w:t>
      </w:r>
    </w:p>
    <w:p w14:paraId="7DCDA3A9">
      <w:pPr>
        <w:pStyle w:val="4"/>
        <w:rPr>
          <w:highlight w:val="none"/>
        </w:rPr>
      </w:pPr>
      <w:bookmarkStart w:id="347" w:name="_Toc191436918"/>
      <w:bookmarkStart w:id="348" w:name="_Toc22816"/>
      <w:bookmarkStart w:id="349" w:name="_Toc3242"/>
      <w:r>
        <w:rPr>
          <w:highlight w:val="none"/>
        </w:rPr>
        <w:t>提高受试者依从性的措施</w:t>
      </w:r>
      <w:bookmarkEnd w:id="347"/>
      <w:bookmarkEnd w:id="348"/>
      <w:bookmarkEnd w:id="349"/>
    </w:p>
    <w:p w14:paraId="550C72D8">
      <w:pPr>
        <w:pStyle w:val="34"/>
        <w:spacing w:before="0" w:after="0" w:line="560" w:lineRule="exact"/>
        <w:ind w:firstLine="560"/>
        <w:rPr>
          <w:sz w:val="28"/>
          <w:szCs w:val="28"/>
          <w:highlight w:val="none"/>
        </w:rPr>
      </w:pPr>
      <w:r>
        <w:rPr>
          <w:sz w:val="28"/>
          <w:szCs w:val="28"/>
          <w:highlight w:val="none"/>
        </w:rPr>
        <w:t>研究者应认真执行知情同意，使受试者充分理解试验要求，配合试验。</w:t>
      </w:r>
    </w:p>
    <w:p w14:paraId="599EAA66">
      <w:pPr>
        <w:pStyle w:val="4"/>
        <w:rPr>
          <w:highlight w:val="none"/>
        </w:rPr>
      </w:pPr>
      <w:bookmarkStart w:id="350" w:name="_Toc2836"/>
      <w:bookmarkStart w:id="351" w:name="_Toc191436919"/>
      <w:bookmarkStart w:id="352" w:name="_Toc495"/>
      <w:r>
        <w:rPr>
          <w:highlight w:val="none"/>
        </w:rPr>
        <w:t>临床试验的监查</w:t>
      </w:r>
      <w:bookmarkEnd w:id="350"/>
      <w:bookmarkEnd w:id="351"/>
      <w:bookmarkEnd w:id="352"/>
    </w:p>
    <w:p w14:paraId="36FBF468">
      <w:pPr>
        <w:pStyle w:val="34"/>
        <w:spacing w:before="0" w:after="0" w:line="560" w:lineRule="exact"/>
        <w:ind w:firstLine="560"/>
        <w:rPr>
          <w:sz w:val="28"/>
          <w:szCs w:val="28"/>
          <w:highlight w:val="none"/>
        </w:rPr>
      </w:pPr>
      <w:r>
        <w:rPr>
          <w:sz w:val="28"/>
          <w:szCs w:val="28"/>
          <w:highlight w:val="none"/>
        </w:rPr>
        <w:t>由申办方委派的监查员，按照监查计划定期进行试验医院现场监查访视，以保证研究方案的所有内容都得到严格遵守，并对原始资料进行检查以确保与EDC上的内容一致。</w:t>
      </w:r>
    </w:p>
    <w:p w14:paraId="7ADBFC17">
      <w:pPr>
        <w:pStyle w:val="4"/>
        <w:rPr>
          <w:highlight w:val="none"/>
        </w:rPr>
      </w:pPr>
      <w:bookmarkStart w:id="353" w:name="_Toc26283"/>
      <w:bookmarkStart w:id="354" w:name="_Toc7409"/>
      <w:bookmarkStart w:id="355" w:name="_Toc191436920"/>
      <w:r>
        <w:rPr>
          <w:highlight w:val="none"/>
        </w:rPr>
        <w:t>电子病例报告表的填写</w:t>
      </w:r>
      <w:bookmarkEnd w:id="353"/>
      <w:bookmarkEnd w:id="354"/>
      <w:bookmarkEnd w:id="355"/>
    </w:p>
    <w:p w14:paraId="6462F50A">
      <w:pPr>
        <w:pStyle w:val="34"/>
        <w:spacing w:before="0" w:after="0" w:line="560" w:lineRule="exact"/>
        <w:ind w:firstLine="560"/>
        <w:rPr>
          <w:sz w:val="28"/>
          <w:szCs w:val="28"/>
          <w:highlight w:val="none"/>
        </w:rPr>
      </w:pPr>
      <w:r>
        <w:rPr>
          <w:sz w:val="28"/>
          <w:szCs w:val="28"/>
          <w:highlight w:val="none"/>
        </w:rPr>
        <w:t>研究者首先按照</w:t>
      </w:r>
      <w:r>
        <w:rPr>
          <w:rFonts w:ascii="宋体" w:hAnsi="宋体"/>
          <w:sz w:val="28"/>
          <w:szCs w:val="28"/>
          <w:highlight w:val="none"/>
        </w:rPr>
        <w:t>“</w:t>
      </w:r>
      <w:r>
        <w:rPr>
          <w:sz w:val="28"/>
          <w:szCs w:val="28"/>
          <w:highlight w:val="none"/>
        </w:rPr>
        <w:t>筛选表</w:t>
      </w:r>
      <w:r>
        <w:rPr>
          <w:rFonts w:ascii="宋体" w:hAnsi="宋体"/>
          <w:sz w:val="28"/>
          <w:szCs w:val="28"/>
          <w:highlight w:val="none"/>
        </w:rPr>
        <w:t>”</w:t>
      </w:r>
      <w:r>
        <w:rPr>
          <w:sz w:val="28"/>
          <w:szCs w:val="28"/>
          <w:highlight w:val="none"/>
        </w:rPr>
        <w:t>的内容，归纳出受试者的一般情况，确定受试者是否入组。入组后按方案要求进行治疗及检查，将有关内容记录于住院病历或原始资料中。原始资料不得随意更改，如果确定需作更改时也不得改变原始记录，只能采用附加叙述并说明理由，并由做出更改的研究者签名、注明日期。随后将住院病历及检查结果等方案要求的数据录入EDC中。研究过程中，由临床监查员对原始数据与EDC中数据进行源数据核查确认（SDV），对显著偏离临床可接受的范围以外的数据必须加以核实，对可疑数据发出在线质疑，由研究者或临床协调员根据原始数据进行核实并在EDC中进行修正。</w:t>
      </w:r>
    </w:p>
    <w:p w14:paraId="435F760C">
      <w:pPr>
        <w:pStyle w:val="4"/>
        <w:rPr>
          <w:highlight w:val="none"/>
        </w:rPr>
      </w:pPr>
      <w:bookmarkStart w:id="356" w:name="_Toc22439"/>
      <w:bookmarkStart w:id="357" w:name="_Toc191436921"/>
      <w:bookmarkStart w:id="358" w:name="_Toc10661"/>
      <w:r>
        <w:rPr>
          <w:highlight w:val="none"/>
        </w:rPr>
        <w:t>原始资料的保存</w:t>
      </w:r>
      <w:bookmarkEnd w:id="356"/>
      <w:bookmarkEnd w:id="357"/>
      <w:bookmarkEnd w:id="358"/>
    </w:p>
    <w:p w14:paraId="4040760A">
      <w:pPr>
        <w:pStyle w:val="34"/>
        <w:spacing w:before="0" w:after="0" w:line="560" w:lineRule="exact"/>
        <w:ind w:firstLine="560"/>
        <w:rPr>
          <w:sz w:val="28"/>
          <w:szCs w:val="28"/>
          <w:highlight w:val="none"/>
        </w:rPr>
      </w:pPr>
      <w:r>
        <w:rPr>
          <w:sz w:val="28"/>
          <w:szCs w:val="28"/>
          <w:highlight w:val="none"/>
        </w:rPr>
        <w:t>临床试验机构、研究者、申办者应当建立基本文件保存制度。临床试验基本文件按临床试验阶段分为三部分：准备阶段文件、进行阶段文件和终止或者完成后文件。临床试验机构应当按照与申办者的约定妥善保存临床试验记录和基本文件。</w:t>
      </w:r>
    </w:p>
    <w:p w14:paraId="03FD22A5">
      <w:pPr>
        <w:pStyle w:val="34"/>
        <w:spacing w:before="0" w:after="0" w:line="560" w:lineRule="exact"/>
        <w:ind w:firstLine="560"/>
        <w:rPr>
          <w:sz w:val="28"/>
          <w:szCs w:val="28"/>
          <w:highlight w:val="none"/>
        </w:rPr>
      </w:pPr>
      <w:r>
        <w:rPr>
          <w:sz w:val="28"/>
          <w:szCs w:val="28"/>
          <w:highlight w:val="none"/>
        </w:rPr>
        <w:t>本试验的原始资料包括已签署的知情同意书、试验产品发放记录、有关实验室检验报告、病例记录及其它相关记录等。临床试验机构应当保存临床试验资料至临床试验结束后10年。伦理委员会应当保存伦理审查的全部记录至医疗器械临床试验完成或者终止后10年。申办方应当保存临床试验资料至无该医疗器械使用时。</w:t>
      </w:r>
    </w:p>
    <w:p w14:paraId="2126D295">
      <w:pPr>
        <w:pStyle w:val="34"/>
        <w:spacing w:before="0" w:after="0" w:line="560" w:lineRule="exact"/>
        <w:ind w:firstLine="560"/>
        <w:rPr>
          <w:sz w:val="28"/>
          <w:szCs w:val="28"/>
          <w:highlight w:val="none"/>
        </w:rPr>
      </w:pPr>
      <w:r>
        <w:rPr>
          <w:sz w:val="28"/>
          <w:szCs w:val="28"/>
          <w:highlight w:val="none"/>
        </w:rPr>
        <w:t>受试者入选方法，向受试者或者其监护人提供的有关本试验的信息资料是否完整、受试者是否可以理解，获取知情同意书的方法是否适当；必要时，伦理委员会应当组织受试人群代表对资料的可理解程度进行测试，评估知情同意是否适当，评估结果应当书面记录并保存至临床试验结束后10年。</w:t>
      </w:r>
    </w:p>
    <w:p w14:paraId="69697245">
      <w:pPr>
        <w:pStyle w:val="4"/>
        <w:rPr>
          <w:highlight w:val="none"/>
        </w:rPr>
      </w:pPr>
      <w:bookmarkStart w:id="359" w:name="_Toc12392"/>
      <w:bookmarkStart w:id="360" w:name="_Toc191436922"/>
      <w:bookmarkStart w:id="361" w:name="_Toc20418"/>
      <w:r>
        <w:rPr>
          <w:highlight w:val="none"/>
        </w:rPr>
        <w:t>器械生产和供应的质控措施</w:t>
      </w:r>
      <w:bookmarkEnd w:id="359"/>
      <w:bookmarkEnd w:id="360"/>
      <w:bookmarkEnd w:id="361"/>
      <w:r>
        <w:rPr>
          <w:highlight w:val="none"/>
        </w:rPr>
        <w:t xml:space="preserve"> </w:t>
      </w:r>
    </w:p>
    <w:p w14:paraId="0D51C099">
      <w:pPr>
        <w:pStyle w:val="34"/>
        <w:spacing w:before="0" w:after="0" w:line="560" w:lineRule="exact"/>
        <w:ind w:firstLine="560"/>
        <w:rPr>
          <w:sz w:val="28"/>
          <w:szCs w:val="28"/>
          <w:highlight w:val="none"/>
        </w:rPr>
      </w:pPr>
      <w:r>
        <w:rPr>
          <w:sz w:val="28"/>
          <w:szCs w:val="28"/>
          <w:highlight w:val="none"/>
        </w:rPr>
        <w:t>本次试验用器械的生产和供应过程将</w:t>
      </w:r>
      <w:r>
        <w:rPr>
          <w:rFonts w:hint="eastAsia"/>
          <w:sz w:val="28"/>
          <w:szCs w:val="28"/>
          <w:highlight w:val="none"/>
        </w:rPr>
        <w:t>由</w:t>
      </w:r>
      <w:r>
        <w:rPr>
          <w:sz w:val="28"/>
          <w:szCs w:val="28"/>
          <w:highlight w:val="none"/>
        </w:rPr>
        <w:t>申办方航天泰心科技有限公司严格按照相关操作规程和质量控制程序进行。运输及储存严格按照此方案要求进行，具体生产符合《医疗器械生产质量管理规范》等</w:t>
      </w:r>
      <w:r>
        <w:rPr>
          <w:rFonts w:hint="eastAsia"/>
          <w:sz w:val="28"/>
          <w:szCs w:val="28"/>
          <w:highlight w:val="none"/>
        </w:rPr>
        <w:t>法律法规</w:t>
      </w:r>
      <w:r>
        <w:rPr>
          <w:sz w:val="28"/>
          <w:szCs w:val="28"/>
          <w:highlight w:val="none"/>
        </w:rPr>
        <w:t>要求。</w:t>
      </w:r>
    </w:p>
    <w:p w14:paraId="145666E8">
      <w:pPr>
        <w:pStyle w:val="3"/>
        <w:rPr>
          <w:highlight w:val="none"/>
        </w:rPr>
      </w:pPr>
      <w:bookmarkStart w:id="362" w:name="_Toc31291"/>
      <w:bookmarkStart w:id="363" w:name="_Toc19566"/>
      <w:bookmarkStart w:id="364" w:name="_Toc18225"/>
      <w:bookmarkStart w:id="365" w:name="_Toc191436923"/>
      <w:bookmarkStart w:id="366" w:name="_Toc13355"/>
      <w:r>
        <w:rPr>
          <w:highlight w:val="none"/>
        </w:rPr>
        <w:t>临床试验的伦理问题以及知情同意</w:t>
      </w:r>
      <w:bookmarkEnd w:id="362"/>
      <w:bookmarkEnd w:id="363"/>
      <w:bookmarkEnd w:id="364"/>
      <w:bookmarkEnd w:id="365"/>
      <w:bookmarkEnd w:id="366"/>
    </w:p>
    <w:p w14:paraId="51B68408">
      <w:pPr>
        <w:pStyle w:val="4"/>
        <w:rPr>
          <w:highlight w:val="none"/>
        </w:rPr>
      </w:pPr>
      <w:bookmarkStart w:id="367" w:name="_Toc20065"/>
      <w:bookmarkStart w:id="368" w:name="_Toc23263"/>
      <w:bookmarkStart w:id="369" w:name="_Toc191436924"/>
      <w:r>
        <w:rPr>
          <w:highlight w:val="none"/>
        </w:rPr>
        <w:t>伦理方面的考虑</w:t>
      </w:r>
      <w:bookmarkEnd w:id="367"/>
      <w:bookmarkEnd w:id="368"/>
      <w:bookmarkEnd w:id="369"/>
    </w:p>
    <w:p w14:paraId="61F4181F">
      <w:pPr>
        <w:pStyle w:val="34"/>
        <w:spacing w:before="0" w:after="0" w:line="560" w:lineRule="exact"/>
        <w:ind w:firstLine="560"/>
        <w:rPr>
          <w:sz w:val="28"/>
          <w:szCs w:val="28"/>
          <w:highlight w:val="none"/>
        </w:rPr>
      </w:pPr>
      <w:r>
        <w:rPr>
          <w:sz w:val="28"/>
          <w:szCs w:val="28"/>
          <w:highlight w:val="none"/>
        </w:rPr>
        <w:t>本临床试验遵循赫尔辛基宣言和我国有关临床试验研究规范、法规进行。</w:t>
      </w:r>
    </w:p>
    <w:p w14:paraId="6C4E48B5">
      <w:pPr>
        <w:pStyle w:val="34"/>
        <w:spacing w:before="0" w:after="0" w:line="560" w:lineRule="exact"/>
        <w:ind w:firstLine="560"/>
        <w:rPr>
          <w:sz w:val="28"/>
          <w:szCs w:val="28"/>
          <w:highlight w:val="none"/>
        </w:rPr>
      </w:pPr>
      <w:r>
        <w:rPr>
          <w:sz w:val="28"/>
          <w:szCs w:val="28"/>
          <w:highlight w:val="none"/>
        </w:rPr>
        <w:t>每一位受试者入选本研究前，研究者有责任以书面文字形式，向其或其指定代表人完整、全面地介绍本研究的目的、</w:t>
      </w:r>
      <w:r>
        <w:rPr>
          <w:rFonts w:hint="eastAsia"/>
          <w:sz w:val="28"/>
          <w:szCs w:val="28"/>
          <w:highlight w:val="none"/>
        </w:rPr>
        <w:t>过程</w:t>
      </w:r>
      <w:r>
        <w:rPr>
          <w:sz w:val="28"/>
          <w:szCs w:val="28"/>
          <w:highlight w:val="none"/>
        </w:rPr>
        <w:t>和可能的风险。应让受试者知道他们有权随时退出本研究。入选前必须给每位受试者一份书面知情同意书，研究者有责任让每位受试者在进入研究之前获得知情同意，知情同意书应作为临床试验文档保留备查。</w:t>
      </w:r>
    </w:p>
    <w:p w14:paraId="124833BB">
      <w:pPr>
        <w:pStyle w:val="34"/>
        <w:spacing w:before="0" w:after="0" w:line="560" w:lineRule="exact"/>
        <w:ind w:firstLine="560"/>
        <w:rPr>
          <w:sz w:val="28"/>
          <w:szCs w:val="28"/>
          <w:highlight w:val="none"/>
        </w:rPr>
      </w:pPr>
      <w:r>
        <w:rPr>
          <w:sz w:val="28"/>
          <w:szCs w:val="28"/>
          <w:highlight w:val="none"/>
        </w:rPr>
        <w:t>临床试验前，研究者需将本临床研究试验方案、知情同意书及其他相关文件经医院临床试验管理部门递交临床试验负责单位所在医院的医学伦理委员会。获得伦理委员会批准后才可开始临床试验。同时，</w:t>
      </w:r>
      <w:r>
        <w:rPr>
          <w:rFonts w:hint="eastAsia"/>
          <w:sz w:val="28"/>
          <w:szCs w:val="28"/>
          <w:highlight w:val="none"/>
        </w:rPr>
        <w:t>“</w:t>
      </w:r>
      <w:r>
        <w:rPr>
          <w:sz w:val="28"/>
          <w:szCs w:val="28"/>
          <w:highlight w:val="none"/>
        </w:rPr>
        <w:t>植入式左心室辅助系统</w:t>
      </w:r>
      <w:r>
        <w:rPr>
          <w:rFonts w:hint="eastAsia"/>
          <w:sz w:val="28"/>
          <w:szCs w:val="28"/>
          <w:highlight w:val="none"/>
        </w:rPr>
        <w:t>”依据</w:t>
      </w:r>
      <w:r>
        <w:rPr>
          <w:sz w:val="28"/>
          <w:szCs w:val="28"/>
          <w:highlight w:val="none"/>
        </w:rPr>
        <w:t>《</w:t>
      </w:r>
      <w:r>
        <w:rPr>
          <w:rFonts w:hint="eastAsia"/>
          <w:sz w:val="28"/>
          <w:szCs w:val="28"/>
          <w:highlight w:val="none"/>
        </w:rPr>
        <w:t>关于发布</w:t>
      </w:r>
      <w:r>
        <w:rPr>
          <w:sz w:val="28"/>
          <w:szCs w:val="28"/>
          <w:highlight w:val="none"/>
        </w:rPr>
        <w:t>需进行临床试验审批的第三类医疗器械目录》</w:t>
      </w:r>
      <w:r>
        <w:rPr>
          <w:rFonts w:hint="eastAsia"/>
          <w:sz w:val="28"/>
          <w:szCs w:val="28"/>
          <w:highlight w:val="none"/>
        </w:rPr>
        <w:t>（2020年修订版）的通告（2020年第61号）</w:t>
      </w:r>
      <w:r>
        <w:rPr>
          <w:sz w:val="28"/>
          <w:szCs w:val="28"/>
          <w:highlight w:val="none"/>
        </w:rPr>
        <w:t>，</w:t>
      </w:r>
      <w:r>
        <w:rPr>
          <w:rFonts w:hint="eastAsia"/>
          <w:sz w:val="28"/>
          <w:szCs w:val="28"/>
          <w:highlight w:val="none"/>
        </w:rPr>
        <w:t>属于需要临床试验审批的三类医疗器械，因此</w:t>
      </w:r>
      <w:r>
        <w:rPr>
          <w:sz w:val="28"/>
          <w:szCs w:val="28"/>
          <w:highlight w:val="none"/>
        </w:rPr>
        <w:t>在开展注册临床试验前需报国家药品监督管理局进行审批，获批后才可开展临床试验。</w:t>
      </w:r>
    </w:p>
    <w:p w14:paraId="76F536AA">
      <w:pPr>
        <w:pStyle w:val="34"/>
        <w:spacing w:before="0" w:after="0" w:line="560" w:lineRule="exact"/>
        <w:ind w:firstLine="560"/>
        <w:rPr>
          <w:sz w:val="28"/>
          <w:szCs w:val="28"/>
          <w:highlight w:val="none"/>
        </w:rPr>
      </w:pPr>
      <w:r>
        <w:rPr>
          <w:sz w:val="28"/>
          <w:szCs w:val="28"/>
          <w:highlight w:val="none"/>
        </w:rPr>
        <w:t>研究方案的任何修改都必须通过伦理委员会批准后才可实施。临床试验过程中的严重不良事件应及时以书面方式呈交伦理委员会。</w:t>
      </w:r>
    </w:p>
    <w:p w14:paraId="383F1EA1">
      <w:pPr>
        <w:pStyle w:val="34"/>
        <w:spacing w:before="0" w:after="0" w:line="560" w:lineRule="exact"/>
        <w:ind w:firstLine="560"/>
        <w:rPr>
          <w:sz w:val="28"/>
          <w:szCs w:val="28"/>
          <w:highlight w:val="none"/>
        </w:rPr>
      </w:pPr>
      <w:r>
        <w:rPr>
          <w:sz w:val="28"/>
          <w:szCs w:val="28"/>
          <w:highlight w:val="none"/>
        </w:rPr>
        <w:t>各临床试验机构试验开始前应当由牵头单位伦理委员会负责审查试验方案的伦理合理性和科学性，参加试验的其他临床试验机构伦理委员会在接受牵头单位伦理委员会审查意见的前提下，可以采用会议审查或者文件审查的方式，审查该项试验在本临床试验机构的可行性，包括研究者的资格与经验、设备与条件等，一般情况下不再对试验方案设计提出修改意见，但是有权不批准在其临床试验机构进行试验。</w:t>
      </w:r>
    </w:p>
    <w:p w14:paraId="6886DE87">
      <w:pPr>
        <w:pStyle w:val="34"/>
        <w:spacing w:before="0" w:after="0" w:line="560" w:lineRule="exact"/>
        <w:ind w:firstLine="560"/>
        <w:rPr>
          <w:sz w:val="28"/>
          <w:szCs w:val="28"/>
          <w:highlight w:val="none"/>
        </w:rPr>
      </w:pPr>
      <w:r>
        <w:rPr>
          <w:sz w:val="28"/>
          <w:szCs w:val="28"/>
          <w:highlight w:val="none"/>
        </w:rPr>
        <w:t>伦理委员会应当对本临床试验机构的临床试验进行跟踪监督，发现受试者权益不能得到保障等情形，可以在任何时间书面要求暂停或者终止该项临床试验。被暂停的临床试验，未经伦理委员会同意，不得恢复。</w:t>
      </w:r>
    </w:p>
    <w:p w14:paraId="1913CB4B">
      <w:pPr>
        <w:pStyle w:val="4"/>
        <w:rPr>
          <w:highlight w:val="none"/>
        </w:rPr>
      </w:pPr>
      <w:bookmarkStart w:id="370" w:name="_Toc13641"/>
      <w:bookmarkStart w:id="371" w:name="_Toc191436925"/>
      <w:bookmarkStart w:id="372" w:name="_Toc11213"/>
      <w:r>
        <w:rPr>
          <w:highlight w:val="none"/>
        </w:rPr>
        <w:t>知情同意过程</w:t>
      </w:r>
      <w:bookmarkEnd w:id="370"/>
      <w:bookmarkEnd w:id="371"/>
      <w:bookmarkEnd w:id="372"/>
    </w:p>
    <w:p w14:paraId="276AC574">
      <w:pPr>
        <w:pStyle w:val="34"/>
        <w:spacing w:before="0" w:after="0" w:line="560" w:lineRule="exact"/>
        <w:ind w:firstLine="560"/>
        <w:rPr>
          <w:sz w:val="28"/>
          <w:szCs w:val="28"/>
          <w:highlight w:val="none"/>
        </w:rPr>
      </w:pPr>
      <w:r>
        <w:rPr>
          <w:sz w:val="28"/>
          <w:szCs w:val="28"/>
          <w:highlight w:val="none"/>
        </w:rPr>
        <w:t>在受试者参与临床试验前，研究者应当充分向受试者或者无民事行为能力人、限制民事行为能力人的监护人说明临床试验的详细情况，包括已知的、可以预见的风险和可能发生的不良事件等。经充分和详细解释后由受试者或者其监护人在知情同意书上签署姓名和日期，研究者也需在知情同意书上签署姓名和日期。</w:t>
      </w:r>
    </w:p>
    <w:p w14:paraId="4625B860">
      <w:pPr>
        <w:pStyle w:val="34"/>
        <w:spacing w:before="0" w:after="0" w:line="560" w:lineRule="exact"/>
        <w:ind w:firstLine="560"/>
        <w:rPr>
          <w:sz w:val="28"/>
          <w:szCs w:val="28"/>
          <w:highlight w:val="none"/>
        </w:rPr>
      </w:pPr>
      <w:r>
        <w:rPr>
          <w:sz w:val="28"/>
          <w:szCs w:val="28"/>
          <w:highlight w:val="none"/>
        </w:rPr>
        <w:t>受试者为无民事行为能力人或者限制民事行为能力人的，应当依法获得其监护人的书面知情同意；受试者缺乏阅读能力的，应当有一位公正见证人见证整个知情同意过程并在知情同意书上签字并注明日期。</w:t>
      </w:r>
    </w:p>
    <w:p w14:paraId="301F0E6C">
      <w:pPr>
        <w:pStyle w:val="34"/>
        <w:spacing w:before="0" w:after="0" w:line="560" w:lineRule="exact"/>
        <w:ind w:firstLine="560"/>
        <w:rPr>
          <w:sz w:val="28"/>
          <w:szCs w:val="28"/>
          <w:highlight w:val="none"/>
        </w:rPr>
      </w:pPr>
      <w:r>
        <w:rPr>
          <w:sz w:val="28"/>
          <w:szCs w:val="28"/>
          <w:highlight w:val="none"/>
        </w:rPr>
        <w:t>知情同意书由研究</w:t>
      </w:r>
      <w:r>
        <w:rPr>
          <w:rFonts w:hint="eastAsia"/>
          <w:sz w:val="28"/>
          <w:szCs w:val="28"/>
          <w:highlight w:val="none"/>
        </w:rPr>
        <w:t>者</w:t>
      </w:r>
      <w:r>
        <w:rPr>
          <w:sz w:val="28"/>
          <w:szCs w:val="28"/>
          <w:highlight w:val="none"/>
        </w:rPr>
        <w:t>与受试者本人或其法定代理人共同签署，一式两份，双方各保存一份。</w:t>
      </w:r>
    </w:p>
    <w:p w14:paraId="32790D04">
      <w:pPr>
        <w:pStyle w:val="34"/>
        <w:spacing w:before="0" w:after="0" w:line="560" w:lineRule="exact"/>
        <w:ind w:firstLine="560"/>
        <w:rPr>
          <w:sz w:val="28"/>
          <w:szCs w:val="28"/>
          <w:highlight w:val="none"/>
        </w:rPr>
      </w:pPr>
      <w:r>
        <w:rPr>
          <w:sz w:val="28"/>
          <w:szCs w:val="28"/>
          <w:highlight w:val="none"/>
        </w:rPr>
        <w:t>研究者在临床试验中发现试验用医疗器械预期以外的不良事件时，应当和申办者共同对知情同意书相关内容进行修改，按照相关工作程序报伦理委员会审查同意后，由受影响的受试者或者其监护人对修改后的知情同意书进行重新签名确认。</w:t>
      </w:r>
    </w:p>
    <w:p w14:paraId="68F52CBD">
      <w:pPr>
        <w:pStyle w:val="3"/>
        <w:rPr>
          <w:highlight w:val="none"/>
        </w:rPr>
      </w:pPr>
      <w:bookmarkStart w:id="373" w:name="_Toc18475"/>
      <w:bookmarkStart w:id="374" w:name="_Toc19706"/>
      <w:bookmarkStart w:id="375" w:name="_Toc22972"/>
      <w:bookmarkStart w:id="376" w:name="_Toc21980"/>
      <w:bookmarkStart w:id="377" w:name="_Toc191436926"/>
      <w:r>
        <w:rPr>
          <w:highlight w:val="none"/>
        </w:rPr>
        <w:t>对不良事件和器械缺陷报告的规定</w:t>
      </w:r>
      <w:bookmarkEnd w:id="373"/>
      <w:bookmarkEnd w:id="374"/>
      <w:bookmarkEnd w:id="375"/>
      <w:bookmarkEnd w:id="376"/>
      <w:bookmarkEnd w:id="377"/>
    </w:p>
    <w:p w14:paraId="20C24A25">
      <w:pPr>
        <w:pStyle w:val="4"/>
        <w:rPr>
          <w:highlight w:val="none"/>
        </w:rPr>
      </w:pPr>
      <w:bookmarkStart w:id="378" w:name="_Toc31198"/>
      <w:bookmarkStart w:id="379" w:name="_Toc32078"/>
      <w:bookmarkStart w:id="380" w:name="_Toc191436927"/>
      <w:r>
        <w:rPr>
          <w:highlight w:val="none"/>
        </w:rPr>
        <w:t>不良事件的定义和报告规定</w:t>
      </w:r>
      <w:bookmarkEnd w:id="378"/>
      <w:bookmarkEnd w:id="379"/>
      <w:bookmarkEnd w:id="380"/>
    </w:p>
    <w:p w14:paraId="58A32E1A">
      <w:pPr>
        <w:pStyle w:val="5"/>
        <w:rPr>
          <w:highlight w:val="none"/>
        </w:rPr>
      </w:pPr>
      <w:bookmarkStart w:id="381" w:name="_Toc8785"/>
      <w:bookmarkStart w:id="382" w:name="_Toc392"/>
      <w:bookmarkStart w:id="383" w:name="_Toc191436928"/>
      <w:r>
        <w:rPr>
          <w:highlight w:val="none"/>
        </w:rPr>
        <w:t>不良事件</w:t>
      </w:r>
      <w:bookmarkEnd w:id="381"/>
      <w:bookmarkEnd w:id="382"/>
      <w:bookmarkEnd w:id="383"/>
      <w:r>
        <w:rPr>
          <w:highlight w:val="none"/>
        </w:rPr>
        <w:t xml:space="preserve"> </w:t>
      </w:r>
    </w:p>
    <w:p w14:paraId="072C9249">
      <w:pPr>
        <w:pStyle w:val="34"/>
        <w:spacing w:before="0" w:after="0" w:line="560" w:lineRule="exact"/>
        <w:ind w:firstLine="560"/>
        <w:rPr>
          <w:sz w:val="28"/>
          <w:szCs w:val="28"/>
          <w:highlight w:val="none"/>
        </w:rPr>
      </w:pPr>
      <w:r>
        <w:rPr>
          <w:sz w:val="28"/>
          <w:szCs w:val="28"/>
          <w:highlight w:val="none"/>
        </w:rPr>
        <w:t>不良事件（AE），是指在医疗器械临床试验过程中出现的不良医学事件，无论是否与试验医疗器械相关。包括以下相关事件：</w:t>
      </w:r>
    </w:p>
    <w:p w14:paraId="53F4B124">
      <w:pPr>
        <w:pStyle w:val="145"/>
        <w:ind w:firstLine="448"/>
        <w:rPr>
          <w:szCs w:val="28"/>
          <w:highlight w:val="none"/>
        </w:rPr>
      </w:pPr>
      <w:r>
        <w:rPr>
          <w:szCs w:val="28"/>
          <w:highlight w:val="none"/>
        </w:rPr>
        <w:t>与研究器械有关的所有事件。</w:t>
      </w:r>
    </w:p>
    <w:p w14:paraId="6D3C9BE0">
      <w:pPr>
        <w:pStyle w:val="145"/>
        <w:ind w:firstLine="448"/>
        <w:rPr>
          <w:szCs w:val="28"/>
          <w:highlight w:val="none"/>
        </w:rPr>
      </w:pPr>
      <w:r>
        <w:rPr>
          <w:szCs w:val="28"/>
          <w:highlight w:val="none"/>
        </w:rPr>
        <w:t>与研究流程有关的所有事件（临床研究计划中的所有流程）。</w:t>
      </w:r>
    </w:p>
    <w:p w14:paraId="4934CC7F">
      <w:pPr>
        <w:pStyle w:val="145"/>
        <w:ind w:firstLine="448"/>
        <w:rPr>
          <w:szCs w:val="28"/>
          <w:highlight w:val="none"/>
        </w:rPr>
      </w:pPr>
      <w:r>
        <w:rPr>
          <w:szCs w:val="28"/>
          <w:highlight w:val="none"/>
        </w:rPr>
        <w:t>其他不良事件。</w:t>
      </w:r>
    </w:p>
    <w:p w14:paraId="0996022D">
      <w:pPr>
        <w:pStyle w:val="5"/>
        <w:rPr>
          <w:highlight w:val="none"/>
        </w:rPr>
      </w:pPr>
      <w:bookmarkStart w:id="384" w:name="_Toc191436929"/>
      <w:bookmarkStart w:id="385" w:name="_Toc14979"/>
      <w:bookmarkStart w:id="386" w:name="_Toc740"/>
      <w:r>
        <w:rPr>
          <w:highlight w:val="none"/>
        </w:rPr>
        <w:t>不良事件严重程度分级</w:t>
      </w:r>
      <w:bookmarkEnd w:id="384"/>
      <w:bookmarkEnd w:id="385"/>
      <w:bookmarkEnd w:id="386"/>
      <w:r>
        <w:rPr>
          <w:highlight w:val="none"/>
        </w:rPr>
        <w:t xml:space="preserve"> </w:t>
      </w:r>
    </w:p>
    <w:p w14:paraId="5ADE2A40">
      <w:pPr>
        <w:pStyle w:val="34"/>
        <w:spacing w:before="0" w:after="0" w:line="560" w:lineRule="exact"/>
        <w:ind w:firstLine="560"/>
        <w:rPr>
          <w:sz w:val="28"/>
          <w:szCs w:val="28"/>
          <w:highlight w:val="none"/>
        </w:rPr>
      </w:pPr>
      <w:r>
        <w:rPr>
          <w:sz w:val="28"/>
          <w:szCs w:val="28"/>
          <w:highlight w:val="none"/>
        </w:rPr>
        <w:t>采用不良事件评价标准（CTCAE）5.0版的不良事件严重程度分级基础准则进行分级。</w:t>
      </w:r>
    </w:p>
    <w:tbl>
      <w:tblPr>
        <w:tblStyle w:val="8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87"/>
      </w:tblGrid>
      <w:tr w14:paraId="6C67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l2br w:val="nil"/>
              <w:tr2bl w:val="nil"/>
            </w:tcBorders>
            <w:vAlign w:val="center"/>
          </w:tcPr>
          <w:p w14:paraId="1807B20B">
            <w:pPr>
              <w:rPr>
                <w:sz w:val="24"/>
                <w:highlight w:val="none"/>
              </w:rPr>
            </w:pPr>
            <w:r>
              <w:rPr>
                <w:sz w:val="24"/>
                <w:highlight w:val="none"/>
              </w:rPr>
              <w:t>严重程度分级</w:t>
            </w:r>
          </w:p>
        </w:tc>
        <w:tc>
          <w:tcPr>
            <w:tcW w:w="7087" w:type="dxa"/>
            <w:tcBorders>
              <w:tl2br w:val="nil"/>
              <w:tr2bl w:val="nil"/>
            </w:tcBorders>
            <w:vAlign w:val="center"/>
          </w:tcPr>
          <w:p w14:paraId="7A460CD6">
            <w:pPr>
              <w:rPr>
                <w:sz w:val="24"/>
                <w:highlight w:val="none"/>
              </w:rPr>
            </w:pPr>
            <w:r>
              <w:rPr>
                <w:sz w:val="24"/>
                <w:highlight w:val="none"/>
              </w:rPr>
              <w:t>标准</w:t>
            </w:r>
          </w:p>
        </w:tc>
      </w:tr>
      <w:tr w14:paraId="4D55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l2br w:val="nil"/>
              <w:tr2bl w:val="nil"/>
            </w:tcBorders>
            <w:vAlign w:val="center"/>
          </w:tcPr>
          <w:p w14:paraId="54065049">
            <w:pPr>
              <w:jc w:val="center"/>
              <w:rPr>
                <w:sz w:val="24"/>
                <w:highlight w:val="none"/>
              </w:rPr>
            </w:pPr>
            <w:r>
              <w:rPr>
                <w:rFonts w:eastAsia="Times New Roman"/>
                <w:sz w:val="24"/>
                <w:highlight w:val="none"/>
              </w:rPr>
              <w:t>1</w:t>
            </w:r>
            <w:r>
              <w:rPr>
                <w:sz w:val="24"/>
                <w:highlight w:val="none"/>
              </w:rPr>
              <w:t>级</w:t>
            </w:r>
          </w:p>
        </w:tc>
        <w:tc>
          <w:tcPr>
            <w:tcW w:w="7087" w:type="dxa"/>
            <w:tcBorders>
              <w:tl2br w:val="nil"/>
              <w:tr2bl w:val="nil"/>
            </w:tcBorders>
            <w:vAlign w:val="center"/>
          </w:tcPr>
          <w:p w14:paraId="1142DE42">
            <w:pPr>
              <w:rPr>
                <w:sz w:val="24"/>
                <w:highlight w:val="none"/>
              </w:rPr>
            </w:pPr>
            <w:r>
              <w:rPr>
                <w:sz w:val="24"/>
                <w:highlight w:val="none"/>
              </w:rPr>
              <w:t>轻度；无症状或轻微；仅为临床或诊断所见；无需治疗。</w:t>
            </w:r>
          </w:p>
        </w:tc>
      </w:tr>
      <w:tr w14:paraId="0FEF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l2br w:val="nil"/>
              <w:tr2bl w:val="nil"/>
            </w:tcBorders>
            <w:vAlign w:val="center"/>
          </w:tcPr>
          <w:p w14:paraId="5B796D6C">
            <w:pPr>
              <w:jc w:val="center"/>
              <w:rPr>
                <w:sz w:val="24"/>
                <w:highlight w:val="none"/>
              </w:rPr>
            </w:pPr>
            <w:r>
              <w:rPr>
                <w:rFonts w:eastAsia="Times New Roman"/>
                <w:sz w:val="24"/>
                <w:highlight w:val="none"/>
              </w:rPr>
              <w:t>2</w:t>
            </w:r>
            <w:r>
              <w:rPr>
                <w:sz w:val="24"/>
                <w:highlight w:val="none"/>
              </w:rPr>
              <w:t>级</w:t>
            </w:r>
          </w:p>
        </w:tc>
        <w:tc>
          <w:tcPr>
            <w:tcW w:w="7087" w:type="dxa"/>
            <w:tcBorders>
              <w:tl2br w:val="nil"/>
              <w:tr2bl w:val="nil"/>
            </w:tcBorders>
            <w:vAlign w:val="center"/>
          </w:tcPr>
          <w:p w14:paraId="5C67A9F1">
            <w:pPr>
              <w:spacing w:line="288" w:lineRule="auto"/>
              <w:rPr>
                <w:sz w:val="24"/>
                <w:highlight w:val="none"/>
              </w:rPr>
            </w:pPr>
            <w:r>
              <w:rPr>
                <w:sz w:val="24"/>
                <w:highlight w:val="none"/>
              </w:rPr>
              <w:t>中度；需要较小、局部或非侵入性治疗；与年龄相当的工具性日常生活活动受限</w:t>
            </w:r>
            <w:r>
              <w:rPr>
                <w:rFonts w:eastAsia="Times New Roman"/>
                <w:sz w:val="24"/>
                <w:highlight w:val="none"/>
              </w:rPr>
              <w:t>*</w:t>
            </w:r>
            <w:r>
              <w:rPr>
                <w:sz w:val="24"/>
                <w:highlight w:val="none"/>
              </w:rPr>
              <w:t>。</w:t>
            </w:r>
          </w:p>
        </w:tc>
      </w:tr>
      <w:tr w14:paraId="0EFD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l2br w:val="nil"/>
              <w:tr2bl w:val="nil"/>
            </w:tcBorders>
            <w:vAlign w:val="center"/>
          </w:tcPr>
          <w:p w14:paraId="6BE9434F">
            <w:pPr>
              <w:jc w:val="center"/>
              <w:rPr>
                <w:sz w:val="24"/>
                <w:highlight w:val="none"/>
              </w:rPr>
            </w:pPr>
            <w:r>
              <w:rPr>
                <w:rFonts w:eastAsia="Times New Roman"/>
                <w:sz w:val="24"/>
                <w:highlight w:val="none"/>
              </w:rPr>
              <w:t>3</w:t>
            </w:r>
            <w:r>
              <w:rPr>
                <w:sz w:val="24"/>
                <w:highlight w:val="none"/>
              </w:rPr>
              <w:t>级</w:t>
            </w:r>
          </w:p>
        </w:tc>
        <w:tc>
          <w:tcPr>
            <w:tcW w:w="7087" w:type="dxa"/>
            <w:tcBorders>
              <w:tl2br w:val="nil"/>
              <w:tr2bl w:val="nil"/>
            </w:tcBorders>
            <w:vAlign w:val="center"/>
          </w:tcPr>
          <w:p w14:paraId="6EC82342">
            <w:pPr>
              <w:spacing w:line="288" w:lineRule="auto"/>
              <w:rPr>
                <w:sz w:val="24"/>
                <w:highlight w:val="none"/>
              </w:rPr>
            </w:pPr>
            <w:r>
              <w:rPr>
                <w:sz w:val="24"/>
                <w:highlight w:val="none"/>
              </w:rPr>
              <w:t>严重或者具重要医学意义但不会立即危及生命；导致住院或者延长住院时间；致残；自理性日常生活活动受限</w:t>
            </w:r>
            <w:r>
              <w:rPr>
                <w:rFonts w:eastAsia="Times New Roman"/>
                <w:sz w:val="24"/>
                <w:highlight w:val="none"/>
              </w:rPr>
              <w:t>**</w:t>
            </w:r>
            <w:r>
              <w:rPr>
                <w:sz w:val="24"/>
                <w:highlight w:val="none"/>
              </w:rPr>
              <w:t>。</w:t>
            </w:r>
          </w:p>
        </w:tc>
      </w:tr>
      <w:tr w14:paraId="38F4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l2br w:val="nil"/>
              <w:tr2bl w:val="nil"/>
            </w:tcBorders>
            <w:vAlign w:val="center"/>
          </w:tcPr>
          <w:p w14:paraId="323145B8">
            <w:pPr>
              <w:jc w:val="center"/>
              <w:rPr>
                <w:sz w:val="24"/>
                <w:highlight w:val="none"/>
              </w:rPr>
            </w:pPr>
            <w:r>
              <w:rPr>
                <w:rFonts w:eastAsia="Times New Roman"/>
                <w:sz w:val="24"/>
                <w:highlight w:val="none"/>
              </w:rPr>
              <w:t>4</w:t>
            </w:r>
            <w:r>
              <w:rPr>
                <w:sz w:val="24"/>
                <w:highlight w:val="none"/>
              </w:rPr>
              <w:t>级</w:t>
            </w:r>
          </w:p>
        </w:tc>
        <w:tc>
          <w:tcPr>
            <w:tcW w:w="7087" w:type="dxa"/>
            <w:tcBorders>
              <w:tl2br w:val="nil"/>
              <w:tr2bl w:val="nil"/>
            </w:tcBorders>
            <w:vAlign w:val="center"/>
          </w:tcPr>
          <w:p w14:paraId="274C6615">
            <w:pPr>
              <w:rPr>
                <w:sz w:val="24"/>
                <w:highlight w:val="none"/>
              </w:rPr>
            </w:pPr>
            <w:r>
              <w:rPr>
                <w:sz w:val="24"/>
                <w:highlight w:val="none"/>
              </w:rPr>
              <w:t>危及生命；需要紧急治疗。</w:t>
            </w:r>
          </w:p>
        </w:tc>
      </w:tr>
      <w:tr w14:paraId="49CF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l2br w:val="nil"/>
              <w:tr2bl w:val="nil"/>
            </w:tcBorders>
            <w:vAlign w:val="center"/>
          </w:tcPr>
          <w:p w14:paraId="299A22B8">
            <w:pPr>
              <w:jc w:val="center"/>
              <w:rPr>
                <w:sz w:val="24"/>
                <w:highlight w:val="none"/>
              </w:rPr>
            </w:pPr>
            <w:r>
              <w:rPr>
                <w:rFonts w:eastAsia="Times New Roman"/>
                <w:sz w:val="24"/>
                <w:highlight w:val="none"/>
              </w:rPr>
              <w:t>5</w:t>
            </w:r>
            <w:r>
              <w:rPr>
                <w:sz w:val="24"/>
                <w:highlight w:val="none"/>
              </w:rPr>
              <w:t>级</w:t>
            </w:r>
          </w:p>
        </w:tc>
        <w:tc>
          <w:tcPr>
            <w:tcW w:w="7087" w:type="dxa"/>
            <w:tcBorders>
              <w:tl2br w:val="nil"/>
              <w:tr2bl w:val="nil"/>
            </w:tcBorders>
            <w:vAlign w:val="center"/>
          </w:tcPr>
          <w:p w14:paraId="1932B826">
            <w:pPr>
              <w:rPr>
                <w:sz w:val="24"/>
                <w:highlight w:val="none"/>
              </w:rPr>
            </w:pPr>
            <w:r>
              <w:rPr>
                <w:sz w:val="24"/>
                <w:highlight w:val="none"/>
              </w:rPr>
              <w:t>与不良事件相关的死亡。</w:t>
            </w:r>
          </w:p>
        </w:tc>
      </w:tr>
    </w:tbl>
    <w:p w14:paraId="3196807D">
      <w:pPr>
        <w:pStyle w:val="34"/>
        <w:spacing w:before="0" w:after="0" w:line="560" w:lineRule="exact"/>
        <w:ind w:firstLine="560"/>
        <w:rPr>
          <w:sz w:val="28"/>
          <w:szCs w:val="28"/>
          <w:highlight w:val="none"/>
        </w:rPr>
      </w:pPr>
      <w:r>
        <w:rPr>
          <w:sz w:val="28"/>
          <w:szCs w:val="28"/>
          <w:highlight w:val="none"/>
        </w:rPr>
        <w:t>说明：标准中</w:t>
      </w:r>
      <w:r>
        <w:rPr>
          <w:rFonts w:ascii="宋体" w:hAnsi="宋体"/>
          <w:sz w:val="28"/>
          <w:szCs w:val="28"/>
          <w:highlight w:val="none"/>
        </w:rPr>
        <w:t>“</w:t>
      </w:r>
      <w:r>
        <w:rPr>
          <w:sz w:val="28"/>
          <w:szCs w:val="28"/>
          <w:highlight w:val="none"/>
        </w:rPr>
        <w:t>；</w:t>
      </w:r>
      <w:r>
        <w:rPr>
          <w:rFonts w:ascii="宋体" w:hAnsi="宋体"/>
          <w:sz w:val="28"/>
          <w:szCs w:val="28"/>
          <w:highlight w:val="none"/>
        </w:rPr>
        <w:t>”</w:t>
      </w:r>
      <w:r>
        <w:rPr>
          <w:sz w:val="28"/>
          <w:szCs w:val="28"/>
          <w:highlight w:val="none"/>
        </w:rPr>
        <w:t>表示</w:t>
      </w:r>
      <w:r>
        <w:rPr>
          <w:rFonts w:ascii="宋体" w:hAnsi="宋体"/>
          <w:sz w:val="28"/>
          <w:szCs w:val="28"/>
          <w:highlight w:val="none"/>
        </w:rPr>
        <w:t>“</w:t>
      </w:r>
      <w:r>
        <w:rPr>
          <w:sz w:val="28"/>
          <w:szCs w:val="28"/>
          <w:highlight w:val="none"/>
        </w:rPr>
        <w:t>或</w:t>
      </w:r>
      <w:r>
        <w:rPr>
          <w:rFonts w:ascii="宋体" w:hAnsi="宋体"/>
          <w:sz w:val="28"/>
          <w:szCs w:val="28"/>
          <w:highlight w:val="none"/>
        </w:rPr>
        <w:t>”</w:t>
      </w:r>
      <w:r>
        <w:rPr>
          <w:sz w:val="28"/>
          <w:szCs w:val="28"/>
          <w:highlight w:val="none"/>
        </w:rPr>
        <w:t>。*工具性日常生活活动指做饭、购买衣物、使用电话、理财等。**自理性日常生活活动指洗澡、穿脱衣服、吃饭、如厕、服药、未长期卧床。</w:t>
      </w:r>
    </w:p>
    <w:p w14:paraId="75CC0DAE">
      <w:pPr>
        <w:pStyle w:val="5"/>
        <w:rPr>
          <w:highlight w:val="none"/>
        </w:rPr>
      </w:pPr>
      <w:bookmarkStart w:id="387" w:name="_Toc7870"/>
      <w:bookmarkStart w:id="388" w:name="_Toc191436930"/>
      <w:bookmarkStart w:id="389" w:name="_Toc11173"/>
      <w:r>
        <w:rPr>
          <w:highlight w:val="none"/>
        </w:rPr>
        <w:t>不良事件转归</w:t>
      </w:r>
      <w:bookmarkEnd w:id="387"/>
      <w:bookmarkEnd w:id="388"/>
      <w:bookmarkEnd w:id="389"/>
    </w:p>
    <w:p w14:paraId="17B9B53F">
      <w:pPr>
        <w:pStyle w:val="34"/>
        <w:spacing w:before="0" w:after="0" w:line="560" w:lineRule="exact"/>
        <w:ind w:firstLine="560"/>
        <w:rPr>
          <w:sz w:val="28"/>
          <w:szCs w:val="28"/>
          <w:highlight w:val="none"/>
        </w:rPr>
      </w:pPr>
      <w:r>
        <w:rPr>
          <w:sz w:val="28"/>
          <w:szCs w:val="28"/>
          <w:highlight w:val="none"/>
        </w:rPr>
        <w:t>本试验参照INTERMACS（跨部门注册研究：机械辅助对循环的支持）数据库对主要不良事件进行了界定和定义，</w:t>
      </w:r>
      <w:r>
        <w:rPr>
          <w:rFonts w:hint="eastAsia"/>
          <w:sz w:val="28"/>
          <w:szCs w:val="28"/>
          <w:highlight w:val="none"/>
        </w:rPr>
        <w:t>归纳总结整理为1</w:t>
      </w:r>
      <w:r>
        <w:rPr>
          <w:rFonts w:hint="eastAsia"/>
          <w:sz w:val="28"/>
          <w:szCs w:val="28"/>
          <w:highlight w:val="none"/>
          <w:lang w:val="en-US" w:eastAsia="zh-CN"/>
        </w:rPr>
        <w:t>9</w:t>
      </w:r>
      <w:r>
        <w:rPr>
          <w:rFonts w:hint="eastAsia"/>
          <w:sz w:val="28"/>
          <w:szCs w:val="28"/>
          <w:highlight w:val="none"/>
        </w:rPr>
        <w:t>类</w:t>
      </w:r>
      <w:r>
        <w:rPr>
          <w:sz w:val="28"/>
          <w:szCs w:val="28"/>
          <w:highlight w:val="none"/>
        </w:rPr>
        <w:t>（参见研究方案附件</w:t>
      </w:r>
      <w:r>
        <w:rPr>
          <w:rFonts w:hint="eastAsia"/>
          <w:sz w:val="28"/>
          <w:szCs w:val="28"/>
          <w:highlight w:val="none"/>
        </w:rPr>
        <w:t>8：受试者可能出现的风险及处置措施</w:t>
      </w:r>
      <w:r>
        <w:rPr>
          <w:sz w:val="28"/>
          <w:szCs w:val="28"/>
          <w:highlight w:val="none"/>
        </w:rPr>
        <w:t>）。需要特别注意的是，在界定是否为不良事件时，对于安装有血泵的受试者，溶血和心肌梗死的诊断标准与普通患者有较大不同。若发生不良事件时，建议根据患者自身情况采取相应治疗。</w:t>
      </w:r>
    </w:p>
    <w:p w14:paraId="4A6AE13E">
      <w:pPr>
        <w:pStyle w:val="34"/>
        <w:spacing w:before="0" w:after="0" w:line="560" w:lineRule="exact"/>
        <w:ind w:firstLine="560"/>
        <w:rPr>
          <w:sz w:val="28"/>
          <w:szCs w:val="28"/>
          <w:highlight w:val="none"/>
        </w:rPr>
      </w:pPr>
      <w:r>
        <w:rPr>
          <w:sz w:val="28"/>
          <w:szCs w:val="28"/>
          <w:highlight w:val="none"/>
        </w:rPr>
        <w:t>按照以下标准，记录不良事件的转归：</w:t>
      </w:r>
    </w:p>
    <w:p w14:paraId="014FD993">
      <w:pPr>
        <w:pStyle w:val="145"/>
        <w:ind w:firstLine="448"/>
        <w:rPr>
          <w:szCs w:val="28"/>
          <w:highlight w:val="none"/>
        </w:rPr>
      </w:pPr>
      <w:r>
        <w:rPr>
          <w:szCs w:val="28"/>
          <w:highlight w:val="none"/>
        </w:rPr>
        <w:t>已恢复/痊愈：应注明</w:t>
      </w:r>
      <w:r>
        <w:rPr>
          <w:rFonts w:ascii="宋体" w:hAnsi="宋体"/>
          <w:szCs w:val="28"/>
          <w:highlight w:val="none"/>
        </w:rPr>
        <w:t>“</w:t>
      </w:r>
      <w:r>
        <w:rPr>
          <w:szCs w:val="28"/>
          <w:highlight w:val="none"/>
        </w:rPr>
        <w:t>（严重）不良事件终止日期</w:t>
      </w:r>
      <w:r>
        <w:rPr>
          <w:rFonts w:ascii="宋体" w:hAnsi="宋体"/>
          <w:szCs w:val="28"/>
          <w:highlight w:val="none"/>
        </w:rPr>
        <w:t>”</w:t>
      </w:r>
      <w:r>
        <w:rPr>
          <w:szCs w:val="28"/>
          <w:highlight w:val="none"/>
        </w:rPr>
        <w:t>。</w:t>
      </w:r>
    </w:p>
    <w:p w14:paraId="6F5A8BE8">
      <w:pPr>
        <w:pStyle w:val="145"/>
        <w:ind w:firstLine="448"/>
        <w:rPr>
          <w:szCs w:val="28"/>
          <w:highlight w:val="none"/>
        </w:rPr>
      </w:pPr>
      <w:r>
        <w:rPr>
          <w:szCs w:val="28"/>
          <w:highlight w:val="none"/>
        </w:rPr>
        <w:t>持续：事件仍未完全解决，但受试者已处于恢复阶段，需随访。</w:t>
      </w:r>
    </w:p>
    <w:p w14:paraId="7FB62343">
      <w:pPr>
        <w:pStyle w:val="145"/>
        <w:ind w:firstLine="448"/>
        <w:rPr>
          <w:szCs w:val="28"/>
          <w:highlight w:val="none"/>
        </w:rPr>
      </w:pPr>
      <w:r>
        <w:rPr>
          <w:szCs w:val="28"/>
          <w:highlight w:val="none"/>
        </w:rPr>
        <w:t>未恢复/未痊愈：事件在进行中。</w:t>
      </w:r>
    </w:p>
    <w:p w14:paraId="0973C0F2">
      <w:pPr>
        <w:pStyle w:val="145"/>
        <w:ind w:firstLine="448"/>
        <w:rPr>
          <w:szCs w:val="28"/>
          <w:highlight w:val="none"/>
        </w:rPr>
      </w:pPr>
      <w:r>
        <w:rPr>
          <w:szCs w:val="28"/>
          <w:highlight w:val="none"/>
        </w:rPr>
        <w:t>恢复/痊愈有后遗症：仅当受试者会有持续长时间或终身的后遗症，例如糖尿病导致的失明、中风后引起的偏瘫。应注明</w:t>
      </w:r>
      <w:r>
        <w:rPr>
          <w:rFonts w:ascii="宋体" w:hAnsi="宋体"/>
          <w:szCs w:val="28"/>
          <w:highlight w:val="none"/>
        </w:rPr>
        <w:t>“</w:t>
      </w:r>
      <w:r>
        <w:rPr>
          <w:szCs w:val="28"/>
          <w:highlight w:val="none"/>
        </w:rPr>
        <w:t>（严重）不良事件终止日期</w:t>
      </w:r>
      <w:r>
        <w:rPr>
          <w:rFonts w:ascii="宋体" w:hAnsi="宋体"/>
          <w:szCs w:val="28"/>
          <w:highlight w:val="none"/>
        </w:rPr>
        <w:t>”</w:t>
      </w:r>
      <w:r>
        <w:rPr>
          <w:szCs w:val="28"/>
          <w:highlight w:val="none"/>
        </w:rPr>
        <w:t>。</w:t>
      </w:r>
    </w:p>
    <w:p w14:paraId="38BDC447">
      <w:pPr>
        <w:pStyle w:val="145"/>
        <w:ind w:firstLine="448"/>
        <w:rPr>
          <w:szCs w:val="28"/>
          <w:highlight w:val="none"/>
        </w:rPr>
      </w:pPr>
      <w:r>
        <w:rPr>
          <w:szCs w:val="28"/>
          <w:highlight w:val="none"/>
        </w:rPr>
        <w:t>死亡：应注明</w:t>
      </w:r>
      <w:r>
        <w:rPr>
          <w:rFonts w:ascii="宋体" w:hAnsi="宋体"/>
          <w:szCs w:val="28"/>
          <w:highlight w:val="none"/>
        </w:rPr>
        <w:t>“</w:t>
      </w:r>
      <w:r>
        <w:rPr>
          <w:szCs w:val="28"/>
          <w:highlight w:val="none"/>
        </w:rPr>
        <w:t>（严重）不良事件终止日期</w:t>
      </w:r>
      <w:r>
        <w:rPr>
          <w:rFonts w:ascii="宋体" w:hAnsi="宋体"/>
          <w:szCs w:val="28"/>
          <w:highlight w:val="none"/>
        </w:rPr>
        <w:t>”</w:t>
      </w:r>
      <w:r>
        <w:rPr>
          <w:szCs w:val="28"/>
          <w:highlight w:val="none"/>
        </w:rPr>
        <w:t>。当不良事件致死时需记录死亡时间。</w:t>
      </w:r>
    </w:p>
    <w:p w14:paraId="631FB2C1">
      <w:pPr>
        <w:pStyle w:val="145"/>
        <w:ind w:firstLine="448"/>
        <w:rPr>
          <w:szCs w:val="28"/>
          <w:highlight w:val="none"/>
        </w:rPr>
      </w:pPr>
      <w:r>
        <w:rPr>
          <w:szCs w:val="28"/>
          <w:highlight w:val="none"/>
        </w:rPr>
        <w:t>未知：研究者无法了解不良事件，例如，受试者失访。</w:t>
      </w:r>
    </w:p>
    <w:p w14:paraId="52198395">
      <w:pPr>
        <w:pStyle w:val="145"/>
        <w:ind w:firstLine="448"/>
        <w:rPr>
          <w:szCs w:val="28"/>
          <w:highlight w:val="none"/>
        </w:rPr>
      </w:pPr>
      <w:r>
        <w:rPr>
          <w:szCs w:val="28"/>
          <w:highlight w:val="none"/>
        </w:rPr>
        <w:t>若不良事件转归被评定为</w:t>
      </w:r>
      <w:r>
        <w:rPr>
          <w:rFonts w:ascii="宋体" w:hAnsi="宋体"/>
          <w:szCs w:val="28"/>
          <w:highlight w:val="none"/>
        </w:rPr>
        <w:t>“</w:t>
      </w:r>
      <w:r>
        <w:rPr>
          <w:szCs w:val="28"/>
          <w:highlight w:val="none"/>
        </w:rPr>
        <w:t>持续</w:t>
      </w:r>
      <w:r>
        <w:rPr>
          <w:rFonts w:ascii="宋体" w:hAnsi="宋体"/>
          <w:szCs w:val="28"/>
          <w:highlight w:val="none"/>
        </w:rPr>
        <w:t>”</w:t>
      </w:r>
      <w:r>
        <w:rPr>
          <w:szCs w:val="28"/>
          <w:highlight w:val="none"/>
        </w:rPr>
        <w:t>，或</w:t>
      </w:r>
      <w:r>
        <w:rPr>
          <w:rFonts w:ascii="宋体" w:hAnsi="宋体"/>
          <w:szCs w:val="28"/>
          <w:highlight w:val="none"/>
        </w:rPr>
        <w:t>“</w:t>
      </w:r>
      <w:r>
        <w:rPr>
          <w:szCs w:val="28"/>
          <w:highlight w:val="none"/>
        </w:rPr>
        <w:t>未恢复/未痊愈</w:t>
      </w:r>
      <w:r>
        <w:rPr>
          <w:rFonts w:ascii="宋体" w:hAnsi="宋体"/>
          <w:szCs w:val="28"/>
          <w:highlight w:val="none"/>
        </w:rPr>
        <w:t>”</w:t>
      </w:r>
      <w:r>
        <w:rPr>
          <w:szCs w:val="28"/>
          <w:highlight w:val="none"/>
        </w:rPr>
        <w:t>，或</w:t>
      </w:r>
      <w:r>
        <w:rPr>
          <w:rFonts w:ascii="宋体" w:hAnsi="宋体"/>
          <w:szCs w:val="28"/>
          <w:highlight w:val="none"/>
        </w:rPr>
        <w:t>“</w:t>
      </w:r>
      <w:r>
        <w:rPr>
          <w:szCs w:val="28"/>
          <w:highlight w:val="none"/>
        </w:rPr>
        <w:t>未知</w:t>
      </w:r>
      <w:r>
        <w:rPr>
          <w:rFonts w:ascii="宋体" w:hAnsi="宋体"/>
          <w:szCs w:val="28"/>
          <w:highlight w:val="none"/>
        </w:rPr>
        <w:t>”</w:t>
      </w:r>
      <w:r>
        <w:rPr>
          <w:szCs w:val="28"/>
          <w:highlight w:val="none"/>
        </w:rPr>
        <w:t>，可暂时不记录不良事件终止日期。</w:t>
      </w:r>
    </w:p>
    <w:p w14:paraId="37D9D36E">
      <w:pPr>
        <w:pStyle w:val="145"/>
        <w:ind w:firstLine="448"/>
        <w:rPr>
          <w:szCs w:val="28"/>
          <w:highlight w:val="none"/>
        </w:rPr>
      </w:pPr>
      <w:r>
        <w:rPr>
          <w:szCs w:val="28"/>
          <w:highlight w:val="none"/>
        </w:rPr>
        <w:t>若不良事件转归被评定为</w:t>
      </w:r>
      <w:r>
        <w:rPr>
          <w:rFonts w:ascii="宋体" w:hAnsi="宋体"/>
          <w:szCs w:val="28"/>
          <w:highlight w:val="none"/>
        </w:rPr>
        <w:t>“</w:t>
      </w:r>
      <w:r>
        <w:rPr>
          <w:szCs w:val="28"/>
          <w:highlight w:val="none"/>
        </w:rPr>
        <w:t>已恢复/已痊愈</w:t>
      </w:r>
      <w:r>
        <w:rPr>
          <w:rFonts w:ascii="宋体" w:hAnsi="宋体"/>
          <w:szCs w:val="28"/>
          <w:highlight w:val="none"/>
        </w:rPr>
        <w:t>”</w:t>
      </w:r>
      <w:r>
        <w:rPr>
          <w:szCs w:val="28"/>
          <w:highlight w:val="none"/>
        </w:rPr>
        <w:t>或</w:t>
      </w:r>
      <w:r>
        <w:rPr>
          <w:rFonts w:ascii="宋体" w:hAnsi="宋体"/>
          <w:szCs w:val="28"/>
          <w:highlight w:val="none"/>
        </w:rPr>
        <w:t>“</w:t>
      </w:r>
      <w:r>
        <w:rPr>
          <w:szCs w:val="28"/>
          <w:highlight w:val="none"/>
        </w:rPr>
        <w:t>恢复/痊愈有后遗症</w:t>
      </w:r>
      <w:r>
        <w:rPr>
          <w:rFonts w:ascii="宋体" w:hAnsi="宋体"/>
          <w:szCs w:val="28"/>
          <w:highlight w:val="none"/>
        </w:rPr>
        <w:t>”</w:t>
      </w:r>
      <w:r>
        <w:rPr>
          <w:szCs w:val="28"/>
          <w:highlight w:val="none"/>
        </w:rPr>
        <w:t>时，必须记录不良事件终止日期。</w:t>
      </w:r>
    </w:p>
    <w:p w14:paraId="3A90F6CE">
      <w:pPr>
        <w:pStyle w:val="5"/>
        <w:rPr>
          <w:highlight w:val="none"/>
        </w:rPr>
      </w:pPr>
      <w:bookmarkStart w:id="390" w:name="_Toc26132"/>
      <w:bookmarkStart w:id="391" w:name="_Toc191436931"/>
      <w:bookmarkStart w:id="392" w:name="_Toc1861"/>
      <w:r>
        <w:rPr>
          <w:highlight w:val="none"/>
        </w:rPr>
        <w:t>不良事件与器械关系判定</w:t>
      </w:r>
      <w:bookmarkEnd w:id="390"/>
      <w:bookmarkEnd w:id="391"/>
      <w:r>
        <w:rPr>
          <w:rFonts w:hint="eastAsia"/>
          <w:highlight w:val="none"/>
        </w:rPr>
        <w:t>（详见附件8）</w:t>
      </w:r>
      <w:bookmarkEnd w:id="392"/>
    </w:p>
    <w:p w14:paraId="6659207D">
      <w:pPr>
        <w:pStyle w:val="34"/>
        <w:spacing w:before="0" w:after="0" w:line="560" w:lineRule="exact"/>
        <w:ind w:firstLine="560"/>
        <w:rPr>
          <w:sz w:val="28"/>
          <w:szCs w:val="28"/>
          <w:highlight w:val="none"/>
        </w:rPr>
      </w:pPr>
      <w:r>
        <w:rPr>
          <w:sz w:val="28"/>
          <w:szCs w:val="28"/>
          <w:highlight w:val="none"/>
        </w:rPr>
        <w:t>根据NMPA发布的《医疗器械/体外诊断试剂临床试验严重不良事件报告表范本》（国家药品监督管理局2022年第21号通告附件5），不良事件和所采用的医疗器械之间的关联性判定结果分为肯定有关、可能有关、可能无关、肯定无关四个等级，判断标准如下：</w:t>
      </w:r>
    </w:p>
    <w:p w14:paraId="04404B95">
      <w:pPr>
        <w:pStyle w:val="6"/>
        <w:rPr>
          <w:highlight w:val="none"/>
        </w:rPr>
      </w:pPr>
      <w:r>
        <w:rPr>
          <w:highlight w:val="none"/>
        </w:rPr>
        <w:t>与试验医疗器械有关：</w:t>
      </w:r>
    </w:p>
    <w:p w14:paraId="31A04362">
      <w:pPr>
        <w:pStyle w:val="145"/>
        <w:ind w:firstLine="448"/>
        <w:rPr>
          <w:szCs w:val="28"/>
          <w:highlight w:val="none"/>
        </w:rPr>
      </w:pPr>
      <w:r>
        <w:rPr>
          <w:szCs w:val="28"/>
          <w:highlight w:val="none"/>
        </w:rPr>
        <w:t>两者存在合理时间关系；</w:t>
      </w:r>
    </w:p>
    <w:p w14:paraId="6C45DF8A">
      <w:pPr>
        <w:pStyle w:val="145"/>
        <w:ind w:firstLine="448"/>
        <w:rPr>
          <w:szCs w:val="28"/>
          <w:highlight w:val="none"/>
        </w:rPr>
      </w:pPr>
      <w:r>
        <w:rPr>
          <w:szCs w:val="28"/>
          <w:highlight w:val="none"/>
        </w:rPr>
        <w:t>试验医疗器械已知风险或者可以用试验医疗器械的机理去解释；</w:t>
      </w:r>
    </w:p>
    <w:p w14:paraId="4F9DA246">
      <w:pPr>
        <w:pStyle w:val="145"/>
        <w:ind w:firstLine="448"/>
        <w:rPr>
          <w:szCs w:val="28"/>
          <w:highlight w:val="none"/>
        </w:rPr>
      </w:pPr>
      <w:r>
        <w:rPr>
          <w:szCs w:val="28"/>
          <w:highlight w:val="none"/>
        </w:rPr>
        <w:t>停止使用后伤害减轻或者消失；</w:t>
      </w:r>
    </w:p>
    <w:p w14:paraId="6D673C0E">
      <w:pPr>
        <w:pStyle w:val="145"/>
        <w:ind w:firstLine="448"/>
        <w:rPr>
          <w:szCs w:val="28"/>
          <w:highlight w:val="none"/>
        </w:rPr>
      </w:pPr>
      <w:r>
        <w:rPr>
          <w:szCs w:val="28"/>
          <w:highlight w:val="none"/>
        </w:rPr>
        <w:t>再次使用后伤害再次出现；</w:t>
      </w:r>
    </w:p>
    <w:p w14:paraId="2C77E31E">
      <w:pPr>
        <w:pStyle w:val="145"/>
        <w:ind w:firstLine="448"/>
        <w:rPr>
          <w:szCs w:val="28"/>
          <w:highlight w:val="none"/>
        </w:rPr>
      </w:pPr>
      <w:r>
        <w:rPr>
          <w:szCs w:val="28"/>
          <w:highlight w:val="none"/>
        </w:rPr>
        <w:t>无法用其他影响因素解释。</w:t>
      </w:r>
    </w:p>
    <w:p w14:paraId="0E50BD75">
      <w:pPr>
        <w:pStyle w:val="34"/>
        <w:spacing w:before="0" w:after="0" w:line="560" w:lineRule="exact"/>
        <w:ind w:firstLine="560"/>
        <w:rPr>
          <w:sz w:val="28"/>
          <w:szCs w:val="28"/>
          <w:highlight w:val="none"/>
        </w:rPr>
      </w:pPr>
      <w:r>
        <w:rPr>
          <w:sz w:val="28"/>
          <w:szCs w:val="28"/>
          <w:highlight w:val="none"/>
        </w:rPr>
        <w:t>同时满足其中五条判断为</w:t>
      </w:r>
      <w:r>
        <w:rPr>
          <w:rFonts w:ascii="宋体" w:hAnsi="宋体"/>
          <w:sz w:val="28"/>
          <w:szCs w:val="28"/>
          <w:highlight w:val="none"/>
        </w:rPr>
        <w:t>“</w:t>
      </w:r>
      <w:r>
        <w:rPr>
          <w:sz w:val="28"/>
          <w:szCs w:val="28"/>
          <w:highlight w:val="none"/>
        </w:rPr>
        <w:t>肯定有关</w:t>
      </w:r>
      <w:r>
        <w:rPr>
          <w:rFonts w:ascii="宋体" w:hAnsi="宋体"/>
          <w:sz w:val="28"/>
          <w:szCs w:val="28"/>
          <w:highlight w:val="none"/>
        </w:rPr>
        <w:t>”</w:t>
      </w:r>
      <w:r>
        <w:rPr>
          <w:sz w:val="28"/>
          <w:szCs w:val="28"/>
          <w:highlight w:val="none"/>
        </w:rPr>
        <w:t>；满足其中两条判断为</w:t>
      </w:r>
      <w:r>
        <w:rPr>
          <w:rFonts w:ascii="宋体" w:hAnsi="宋体"/>
          <w:sz w:val="28"/>
          <w:szCs w:val="28"/>
          <w:highlight w:val="none"/>
        </w:rPr>
        <w:t>“</w:t>
      </w:r>
      <w:r>
        <w:rPr>
          <w:sz w:val="28"/>
          <w:szCs w:val="28"/>
          <w:highlight w:val="none"/>
        </w:rPr>
        <w:t>可能有关</w:t>
      </w:r>
      <w:r>
        <w:rPr>
          <w:rFonts w:ascii="宋体" w:hAnsi="宋体"/>
          <w:sz w:val="28"/>
          <w:szCs w:val="28"/>
          <w:highlight w:val="none"/>
        </w:rPr>
        <w:t>”</w:t>
      </w:r>
      <w:r>
        <w:rPr>
          <w:sz w:val="28"/>
          <w:szCs w:val="28"/>
          <w:highlight w:val="none"/>
        </w:rPr>
        <w:t>。</w:t>
      </w:r>
    </w:p>
    <w:p w14:paraId="4A80F6E3">
      <w:pPr>
        <w:pStyle w:val="6"/>
        <w:rPr>
          <w:highlight w:val="none"/>
        </w:rPr>
      </w:pPr>
      <w:r>
        <w:rPr>
          <w:highlight w:val="none"/>
        </w:rPr>
        <w:t>与试验医疗器械无关：</w:t>
      </w:r>
    </w:p>
    <w:p w14:paraId="508C43F2">
      <w:pPr>
        <w:pStyle w:val="145"/>
        <w:ind w:firstLine="448"/>
        <w:rPr>
          <w:szCs w:val="28"/>
          <w:highlight w:val="none"/>
        </w:rPr>
      </w:pPr>
      <w:r>
        <w:rPr>
          <w:szCs w:val="28"/>
          <w:highlight w:val="none"/>
        </w:rPr>
        <w:t>两者不存在合理时间关系；</w:t>
      </w:r>
    </w:p>
    <w:p w14:paraId="301780D1">
      <w:pPr>
        <w:pStyle w:val="145"/>
        <w:ind w:firstLine="448"/>
        <w:rPr>
          <w:szCs w:val="28"/>
          <w:highlight w:val="none"/>
        </w:rPr>
      </w:pPr>
      <w:r>
        <w:rPr>
          <w:szCs w:val="28"/>
          <w:highlight w:val="none"/>
        </w:rPr>
        <w:t>该不良事件为该试验医疗器械不可能导致的事件类型；</w:t>
      </w:r>
    </w:p>
    <w:p w14:paraId="10B5ACF8">
      <w:pPr>
        <w:pStyle w:val="145"/>
        <w:ind w:firstLine="448"/>
        <w:rPr>
          <w:szCs w:val="28"/>
          <w:highlight w:val="none"/>
        </w:rPr>
      </w:pPr>
      <w:r>
        <w:rPr>
          <w:szCs w:val="28"/>
          <w:highlight w:val="none"/>
        </w:rPr>
        <w:t>该不良事件可用合并用械/药、患者病情进展、其他治疗影响来解释。</w:t>
      </w:r>
    </w:p>
    <w:p w14:paraId="24B94DCF">
      <w:pPr>
        <w:pStyle w:val="34"/>
        <w:spacing w:before="0" w:after="0" w:line="560" w:lineRule="exact"/>
        <w:ind w:firstLine="560"/>
        <w:rPr>
          <w:sz w:val="28"/>
          <w:szCs w:val="28"/>
          <w:highlight w:val="none"/>
        </w:rPr>
      </w:pPr>
      <w:r>
        <w:rPr>
          <w:sz w:val="28"/>
          <w:szCs w:val="28"/>
          <w:highlight w:val="none"/>
        </w:rPr>
        <w:t>同时满足其中三条判断为</w:t>
      </w:r>
      <w:r>
        <w:rPr>
          <w:rFonts w:ascii="宋体" w:hAnsi="宋体"/>
          <w:sz w:val="28"/>
          <w:szCs w:val="28"/>
          <w:highlight w:val="none"/>
        </w:rPr>
        <w:t>“</w:t>
      </w:r>
      <w:r>
        <w:rPr>
          <w:sz w:val="28"/>
          <w:szCs w:val="28"/>
          <w:highlight w:val="none"/>
        </w:rPr>
        <w:t>肯定无关</w:t>
      </w:r>
      <w:r>
        <w:rPr>
          <w:rFonts w:ascii="宋体" w:hAnsi="宋体"/>
          <w:sz w:val="28"/>
          <w:szCs w:val="28"/>
          <w:highlight w:val="none"/>
        </w:rPr>
        <w:t>”</w:t>
      </w:r>
      <w:r>
        <w:rPr>
          <w:sz w:val="28"/>
          <w:szCs w:val="28"/>
          <w:highlight w:val="none"/>
        </w:rPr>
        <w:t>；满足其中一条判断为</w:t>
      </w:r>
      <w:r>
        <w:rPr>
          <w:rFonts w:ascii="宋体" w:hAnsi="宋体"/>
          <w:sz w:val="28"/>
          <w:szCs w:val="28"/>
          <w:highlight w:val="none"/>
        </w:rPr>
        <w:t>“</w:t>
      </w:r>
      <w:r>
        <w:rPr>
          <w:sz w:val="28"/>
          <w:szCs w:val="28"/>
          <w:highlight w:val="none"/>
        </w:rPr>
        <w:t>可能无关</w:t>
      </w:r>
      <w:r>
        <w:rPr>
          <w:rFonts w:ascii="宋体" w:hAnsi="宋体"/>
          <w:sz w:val="28"/>
          <w:szCs w:val="28"/>
          <w:highlight w:val="none"/>
        </w:rPr>
        <w:t>”</w:t>
      </w:r>
      <w:r>
        <w:rPr>
          <w:sz w:val="28"/>
          <w:szCs w:val="28"/>
          <w:highlight w:val="none"/>
        </w:rPr>
        <w:t>。</w:t>
      </w:r>
    </w:p>
    <w:p w14:paraId="73EABC03">
      <w:pPr>
        <w:pStyle w:val="5"/>
        <w:rPr>
          <w:highlight w:val="none"/>
        </w:rPr>
      </w:pPr>
      <w:bookmarkStart w:id="393" w:name="_Toc31485"/>
      <w:bookmarkStart w:id="394" w:name="_Toc191436932"/>
      <w:bookmarkStart w:id="395" w:name="_Toc10019"/>
      <w:r>
        <w:rPr>
          <w:highlight w:val="none"/>
        </w:rPr>
        <w:t>不良事件记录</w:t>
      </w:r>
      <w:bookmarkEnd w:id="393"/>
      <w:bookmarkEnd w:id="394"/>
      <w:bookmarkEnd w:id="395"/>
    </w:p>
    <w:p w14:paraId="0F3BB9AD">
      <w:pPr>
        <w:pStyle w:val="34"/>
        <w:spacing w:before="0" w:after="0" w:line="560" w:lineRule="exact"/>
        <w:ind w:firstLine="560"/>
        <w:rPr>
          <w:sz w:val="28"/>
          <w:szCs w:val="28"/>
          <w:highlight w:val="none"/>
        </w:rPr>
      </w:pPr>
      <w:r>
        <w:rPr>
          <w:sz w:val="28"/>
          <w:szCs w:val="28"/>
          <w:highlight w:val="none"/>
        </w:rPr>
        <w:t>研究者应收集和记录每位受试者自签署知情同意书后至随访期结束期间的所有不良事件和器械缺陷。任何不良事件，无论其严重性或是否与试验用医疗器械有关都要记录和描述在 EDC 中的不良事件表上。研究者需确定其发生日期、严重程度、是否采取相应措施，以及判断不良事件与试验用械的相关性。</w:t>
      </w:r>
    </w:p>
    <w:p w14:paraId="014EDB9F">
      <w:pPr>
        <w:pStyle w:val="34"/>
        <w:spacing w:before="0" w:after="0" w:line="560" w:lineRule="exact"/>
        <w:ind w:firstLine="560"/>
        <w:rPr>
          <w:sz w:val="28"/>
          <w:szCs w:val="28"/>
          <w:highlight w:val="none"/>
        </w:rPr>
      </w:pPr>
      <w:r>
        <w:rPr>
          <w:sz w:val="28"/>
          <w:szCs w:val="28"/>
          <w:highlight w:val="none"/>
        </w:rPr>
        <w:t>研究者应对不良事件给予针对性治疗并进行随访，直至症状消失或症状稳定，并按照要求给与治疗、报告和记录。并与申办者共同分析事件原因，形成书面分析报告，提出继续、暂停或者终止试验的意见，经临床试验机构医疗器械临床试验管理部门报伦理委员会审查。研究者应对不良事件进行初步判断，基本判断分为术中不良事件和术后不良事件。</w:t>
      </w:r>
    </w:p>
    <w:p w14:paraId="494C17F6">
      <w:pPr>
        <w:pStyle w:val="34"/>
        <w:spacing w:before="0" w:after="0" w:line="560" w:lineRule="exact"/>
        <w:ind w:firstLine="562"/>
        <w:rPr>
          <w:sz w:val="28"/>
          <w:szCs w:val="28"/>
          <w:highlight w:val="none"/>
        </w:rPr>
      </w:pPr>
      <w:r>
        <w:rPr>
          <w:b/>
          <w:bCs/>
          <w:sz w:val="28"/>
          <w:szCs w:val="28"/>
          <w:highlight w:val="none"/>
        </w:rPr>
        <w:t>以下情况可不用报告不良事件（AE）：</w:t>
      </w:r>
      <w:r>
        <w:rPr>
          <w:sz w:val="28"/>
          <w:szCs w:val="28"/>
          <w:highlight w:val="none"/>
        </w:rPr>
        <w:t>术后实验室化验指标和检查（如心导管检查、心电图、胸部X线、超声心动图等）的异常，由研究者判定为异常无临床意义或异常有临床意义（与病史/原发病相关）。</w:t>
      </w:r>
    </w:p>
    <w:p w14:paraId="074010DD">
      <w:pPr>
        <w:pStyle w:val="5"/>
        <w:rPr>
          <w:highlight w:val="none"/>
        </w:rPr>
      </w:pPr>
      <w:bookmarkStart w:id="396" w:name="_Toc4384"/>
      <w:r>
        <w:rPr>
          <w:highlight w:val="none"/>
        </w:rPr>
        <w:t>独立临床事件判定委员会（CEC）</w:t>
      </w:r>
      <w:bookmarkEnd w:id="396"/>
    </w:p>
    <w:p w14:paraId="3FD39AB8">
      <w:pPr>
        <w:pStyle w:val="34"/>
        <w:spacing w:before="0" w:after="0" w:line="560" w:lineRule="exact"/>
        <w:ind w:firstLine="560"/>
        <w:rPr>
          <w:sz w:val="28"/>
          <w:szCs w:val="28"/>
          <w:highlight w:val="none"/>
        </w:rPr>
      </w:pPr>
      <w:r>
        <w:rPr>
          <w:sz w:val="28"/>
          <w:szCs w:val="28"/>
          <w:highlight w:val="none"/>
        </w:rPr>
        <w:t>设立独立临床事件判定委员会（CEC）对研究中发生的</w:t>
      </w:r>
      <w:r>
        <w:rPr>
          <w:rFonts w:hint="eastAsia"/>
          <w:sz w:val="28"/>
          <w:szCs w:val="28"/>
          <w:highlight w:val="none"/>
        </w:rPr>
        <w:t>AE及SAE</w:t>
      </w:r>
      <w:r>
        <w:rPr>
          <w:sz w:val="28"/>
          <w:szCs w:val="28"/>
          <w:highlight w:val="none"/>
        </w:rPr>
        <w:t>事件是否为方案</w:t>
      </w:r>
      <w:r>
        <w:rPr>
          <w:rFonts w:hint="eastAsia"/>
          <w:sz w:val="28"/>
          <w:szCs w:val="28"/>
          <w:highlight w:val="none"/>
        </w:rPr>
        <w:t>内</w:t>
      </w:r>
      <w:r>
        <w:rPr>
          <w:sz w:val="28"/>
          <w:szCs w:val="28"/>
          <w:highlight w:val="none"/>
        </w:rPr>
        <w:t>规定的</w:t>
      </w:r>
      <w:r>
        <w:rPr>
          <w:rFonts w:hint="eastAsia"/>
          <w:sz w:val="28"/>
          <w:szCs w:val="28"/>
          <w:highlight w:val="none"/>
        </w:rPr>
        <w:t>受试者可能出现的风险</w:t>
      </w:r>
      <w:r>
        <w:rPr>
          <w:sz w:val="28"/>
          <w:szCs w:val="28"/>
          <w:highlight w:val="none"/>
        </w:rPr>
        <w:t>进行统一判定。</w:t>
      </w:r>
    </w:p>
    <w:p w14:paraId="33E353AB">
      <w:pPr>
        <w:pStyle w:val="4"/>
        <w:rPr>
          <w:highlight w:val="none"/>
        </w:rPr>
      </w:pPr>
      <w:bookmarkStart w:id="397" w:name="_Toc20295"/>
      <w:bookmarkStart w:id="398" w:name="_Toc191436933"/>
      <w:bookmarkStart w:id="399" w:name="_Toc10128"/>
      <w:r>
        <w:rPr>
          <w:highlight w:val="none"/>
        </w:rPr>
        <w:t>器械缺陷</w:t>
      </w:r>
      <w:bookmarkEnd w:id="397"/>
      <w:bookmarkEnd w:id="398"/>
      <w:bookmarkEnd w:id="399"/>
    </w:p>
    <w:p w14:paraId="330DA442">
      <w:pPr>
        <w:pStyle w:val="34"/>
        <w:spacing w:before="0" w:after="0" w:line="560" w:lineRule="exact"/>
        <w:ind w:firstLine="560"/>
        <w:rPr>
          <w:sz w:val="28"/>
          <w:szCs w:val="28"/>
          <w:highlight w:val="none"/>
        </w:rPr>
      </w:pPr>
      <w:r>
        <w:rPr>
          <w:sz w:val="28"/>
          <w:szCs w:val="28"/>
          <w:highlight w:val="none"/>
        </w:rPr>
        <w:t>器械缺陷，是指临床试验过程中医疗器械在正常使用情况下存在可能危及人体健康和生命安全的不合理风险，如标签错误、质量问题、故障等。</w:t>
      </w:r>
    </w:p>
    <w:p w14:paraId="2D63495A">
      <w:pPr>
        <w:pStyle w:val="34"/>
        <w:spacing w:before="0" w:after="0" w:line="560" w:lineRule="exact"/>
        <w:ind w:firstLine="560"/>
        <w:rPr>
          <w:sz w:val="28"/>
          <w:szCs w:val="28"/>
          <w:highlight w:val="none"/>
        </w:rPr>
      </w:pPr>
      <w:r>
        <w:rPr>
          <w:sz w:val="28"/>
          <w:szCs w:val="28"/>
          <w:highlight w:val="none"/>
        </w:rPr>
        <w:t>研究者应当记录临床试验过程中发生的所发现的器械缺陷，并与申办者共同分析事件原因，形成书面分析报告，提出继续、暂停或者终止试验的意见，经临床试验机构医疗器械临床试验管理部门报伦理委员会审查。</w:t>
      </w:r>
    </w:p>
    <w:p w14:paraId="5501BF36">
      <w:pPr>
        <w:pStyle w:val="34"/>
        <w:spacing w:before="0" w:after="0" w:line="560" w:lineRule="exact"/>
        <w:ind w:firstLine="560"/>
        <w:rPr>
          <w:sz w:val="28"/>
          <w:szCs w:val="28"/>
          <w:highlight w:val="none"/>
        </w:rPr>
      </w:pPr>
      <w:r>
        <w:rPr>
          <w:sz w:val="28"/>
          <w:szCs w:val="28"/>
          <w:highlight w:val="none"/>
        </w:rPr>
        <w:t>研究者和受试者在本次临床研究的任何阶段，都可以对试验产品进行投诉。</w:t>
      </w:r>
    </w:p>
    <w:p w14:paraId="3F115954">
      <w:pPr>
        <w:pStyle w:val="4"/>
        <w:rPr>
          <w:highlight w:val="none"/>
        </w:rPr>
      </w:pPr>
      <w:bookmarkStart w:id="400" w:name="_Toc23921"/>
      <w:bookmarkStart w:id="401" w:name="_Toc21966"/>
      <w:bookmarkStart w:id="402" w:name="_Toc191436934"/>
      <w:r>
        <w:rPr>
          <w:highlight w:val="none"/>
        </w:rPr>
        <w:t>严重不良事件的定义</w:t>
      </w:r>
      <w:bookmarkEnd w:id="400"/>
      <w:bookmarkEnd w:id="401"/>
      <w:bookmarkEnd w:id="402"/>
    </w:p>
    <w:p w14:paraId="179CB5C6">
      <w:pPr>
        <w:pStyle w:val="34"/>
        <w:spacing w:before="0" w:after="0" w:line="560" w:lineRule="exact"/>
        <w:ind w:firstLine="560"/>
        <w:rPr>
          <w:sz w:val="28"/>
          <w:szCs w:val="28"/>
          <w:highlight w:val="none"/>
        </w:rPr>
      </w:pPr>
      <w:r>
        <w:rPr>
          <w:sz w:val="28"/>
          <w:szCs w:val="28"/>
          <w:highlight w:val="none"/>
        </w:rPr>
        <w:t>严重不良事件（SAE），是指医疗器械临床试验过程中发生的导致死亡或者健康状况严重恶化，包括致命的疾病或者伤害、身体结构或者身体功能的永久性缺陷、需要住院治疗或者延长住院时间、需要采取医疗措施以避免对身体结构或者身体功能造成永久性缺陷；导致胎儿窘迫、胎儿死亡或者先天性异常、先天缺损等事件。</w:t>
      </w:r>
    </w:p>
    <w:p w14:paraId="71F620A1">
      <w:pPr>
        <w:pStyle w:val="4"/>
        <w:rPr>
          <w:highlight w:val="none"/>
        </w:rPr>
      </w:pPr>
      <w:bookmarkStart w:id="403" w:name="_Toc191436935"/>
      <w:bookmarkStart w:id="404" w:name="_Toc30513"/>
      <w:bookmarkStart w:id="405" w:name="_Toc20611"/>
      <w:r>
        <w:rPr>
          <w:highlight w:val="none"/>
        </w:rPr>
        <w:t>报告程序、联络人信息</w:t>
      </w:r>
      <w:bookmarkEnd w:id="403"/>
      <w:bookmarkEnd w:id="404"/>
      <w:bookmarkEnd w:id="405"/>
    </w:p>
    <w:p w14:paraId="0A4EA712">
      <w:pPr>
        <w:pStyle w:val="5"/>
        <w:rPr>
          <w:highlight w:val="none"/>
        </w:rPr>
      </w:pPr>
      <w:bookmarkStart w:id="406" w:name="_Toc191436936"/>
      <w:bookmarkStart w:id="407" w:name="_Toc19099"/>
      <w:bookmarkStart w:id="408" w:name="_Toc19537"/>
      <w:r>
        <w:rPr>
          <w:highlight w:val="none"/>
        </w:rPr>
        <w:t>报告程序</w:t>
      </w:r>
      <w:bookmarkEnd w:id="406"/>
      <w:bookmarkEnd w:id="407"/>
      <w:bookmarkEnd w:id="408"/>
    </w:p>
    <w:p w14:paraId="066C0448">
      <w:pPr>
        <w:pStyle w:val="34"/>
        <w:spacing w:before="0" w:after="0" w:line="560" w:lineRule="exact"/>
        <w:ind w:firstLine="560"/>
        <w:rPr>
          <w:sz w:val="28"/>
          <w:szCs w:val="28"/>
          <w:highlight w:val="none"/>
        </w:rPr>
      </w:pPr>
      <w:r>
        <w:rPr>
          <w:sz w:val="28"/>
          <w:szCs w:val="28"/>
          <w:highlight w:val="none"/>
        </w:rPr>
        <w:t>医疗器械临床试验中发生严重不良事件时，研究者应当立即对受试者采取适当的治疗措施；同时，研究者应当在获知严重不良事件后 24 小时内，向申办者、医疗器械临床试验机构管理部门、伦理委员会报告；并按照临床试验方案的规定随访严重不良事件，提交严重不良事件随访报告。</w:t>
      </w:r>
    </w:p>
    <w:p w14:paraId="78ECEE1B">
      <w:pPr>
        <w:pStyle w:val="34"/>
        <w:spacing w:before="0" w:after="0" w:line="560" w:lineRule="exact"/>
        <w:ind w:firstLine="560"/>
        <w:rPr>
          <w:sz w:val="28"/>
          <w:szCs w:val="28"/>
          <w:highlight w:val="none"/>
        </w:rPr>
      </w:pPr>
      <w:r>
        <w:rPr>
          <w:sz w:val="28"/>
          <w:szCs w:val="28"/>
          <w:highlight w:val="none"/>
        </w:rPr>
        <w:t>申办者应当在获知死亡或者危及生命的临床试验医疗器械相关严重不良事件后7日内、获知非死亡或者非危及生命的试验医疗器械相关严重不良事件和其他严重安全性风险信息后15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门报告，并采取风险控制措施；出现可能影响受试者安全、可能影响医疗器械临床试验实施、可能改变伦理委员会同意意见的信息时，应当及时组织对临床试验方案、知情同意书和其他提供给受试者的信息、以及其他相关文件进行修改，并提交伦理委员会审查。</w:t>
      </w:r>
    </w:p>
    <w:p w14:paraId="34778B9A">
      <w:pPr>
        <w:pStyle w:val="34"/>
        <w:spacing w:before="0" w:after="0" w:line="560" w:lineRule="exact"/>
        <w:ind w:firstLine="560"/>
        <w:rPr>
          <w:sz w:val="28"/>
          <w:szCs w:val="28"/>
          <w:highlight w:val="none"/>
        </w:rPr>
      </w:pPr>
      <w:r>
        <w:rPr>
          <w:sz w:val="28"/>
          <w:szCs w:val="28"/>
          <w:highlight w:val="none"/>
        </w:rPr>
        <w:t>出现大范围临床试验医疗器械相关严重不良事件，或者其他重大安全性问题时，申办者应当暂停或者终止医疗器械临床试验，并向所有医疗器械临床试验机构管理部门、伦理委员会以及主要研究者报告，向申办者所在地省、自治区、直辖市药品监督管理部门报告，向所有医疗器械临床试验机构所在地省、自治区、直辖市药品监督管理部门和卫生健康管理部门报告。</w:t>
      </w:r>
    </w:p>
    <w:p w14:paraId="69336E48">
      <w:pPr>
        <w:pStyle w:val="34"/>
        <w:spacing w:before="0" w:after="0" w:line="560" w:lineRule="exact"/>
        <w:ind w:firstLine="562"/>
        <w:rPr>
          <w:sz w:val="28"/>
          <w:szCs w:val="28"/>
          <w:highlight w:val="none"/>
        </w:rPr>
      </w:pPr>
      <w:r>
        <w:rPr>
          <w:b/>
          <w:sz w:val="28"/>
          <w:szCs w:val="28"/>
          <w:highlight w:val="none"/>
        </w:rPr>
        <w:t>注1</w:t>
      </w:r>
      <w:r>
        <w:rPr>
          <w:sz w:val="28"/>
          <w:szCs w:val="28"/>
          <w:highlight w:val="none"/>
        </w:rPr>
        <w:t>：试验医疗器械相关严重不良事件是指受试者按照临床试验方案使用试验医疗器械后出现的，经分析认为与试验医疗器械的关系是可能有关或者肯定有关。</w:t>
      </w:r>
    </w:p>
    <w:p w14:paraId="751AAA1A">
      <w:pPr>
        <w:pStyle w:val="34"/>
        <w:spacing w:before="0" w:after="0" w:line="560" w:lineRule="exact"/>
        <w:ind w:firstLine="562"/>
        <w:rPr>
          <w:sz w:val="28"/>
          <w:szCs w:val="28"/>
          <w:highlight w:val="none"/>
        </w:rPr>
      </w:pPr>
      <w:r>
        <w:rPr>
          <w:b/>
          <w:sz w:val="28"/>
          <w:szCs w:val="28"/>
          <w:highlight w:val="none"/>
        </w:rPr>
        <w:t>注2</w:t>
      </w:r>
      <w:r>
        <w:rPr>
          <w:sz w:val="28"/>
          <w:szCs w:val="28"/>
          <w:highlight w:val="none"/>
        </w:rPr>
        <w:t>：报告时限为获知死亡或者危及生命的试验医疗器械相关严重不良事件后7天内、获知非死亡或非危及生命的试验医疗器械相关严重不良事件后15天内。申办者首次获知当天为第0天。</w:t>
      </w:r>
    </w:p>
    <w:p w14:paraId="1AFCA182">
      <w:pPr>
        <w:pStyle w:val="5"/>
        <w:rPr>
          <w:highlight w:val="none"/>
        </w:rPr>
      </w:pPr>
      <w:bookmarkStart w:id="409" w:name="_Toc22665"/>
      <w:bookmarkStart w:id="410" w:name="_Toc191436937"/>
      <w:bookmarkStart w:id="411" w:name="_Toc28181"/>
      <w:r>
        <w:rPr>
          <w:rFonts w:hint="eastAsia"/>
          <w:highlight w:val="none"/>
        </w:rPr>
        <w:t>申办方</w:t>
      </w:r>
      <w:r>
        <w:rPr>
          <w:highlight w:val="none"/>
        </w:rPr>
        <w:t>联络人信息</w:t>
      </w:r>
      <w:bookmarkEnd w:id="409"/>
      <w:bookmarkEnd w:id="410"/>
      <w:bookmarkEnd w:id="411"/>
    </w:p>
    <w:p w14:paraId="68CCA7A7">
      <w:pPr>
        <w:pStyle w:val="34"/>
        <w:spacing w:before="0" w:after="0" w:line="560" w:lineRule="exact"/>
        <w:ind w:firstLine="560"/>
        <w:rPr>
          <w:sz w:val="28"/>
          <w:szCs w:val="28"/>
          <w:highlight w:val="none"/>
        </w:rPr>
      </w:pPr>
      <w:r>
        <w:rPr>
          <w:rFonts w:hint="eastAsia"/>
          <w:sz w:val="28"/>
          <w:szCs w:val="28"/>
          <w:highlight w:val="none"/>
        </w:rPr>
        <w:t>航天泰心科技有限公司 孙晴 15222250597</w:t>
      </w:r>
      <w:r>
        <w:rPr>
          <w:sz w:val="28"/>
          <w:szCs w:val="28"/>
          <w:highlight w:val="none"/>
        </w:rPr>
        <w:t>。</w:t>
      </w:r>
    </w:p>
    <w:p w14:paraId="0E48B10D">
      <w:pPr>
        <w:pStyle w:val="3"/>
        <w:rPr>
          <w:highlight w:val="none"/>
        </w:rPr>
      </w:pPr>
      <w:bookmarkStart w:id="412" w:name="_Toc10946"/>
      <w:bookmarkStart w:id="413" w:name="_Toc27472"/>
      <w:bookmarkStart w:id="414" w:name="_Toc25225"/>
      <w:bookmarkStart w:id="415" w:name="_Toc19954"/>
      <w:bookmarkStart w:id="416" w:name="_Toc191436938"/>
      <w:r>
        <w:rPr>
          <w:highlight w:val="none"/>
        </w:rPr>
        <w:t>临床试验方案的偏离与临床试验方案修正的规定</w:t>
      </w:r>
      <w:bookmarkEnd w:id="412"/>
      <w:bookmarkEnd w:id="413"/>
      <w:bookmarkEnd w:id="414"/>
      <w:bookmarkEnd w:id="415"/>
      <w:bookmarkEnd w:id="416"/>
    </w:p>
    <w:p w14:paraId="15BCEB1C">
      <w:pPr>
        <w:pStyle w:val="4"/>
        <w:rPr>
          <w:highlight w:val="none"/>
        </w:rPr>
      </w:pPr>
      <w:bookmarkStart w:id="417" w:name="_Toc9686"/>
      <w:bookmarkStart w:id="418" w:name="_Toc17001"/>
      <w:bookmarkStart w:id="419" w:name="_Toc191436939"/>
      <w:r>
        <w:rPr>
          <w:highlight w:val="none"/>
        </w:rPr>
        <w:t>方案偏离</w:t>
      </w:r>
      <w:bookmarkEnd w:id="417"/>
      <w:bookmarkEnd w:id="418"/>
      <w:bookmarkEnd w:id="419"/>
      <w:r>
        <w:rPr>
          <w:highlight w:val="none"/>
        </w:rPr>
        <w:t xml:space="preserve"> </w:t>
      </w:r>
    </w:p>
    <w:p w14:paraId="0B944B2B">
      <w:pPr>
        <w:pStyle w:val="34"/>
        <w:spacing w:before="0" w:after="0" w:line="560" w:lineRule="exact"/>
        <w:ind w:firstLine="560"/>
        <w:rPr>
          <w:sz w:val="28"/>
          <w:szCs w:val="28"/>
          <w:highlight w:val="none"/>
        </w:rPr>
      </w:pPr>
      <w:r>
        <w:rPr>
          <w:sz w:val="28"/>
          <w:szCs w:val="28"/>
          <w:highlight w:val="none"/>
        </w:rPr>
        <w:t>方案偏离是指有意或者无意地未遵守医疗器械临床试验方案要求的情形。除了为消除对受试者的即时危险所必需的情况外，研究者不应偏离方案。</w:t>
      </w:r>
    </w:p>
    <w:p w14:paraId="53147AB9">
      <w:pPr>
        <w:pStyle w:val="34"/>
        <w:spacing w:before="0" w:after="0" w:line="560" w:lineRule="exact"/>
        <w:ind w:firstLine="560"/>
        <w:rPr>
          <w:sz w:val="28"/>
          <w:szCs w:val="28"/>
          <w:highlight w:val="none"/>
        </w:rPr>
      </w:pPr>
      <w:r>
        <w:rPr>
          <w:sz w:val="28"/>
          <w:szCs w:val="28"/>
          <w:highlight w:val="none"/>
        </w:rPr>
        <w:t>方案偏离按严重程度可分为：轻微偏离方案和重要偏离方案。重要偏离具有如下的一个或多个属性：影响受试者安全与权益；影响受试者继续参加试验的意愿；影响数据质量与完整性。轻微偏离一般没有上述3个属性。</w:t>
      </w:r>
    </w:p>
    <w:p w14:paraId="53B4FDB2">
      <w:pPr>
        <w:pStyle w:val="34"/>
        <w:spacing w:before="0" w:after="0" w:line="560" w:lineRule="exact"/>
        <w:ind w:firstLine="560"/>
        <w:rPr>
          <w:sz w:val="28"/>
          <w:szCs w:val="28"/>
          <w:highlight w:val="none"/>
        </w:rPr>
      </w:pPr>
      <w:r>
        <w:rPr>
          <w:sz w:val="28"/>
          <w:szCs w:val="28"/>
          <w:highlight w:val="none"/>
        </w:rPr>
        <w:t>轻微偏离方案一般为定期报告伦理委员会，申办者和/或研究者就事件的原因、影响及处理措施予以说明。当发生重要偏离方案时应及时报告。同时，研究者应就偏离发生事件应有处理或改进措施，弥补所犯的错误或避免类似的偏离方案行为反复出现。</w:t>
      </w:r>
    </w:p>
    <w:p w14:paraId="6175847B">
      <w:pPr>
        <w:pStyle w:val="4"/>
        <w:rPr>
          <w:highlight w:val="none"/>
        </w:rPr>
      </w:pPr>
      <w:bookmarkStart w:id="420" w:name="_Toc191436940"/>
      <w:bookmarkStart w:id="421" w:name="_Toc14260"/>
      <w:bookmarkStart w:id="422" w:name="_Toc25619"/>
      <w:r>
        <w:rPr>
          <w:highlight w:val="none"/>
        </w:rPr>
        <w:t>方案修正</w:t>
      </w:r>
      <w:bookmarkEnd w:id="420"/>
      <w:bookmarkEnd w:id="421"/>
      <w:bookmarkEnd w:id="422"/>
      <w:r>
        <w:rPr>
          <w:highlight w:val="none"/>
        </w:rPr>
        <w:t xml:space="preserve"> </w:t>
      </w:r>
    </w:p>
    <w:p w14:paraId="74685552">
      <w:pPr>
        <w:pStyle w:val="34"/>
        <w:spacing w:before="0" w:after="0" w:line="560" w:lineRule="exact"/>
        <w:ind w:firstLine="560"/>
        <w:rPr>
          <w:sz w:val="28"/>
          <w:szCs w:val="28"/>
          <w:highlight w:val="none"/>
        </w:rPr>
      </w:pPr>
      <w:r>
        <w:rPr>
          <w:sz w:val="28"/>
          <w:szCs w:val="28"/>
          <w:highlight w:val="none"/>
        </w:rPr>
        <w:t>本临床试验方案经伦理委员会批准后，若做出任何修改，可能会影响受试者的权利、安全性或数据的科学完整性，实施之前，必须获得机构伦理委员会对修订方案的相应批准。</w:t>
      </w:r>
    </w:p>
    <w:p w14:paraId="619E278B">
      <w:pPr>
        <w:pStyle w:val="3"/>
        <w:rPr>
          <w:highlight w:val="none"/>
        </w:rPr>
      </w:pPr>
      <w:bookmarkStart w:id="423" w:name="_Toc11651"/>
      <w:bookmarkStart w:id="424" w:name="_Toc4773"/>
      <w:bookmarkStart w:id="425" w:name="_Toc191436941"/>
      <w:r>
        <w:rPr>
          <w:highlight w:val="none"/>
        </w:rPr>
        <w:t>直接访问源数据、文件</w:t>
      </w:r>
      <w:bookmarkEnd w:id="423"/>
      <w:bookmarkEnd w:id="424"/>
      <w:bookmarkEnd w:id="425"/>
    </w:p>
    <w:p w14:paraId="0B5FE9F9">
      <w:pPr>
        <w:pStyle w:val="34"/>
        <w:spacing w:before="0" w:after="0" w:line="560" w:lineRule="exact"/>
        <w:ind w:firstLine="560"/>
        <w:rPr>
          <w:sz w:val="28"/>
          <w:szCs w:val="28"/>
          <w:highlight w:val="none"/>
        </w:rPr>
      </w:pPr>
      <w:r>
        <w:rPr>
          <w:sz w:val="28"/>
          <w:szCs w:val="28"/>
          <w:highlight w:val="none"/>
        </w:rPr>
        <w:t>《医疗器械临床试验质量管理规范》（国家药品监督管理局 国家卫生健康委员会 2022 年第 28 号）中对于源数据和源文件定义如下：</w:t>
      </w:r>
    </w:p>
    <w:p w14:paraId="799FAD33">
      <w:pPr>
        <w:pStyle w:val="34"/>
        <w:spacing w:before="0" w:after="0" w:line="560" w:lineRule="exact"/>
        <w:ind w:firstLine="562"/>
        <w:rPr>
          <w:sz w:val="28"/>
          <w:szCs w:val="28"/>
          <w:highlight w:val="none"/>
        </w:rPr>
      </w:pPr>
      <w:r>
        <w:rPr>
          <w:b/>
          <w:sz w:val="28"/>
          <w:szCs w:val="28"/>
          <w:highlight w:val="none"/>
        </w:rPr>
        <w:t>源数据</w:t>
      </w:r>
      <w:r>
        <w:rPr>
          <w:sz w:val="28"/>
          <w:szCs w:val="28"/>
          <w:highlight w:val="none"/>
        </w:rPr>
        <w:t>，是指医疗器械临床试验中的临床发现、观察和其他活动的原始记录以及其经核准的副本中的所有信息，可以用于医疗器械临床试验重建和评价。</w:t>
      </w:r>
    </w:p>
    <w:p w14:paraId="7DC4831F">
      <w:pPr>
        <w:pStyle w:val="34"/>
        <w:spacing w:before="0" w:after="0" w:line="560" w:lineRule="exact"/>
        <w:ind w:firstLine="562"/>
        <w:rPr>
          <w:sz w:val="28"/>
          <w:szCs w:val="28"/>
          <w:highlight w:val="none"/>
        </w:rPr>
      </w:pPr>
      <w:r>
        <w:rPr>
          <w:b/>
          <w:sz w:val="28"/>
          <w:szCs w:val="28"/>
          <w:highlight w:val="none"/>
        </w:rPr>
        <w:t>源文件</w:t>
      </w:r>
      <w:r>
        <w:rPr>
          <w:sz w:val="28"/>
          <w:szCs w:val="28"/>
          <w:highlight w:val="none"/>
        </w:rPr>
        <w:t>，是指包含源数据的印刷文件、可视文件或者电子文件等。</w:t>
      </w:r>
    </w:p>
    <w:p w14:paraId="76E7375E">
      <w:pPr>
        <w:pStyle w:val="34"/>
        <w:spacing w:before="0" w:after="0" w:line="560" w:lineRule="exact"/>
        <w:ind w:firstLine="560"/>
        <w:rPr>
          <w:sz w:val="28"/>
          <w:szCs w:val="28"/>
          <w:highlight w:val="none"/>
        </w:rPr>
      </w:pPr>
      <w:r>
        <w:rPr>
          <w:sz w:val="28"/>
          <w:szCs w:val="28"/>
          <w:highlight w:val="none"/>
        </w:rPr>
        <w:t>本次临床研究中，主要研究者及其授权研究者可以访问、产生和修改门诊病历、受试者知情同意书（ICF）、电子病例报告表（eCRF）、HIS 系统中原始病案记录。实验室检查人员和研究者可以访问和产生其自身所出具的检查结果报告单。</w:t>
      </w:r>
    </w:p>
    <w:p w14:paraId="1F43FBC6">
      <w:pPr>
        <w:pStyle w:val="34"/>
        <w:spacing w:before="0" w:after="0" w:line="560" w:lineRule="exact"/>
        <w:ind w:firstLine="560"/>
        <w:rPr>
          <w:sz w:val="28"/>
          <w:szCs w:val="28"/>
          <w:highlight w:val="none"/>
        </w:rPr>
      </w:pPr>
      <w:r>
        <w:rPr>
          <w:sz w:val="28"/>
          <w:szCs w:val="28"/>
          <w:highlight w:val="none"/>
        </w:rPr>
        <w:t>数据管理人员可以访问和产生数据管理数据；统计分析人员可以访问和产生统计分析数据。</w:t>
      </w:r>
    </w:p>
    <w:p w14:paraId="0E1EA0B1">
      <w:pPr>
        <w:pStyle w:val="34"/>
        <w:spacing w:before="0" w:after="0" w:line="560" w:lineRule="exact"/>
        <w:ind w:firstLine="560"/>
        <w:rPr>
          <w:sz w:val="28"/>
          <w:szCs w:val="28"/>
          <w:highlight w:val="none"/>
        </w:rPr>
      </w:pPr>
      <w:r>
        <w:rPr>
          <w:sz w:val="28"/>
          <w:szCs w:val="28"/>
          <w:highlight w:val="none"/>
        </w:rPr>
        <w:t>其余源数据的访问及编辑权限，按照中国相应法律、法规及技术规范要求，由相应部门的标准操作规程（SOP）进行详细规定。</w:t>
      </w:r>
    </w:p>
    <w:p w14:paraId="48075DE6">
      <w:pPr>
        <w:pStyle w:val="3"/>
        <w:rPr>
          <w:highlight w:val="none"/>
        </w:rPr>
      </w:pPr>
      <w:bookmarkStart w:id="426" w:name="_Toc191436942"/>
      <w:bookmarkStart w:id="427" w:name="_Toc18779"/>
      <w:bookmarkStart w:id="428" w:name="_Toc19794"/>
      <w:bookmarkStart w:id="429" w:name="_Toc29442"/>
      <w:bookmarkStart w:id="430" w:name="_Toc27571"/>
      <w:r>
        <w:rPr>
          <w:highlight w:val="none"/>
        </w:rPr>
        <w:t>临床试验报告应当涵盖的内容</w:t>
      </w:r>
      <w:bookmarkEnd w:id="426"/>
      <w:bookmarkEnd w:id="427"/>
      <w:bookmarkEnd w:id="428"/>
      <w:bookmarkEnd w:id="429"/>
      <w:bookmarkEnd w:id="430"/>
    </w:p>
    <w:p w14:paraId="5DAA11DA">
      <w:pPr>
        <w:pStyle w:val="34"/>
        <w:spacing w:before="0" w:after="0" w:line="560" w:lineRule="exact"/>
        <w:ind w:firstLine="560"/>
        <w:rPr>
          <w:sz w:val="28"/>
          <w:szCs w:val="28"/>
          <w:highlight w:val="none"/>
        </w:rPr>
      </w:pPr>
      <w:r>
        <w:rPr>
          <w:sz w:val="28"/>
          <w:szCs w:val="28"/>
          <w:highlight w:val="none"/>
        </w:rPr>
        <w:t>根据国家药品监督管理局发布《医疗器械临床试验质量管理规范》（国家药品监督管理局 国家卫生健康委员会 2022 年第 28 号）中要求，临床试验报告一般包含医疗器械临床试验基本信息、实施情况、统计分析方法、试验结果、不良事件和器械缺陷报告以及其处理情况、对试验结果的分析讨论、临床试验结论、伦理情况说明、存在问题以及改进建议等内容。</w:t>
      </w:r>
    </w:p>
    <w:p w14:paraId="607BB51B">
      <w:pPr>
        <w:pStyle w:val="3"/>
        <w:rPr>
          <w:highlight w:val="none"/>
        </w:rPr>
      </w:pPr>
      <w:bookmarkStart w:id="431" w:name="_Toc4357"/>
      <w:bookmarkStart w:id="432" w:name="_Toc5903"/>
      <w:bookmarkStart w:id="433" w:name="_Toc12343"/>
      <w:bookmarkStart w:id="434" w:name="_Toc191436943"/>
      <w:bookmarkStart w:id="435" w:name="_Toc21983"/>
      <w:r>
        <w:rPr>
          <w:highlight w:val="none"/>
        </w:rPr>
        <w:t>保密原则</w:t>
      </w:r>
      <w:bookmarkEnd w:id="431"/>
      <w:bookmarkEnd w:id="432"/>
      <w:bookmarkEnd w:id="433"/>
      <w:bookmarkEnd w:id="434"/>
      <w:bookmarkEnd w:id="435"/>
    </w:p>
    <w:p w14:paraId="04DFAFA5">
      <w:pPr>
        <w:pStyle w:val="34"/>
        <w:spacing w:before="0" w:after="0" w:line="560" w:lineRule="exact"/>
        <w:ind w:firstLine="560"/>
        <w:rPr>
          <w:sz w:val="28"/>
          <w:szCs w:val="28"/>
          <w:highlight w:val="none"/>
        </w:rPr>
      </w:pPr>
      <w:r>
        <w:rPr>
          <w:sz w:val="28"/>
          <w:szCs w:val="28"/>
          <w:highlight w:val="none"/>
        </w:rPr>
        <w:t>本试验方案属保密资料，用于提供给与本试验相关的医学专家、参加本试验的研究者等试验相关工作人员及承担本试验的医疗机构、伦理委员会和合同研究组织等相关业务委托机构。除向受试者说明情况之外，在未得到申办者事先书面同意的情况下，不得向第三方公开或泄露本试验方案的任何内容。此外，本临床试验的部分或全部结果在向学会、杂志等外部发表时，也需得到申办者的事先书面同意。</w:t>
      </w:r>
    </w:p>
    <w:p w14:paraId="1461F076">
      <w:pPr>
        <w:pStyle w:val="34"/>
        <w:spacing w:before="0" w:after="0" w:line="560" w:lineRule="exact"/>
        <w:ind w:firstLine="560"/>
        <w:rPr>
          <w:sz w:val="28"/>
          <w:szCs w:val="28"/>
          <w:highlight w:val="none"/>
        </w:rPr>
      </w:pPr>
      <w:r>
        <w:rPr>
          <w:sz w:val="28"/>
          <w:szCs w:val="28"/>
          <w:highlight w:val="none"/>
        </w:rPr>
        <w:t>本协议及本次临床试验内容及所有附属资料都为机密，专属于申办者所有，研究者应负保密责任；包括专利申请、制造过程和申办者提供给研究人员使用的尚未公开发表过的数据等，除非获得申办者同意不得向任何第三方披露，且该保密义务在本试验终止或结束后仍有效。</w:t>
      </w:r>
    </w:p>
    <w:p w14:paraId="0C529618">
      <w:pPr>
        <w:pStyle w:val="34"/>
        <w:spacing w:before="0" w:after="0" w:line="560" w:lineRule="exact"/>
        <w:ind w:firstLine="560"/>
        <w:rPr>
          <w:sz w:val="28"/>
          <w:szCs w:val="28"/>
          <w:highlight w:val="none"/>
        </w:rPr>
      </w:pPr>
      <w:r>
        <w:rPr>
          <w:sz w:val="28"/>
          <w:szCs w:val="28"/>
          <w:highlight w:val="none"/>
        </w:rPr>
        <w:t>研究者和其他的工作人员采集受试者的个人数据并用于本研究（</w:t>
      </w:r>
      <w:r>
        <w:rPr>
          <w:rFonts w:ascii="宋体" w:hAnsi="宋体"/>
          <w:sz w:val="28"/>
          <w:szCs w:val="28"/>
          <w:highlight w:val="none"/>
        </w:rPr>
        <w:t>“</w:t>
      </w:r>
      <w:r>
        <w:rPr>
          <w:sz w:val="28"/>
          <w:szCs w:val="28"/>
          <w:highlight w:val="none"/>
        </w:rPr>
        <w:t>研究数据</w:t>
      </w:r>
      <w:r>
        <w:rPr>
          <w:rFonts w:ascii="宋体" w:hAnsi="宋体"/>
          <w:sz w:val="28"/>
          <w:szCs w:val="28"/>
          <w:highlight w:val="none"/>
        </w:rPr>
        <w:t>”</w:t>
      </w:r>
      <w:r>
        <w:rPr>
          <w:sz w:val="28"/>
          <w:szCs w:val="28"/>
          <w:highlight w:val="none"/>
        </w:rPr>
        <w:t>），包括受试者的出生日期、性别、身份证、家庭住址、采集的照片以及关于受试者身体或心理健康状况的个人数据等。</w:t>
      </w:r>
    </w:p>
    <w:p w14:paraId="5754C52C">
      <w:pPr>
        <w:pStyle w:val="34"/>
        <w:spacing w:before="0" w:after="0" w:line="560" w:lineRule="exact"/>
        <w:ind w:firstLine="560"/>
        <w:rPr>
          <w:sz w:val="28"/>
          <w:szCs w:val="28"/>
          <w:highlight w:val="none"/>
        </w:rPr>
      </w:pPr>
      <w:r>
        <w:rPr>
          <w:sz w:val="28"/>
          <w:szCs w:val="28"/>
          <w:highlight w:val="none"/>
        </w:rPr>
        <w:t>所有可以识别受试者身份的病历和研究材料将在法律允许的范围内被保密。不过，研究者、申办者及代表、监查员（负责检查研究如何进行并确保正确采集信息的人员）以及在某些特定情形下，管理机构和伦理委员会将会视察并复制可以识别受试者身份的保密信息。研究中所有个人信息将按照国家和地方数据保护法进行处理。</w:t>
      </w:r>
    </w:p>
    <w:p w14:paraId="6A1D1A80">
      <w:pPr>
        <w:pStyle w:val="34"/>
        <w:spacing w:before="0" w:after="0" w:line="560" w:lineRule="exact"/>
        <w:ind w:firstLine="560"/>
        <w:rPr>
          <w:sz w:val="28"/>
          <w:szCs w:val="28"/>
          <w:highlight w:val="none"/>
        </w:rPr>
      </w:pPr>
      <w:r>
        <w:rPr>
          <w:sz w:val="28"/>
          <w:szCs w:val="28"/>
          <w:highlight w:val="none"/>
        </w:rPr>
        <w:t>受试者有权利请求研究者和申办者保护其相关信息，也有权利纠正任何这些数据中不准确的地方。如果受试者撤回知情同意书，研究者将不会再使用受试者的数据或将其披露给其他人，申办者可能仍然会使用受试者撤回知情同意书前获取的研究数据。</w:t>
      </w:r>
    </w:p>
    <w:p w14:paraId="798E8174">
      <w:pPr>
        <w:pStyle w:val="34"/>
        <w:spacing w:before="0" w:after="0" w:line="560" w:lineRule="exact"/>
        <w:ind w:firstLine="560"/>
        <w:rPr>
          <w:sz w:val="28"/>
          <w:szCs w:val="28"/>
          <w:highlight w:val="none"/>
        </w:rPr>
      </w:pPr>
      <w:r>
        <w:rPr>
          <w:sz w:val="28"/>
          <w:szCs w:val="28"/>
          <w:highlight w:val="none"/>
        </w:rPr>
        <w:t>本研究的结果可能会发布在医学期刊上，并且在医学会议上介绍。在任何这些出版物中，将都不会识别受试者的身份。</w:t>
      </w:r>
    </w:p>
    <w:p w14:paraId="6B0940FD">
      <w:pPr>
        <w:pStyle w:val="3"/>
        <w:rPr>
          <w:highlight w:val="none"/>
        </w:rPr>
      </w:pPr>
      <w:bookmarkStart w:id="436" w:name="_Toc31801"/>
      <w:bookmarkStart w:id="437" w:name="_Toc2271"/>
      <w:bookmarkStart w:id="438" w:name="_Toc191436944"/>
      <w:bookmarkStart w:id="439" w:name="_Toc2978"/>
      <w:bookmarkStart w:id="440" w:name="_Toc18441"/>
      <w:r>
        <w:rPr>
          <w:highlight w:val="none"/>
        </w:rPr>
        <w:t>各方承担的职责</w:t>
      </w:r>
      <w:bookmarkEnd w:id="436"/>
      <w:bookmarkEnd w:id="437"/>
      <w:bookmarkEnd w:id="438"/>
      <w:bookmarkEnd w:id="439"/>
      <w:bookmarkEnd w:id="440"/>
    </w:p>
    <w:p w14:paraId="5D0F21DE">
      <w:pPr>
        <w:pStyle w:val="4"/>
        <w:rPr>
          <w:highlight w:val="none"/>
        </w:rPr>
      </w:pPr>
      <w:bookmarkStart w:id="441" w:name="_Toc191436945"/>
      <w:bookmarkStart w:id="442" w:name="_Toc19442"/>
      <w:bookmarkStart w:id="443" w:name="_Toc26314"/>
      <w:r>
        <w:rPr>
          <w:highlight w:val="none"/>
        </w:rPr>
        <w:t>申办者职责</w:t>
      </w:r>
      <w:bookmarkEnd w:id="441"/>
      <w:bookmarkEnd w:id="442"/>
      <w:bookmarkEnd w:id="443"/>
    </w:p>
    <w:p w14:paraId="28933A82">
      <w:pPr>
        <w:pStyle w:val="145"/>
        <w:ind w:firstLine="448"/>
        <w:rPr>
          <w:szCs w:val="28"/>
          <w:highlight w:val="none"/>
        </w:rPr>
      </w:pPr>
      <w:r>
        <w:rPr>
          <w:szCs w:val="28"/>
          <w:highlight w:val="none"/>
        </w:rPr>
        <w:t>申办者应当对医疗器械临床试验的真实性、合规性负责。申办者为境外机构的，应当按照相关法律法规指定中国境内的企业法人作为代理人，由代理人协助申办者履行职责。</w:t>
      </w:r>
    </w:p>
    <w:p w14:paraId="3338668B">
      <w:pPr>
        <w:pStyle w:val="145"/>
        <w:ind w:firstLine="448"/>
        <w:rPr>
          <w:szCs w:val="28"/>
          <w:highlight w:val="none"/>
        </w:rPr>
      </w:pPr>
      <w:r>
        <w:rPr>
          <w:szCs w:val="28"/>
          <w:highlight w:val="none"/>
        </w:rPr>
        <w:t>申办者的质量管理体系应当覆盖医疗器械临床试验的全过程，包括医疗器械临床试验机构和主要研究者的选择、临床试验方案的设计、医疗器械临床试验的实施、记录、结果报告和文件归档等。申办者的质量管理措施应当与临床试验的风险相适应。</w:t>
      </w:r>
    </w:p>
    <w:p w14:paraId="15C2A9C1">
      <w:pPr>
        <w:pStyle w:val="145"/>
        <w:ind w:firstLine="448"/>
        <w:rPr>
          <w:szCs w:val="28"/>
          <w:highlight w:val="none"/>
        </w:rPr>
      </w:pPr>
      <w:r>
        <w:rPr>
          <w:szCs w:val="28"/>
          <w:highlight w:val="none"/>
        </w:rPr>
        <w:t>申办者发起医疗器械临床试验前应当：</w:t>
      </w:r>
    </w:p>
    <w:p w14:paraId="67F720FC">
      <w:pPr>
        <w:pStyle w:val="34"/>
        <w:numPr>
          <w:ilvl w:val="0"/>
          <w:numId w:val="23"/>
        </w:numPr>
        <w:spacing w:before="0" w:after="0" w:line="560" w:lineRule="exact"/>
        <w:ind w:firstLine="616" w:firstLineChars="220"/>
        <w:rPr>
          <w:sz w:val="28"/>
          <w:szCs w:val="28"/>
          <w:highlight w:val="none"/>
        </w:rPr>
      </w:pPr>
      <w:r>
        <w:rPr>
          <w:sz w:val="28"/>
          <w:szCs w:val="28"/>
          <w:highlight w:val="none"/>
        </w:rPr>
        <w:t>确保产品设计已定型，完成试验医疗器械的临床前研究，包括性能验证以及确认、基于产品技术要求的产品检验报告、风险受益分析等，且结果应当能够支持该项医疗器械临床试验；</w:t>
      </w:r>
    </w:p>
    <w:p w14:paraId="0EB95584">
      <w:pPr>
        <w:pStyle w:val="34"/>
        <w:numPr>
          <w:ilvl w:val="0"/>
          <w:numId w:val="23"/>
        </w:numPr>
        <w:spacing w:before="0" w:after="0" w:line="560" w:lineRule="exact"/>
        <w:ind w:firstLine="616" w:firstLineChars="220"/>
        <w:rPr>
          <w:sz w:val="28"/>
          <w:szCs w:val="28"/>
          <w:highlight w:val="none"/>
        </w:rPr>
      </w:pPr>
      <w:r>
        <w:rPr>
          <w:sz w:val="28"/>
          <w:szCs w:val="28"/>
          <w:highlight w:val="none"/>
        </w:rPr>
        <w:t>根据试验医疗器械的特性，选择已备案的医疗器械临床试验机构、专业和主要研究者；</w:t>
      </w:r>
    </w:p>
    <w:p w14:paraId="771266FE">
      <w:pPr>
        <w:pStyle w:val="34"/>
        <w:numPr>
          <w:ilvl w:val="0"/>
          <w:numId w:val="23"/>
        </w:numPr>
        <w:spacing w:before="0" w:after="0" w:line="560" w:lineRule="exact"/>
        <w:ind w:firstLine="616" w:firstLineChars="220"/>
        <w:rPr>
          <w:sz w:val="28"/>
          <w:szCs w:val="28"/>
          <w:highlight w:val="none"/>
        </w:rPr>
      </w:pPr>
      <w:r>
        <w:rPr>
          <w:sz w:val="28"/>
          <w:szCs w:val="28"/>
          <w:highlight w:val="none"/>
        </w:rPr>
        <w:t>负责组织制定研究者手册、临床试验方案、知情同意书、病例报告表、标准操作规程以及其他相关文件，并向医疗器械临床试验机构和主要研究者提供。</w:t>
      </w:r>
    </w:p>
    <w:p w14:paraId="18060767">
      <w:pPr>
        <w:pStyle w:val="145"/>
        <w:ind w:firstLine="448"/>
        <w:rPr>
          <w:szCs w:val="28"/>
          <w:highlight w:val="none"/>
        </w:rPr>
      </w:pPr>
      <w:r>
        <w:rPr>
          <w:szCs w:val="28"/>
          <w:highlight w:val="none"/>
        </w:rPr>
        <w:t>申办者应当与医疗器械临床试验机构和主要研究者签订合同，明确各方在医疗器械临床试验中的权利和义务。</w:t>
      </w:r>
    </w:p>
    <w:p w14:paraId="3A56A7E6">
      <w:pPr>
        <w:pStyle w:val="145"/>
        <w:ind w:firstLine="448"/>
        <w:rPr>
          <w:szCs w:val="28"/>
          <w:highlight w:val="none"/>
        </w:rPr>
      </w:pPr>
      <w:r>
        <w:rPr>
          <w:szCs w:val="28"/>
          <w:highlight w:val="none"/>
        </w:rPr>
        <w:t>申办者应当在医疗器械临床试验经伦理审查通过并且与医疗器械临床试验机构签订合同后，向申办者所在地省、自治区、直辖市药品监督管理部门进行临床试验项目备案。医疗器械临床试验备案完成后，该医疗器械临床试验机构方可开始第一例受试者知情同意以及筛选。</w:t>
      </w:r>
    </w:p>
    <w:p w14:paraId="29740636">
      <w:pPr>
        <w:pStyle w:val="145"/>
        <w:ind w:firstLine="448"/>
        <w:rPr>
          <w:szCs w:val="28"/>
          <w:highlight w:val="none"/>
        </w:rPr>
      </w:pPr>
      <w:r>
        <w:rPr>
          <w:szCs w:val="28"/>
          <w:highlight w:val="none"/>
        </w:rPr>
        <w:t>医疗器械临床试验开始前，申办者应当负责组织与该医疗器械临床试验相关的培训，如试验医疗器械的原理、适用范围、产品性能、操作方法、安装要求、技术指标以及临床试验方案、标准操作规程以及其他相关文件等。</w:t>
      </w:r>
    </w:p>
    <w:p w14:paraId="631F0F6B">
      <w:pPr>
        <w:pStyle w:val="145"/>
        <w:ind w:firstLine="448"/>
        <w:rPr>
          <w:szCs w:val="28"/>
          <w:highlight w:val="none"/>
        </w:rPr>
      </w:pPr>
      <w:r>
        <w:rPr>
          <w:szCs w:val="28"/>
          <w:highlight w:val="none"/>
        </w:rPr>
        <w:t>申办者应当免费提供试验医疗器械，并符合以下要求：</w:t>
      </w:r>
    </w:p>
    <w:p w14:paraId="399F78DA">
      <w:pPr>
        <w:pStyle w:val="34"/>
        <w:numPr>
          <w:ilvl w:val="0"/>
          <w:numId w:val="24"/>
        </w:numPr>
        <w:spacing w:before="0" w:after="0" w:line="560" w:lineRule="exact"/>
        <w:ind w:firstLine="616" w:firstLineChars="220"/>
        <w:rPr>
          <w:sz w:val="28"/>
          <w:szCs w:val="28"/>
          <w:highlight w:val="none"/>
        </w:rPr>
      </w:pPr>
      <w:r>
        <w:rPr>
          <w:sz w:val="28"/>
          <w:szCs w:val="28"/>
          <w:highlight w:val="none"/>
        </w:rPr>
        <w:t>试验医疗器械应当按照医疗器械生产质量管理规范的相关要求生产且质量合格；</w:t>
      </w:r>
    </w:p>
    <w:p w14:paraId="35EC1C23">
      <w:pPr>
        <w:pStyle w:val="34"/>
        <w:numPr>
          <w:ilvl w:val="0"/>
          <w:numId w:val="24"/>
        </w:numPr>
        <w:spacing w:before="0" w:after="0" w:line="560" w:lineRule="exact"/>
        <w:ind w:firstLine="616" w:firstLineChars="220"/>
        <w:rPr>
          <w:sz w:val="28"/>
          <w:szCs w:val="28"/>
          <w:highlight w:val="none"/>
        </w:rPr>
      </w:pPr>
      <w:r>
        <w:rPr>
          <w:sz w:val="28"/>
          <w:szCs w:val="28"/>
          <w:highlight w:val="none"/>
        </w:rPr>
        <w:t>确定试验医疗器械的运输条件、储存条件、储存时间、有效期等；</w:t>
      </w:r>
    </w:p>
    <w:p w14:paraId="3E00357E">
      <w:pPr>
        <w:pStyle w:val="34"/>
        <w:numPr>
          <w:ilvl w:val="0"/>
          <w:numId w:val="24"/>
        </w:numPr>
        <w:spacing w:before="0" w:after="0" w:line="560" w:lineRule="exact"/>
        <w:ind w:firstLine="616" w:firstLineChars="220"/>
        <w:rPr>
          <w:sz w:val="28"/>
          <w:szCs w:val="28"/>
          <w:highlight w:val="none"/>
        </w:rPr>
      </w:pPr>
      <w:r>
        <w:rPr>
          <w:sz w:val="28"/>
          <w:szCs w:val="28"/>
          <w:highlight w:val="none"/>
        </w:rPr>
        <w:t>试验医疗器械应当按照临床试验方案要求进行适当包装和保存；包装标签上应当标明产品信息，具有易于识别、正确编码的标识，标明仅用于医疗器械临床试验；</w:t>
      </w:r>
    </w:p>
    <w:p w14:paraId="29110741">
      <w:pPr>
        <w:pStyle w:val="34"/>
        <w:numPr>
          <w:ilvl w:val="0"/>
          <w:numId w:val="24"/>
        </w:numPr>
        <w:spacing w:before="0" w:after="0" w:line="560" w:lineRule="exact"/>
        <w:ind w:firstLine="616" w:firstLineChars="220"/>
        <w:rPr>
          <w:sz w:val="28"/>
          <w:szCs w:val="28"/>
          <w:highlight w:val="none"/>
        </w:rPr>
      </w:pPr>
      <w:r>
        <w:rPr>
          <w:sz w:val="28"/>
          <w:szCs w:val="28"/>
          <w:highlight w:val="none"/>
        </w:rPr>
        <w:t>医疗器械临床试验获得伦理委员会同意后，申办者负责在规定的条件下将试验医疗器械运输至医疗器械临床试验机构；</w:t>
      </w:r>
    </w:p>
    <w:p w14:paraId="0D501259">
      <w:pPr>
        <w:pStyle w:val="34"/>
        <w:numPr>
          <w:ilvl w:val="0"/>
          <w:numId w:val="24"/>
        </w:numPr>
        <w:spacing w:before="0" w:after="0" w:line="560" w:lineRule="exact"/>
        <w:ind w:firstLine="616" w:firstLineChars="220"/>
        <w:rPr>
          <w:sz w:val="28"/>
          <w:szCs w:val="28"/>
          <w:highlight w:val="none"/>
        </w:rPr>
      </w:pPr>
      <w:r>
        <w:rPr>
          <w:sz w:val="28"/>
          <w:szCs w:val="28"/>
          <w:highlight w:val="none"/>
        </w:rPr>
        <w:t>对从医疗器械临床试验机构回收的试验医疗器械，申办者负责保存回收处置等记录。</w:t>
      </w:r>
    </w:p>
    <w:p w14:paraId="53DC899E">
      <w:pPr>
        <w:pStyle w:val="145"/>
        <w:ind w:firstLine="448"/>
        <w:rPr>
          <w:szCs w:val="28"/>
          <w:highlight w:val="none"/>
        </w:rPr>
      </w:pPr>
      <w:r>
        <w:rPr>
          <w:szCs w:val="28"/>
          <w:highlight w:val="none"/>
        </w:rPr>
        <w:t>申办者应当为受试者支付与医疗器械临床试验相关的费用。受试者发生与医疗器械临床试验相关的损害或者死亡时，申办者应当承担相应的治疗费用、补偿或者赔偿，但不包括研究者和医疗器械临床试验机构自身过失以及受试者自身疾病进展所致的损害。</w:t>
      </w:r>
    </w:p>
    <w:p w14:paraId="4E984F75">
      <w:pPr>
        <w:pStyle w:val="145"/>
        <w:ind w:firstLine="448"/>
        <w:rPr>
          <w:szCs w:val="28"/>
          <w:highlight w:val="none"/>
        </w:rPr>
      </w:pPr>
      <w:r>
        <w:rPr>
          <w:szCs w:val="28"/>
          <w:highlight w:val="none"/>
        </w:rPr>
        <w:t>申办者应当负责医疗器械试验期间安全性信息的评估和报告：</w:t>
      </w:r>
    </w:p>
    <w:p w14:paraId="442D2C45">
      <w:pPr>
        <w:pStyle w:val="34"/>
        <w:numPr>
          <w:ilvl w:val="0"/>
          <w:numId w:val="25"/>
        </w:numPr>
        <w:spacing w:before="0" w:after="0" w:line="560" w:lineRule="exact"/>
        <w:ind w:firstLine="616" w:firstLineChars="220"/>
        <w:rPr>
          <w:sz w:val="28"/>
          <w:szCs w:val="28"/>
          <w:highlight w:val="none"/>
        </w:rPr>
      </w:pPr>
      <w:r>
        <w:rPr>
          <w:sz w:val="28"/>
          <w:szCs w:val="28"/>
          <w:highlight w:val="none"/>
        </w:rPr>
        <w:t>申办者应当在获知死亡或者危及生命的临床试验医疗器械相关严重不良事件后7日内、获知非死亡或者非危及生命的试验医疗器械相关严重不良事件和其他严重安全性风险信息后15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门报告，并采取风险控制措施；出现可能影响受试者安全、可能影响医疗器械临床试验实施、可能改变伦理委员会同意意见的信息时，应当及时组织对临床试验方案、知情同意书和其他提供给受试者的信息、以及其他相关文件进行修改，并提交伦理委员会审查；</w:t>
      </w:r>
    </w:p>
    <w:p w14:paraId="14083B12">
      <w:pPr>
        <w:pStyle w:val="34"/>
        <w:numPr>
          <w:ilvl w:val="0"/>
          <w:numId w:val="25"/>
        </w:numPr>
        <w:spacing w:before="0" w:after="0" w:line="560" w:lineRule="exact"/>
        <w:ind w:firstLine="616" w:firstLineChars="220"/>
        <w:rPr>
          <w:sz w:val="28"/>
          <w:szCs w:val="28"/>
          <w:highlight w:val="none"/>
        </w:rPr>
      </w:pPr>
      <w:r>
        <w:rPr>
          <w:sz w:val="28"/>
          <w:szCs w:val="28"/>
          <w:highlight w:val="none"/>
        </w:rPr>
        <w:t>出现大范围临床试验医疗器械相关严重不良事件，或者其他重大安全性问题时，申办者应当暂停或者终止医疗器械临床试验，并向所有医疗器械临床试验机构管理部门、伦理委员会以及主要研究者报告，向申办者所在地省、自治区、直辖市药品监督管理部门报告，向所有医疗器械临床试验机构所在地省、自治区、直辖市药品监督管理部门和卫生健康管理部门报告。</w:t>
      </w:r>
    </w:p>
    <w:p w14:paraId="1ACED983">
      <w:pPr>
        <w:pStyle w:val="145"/>
        <w:ind w:firstLine="448"/>
        <w:rPr>
          <w:szCs w:val="28"/>
          <w:highlight w:val="none"/>
        </w:rPr>
      </w:pPr>
      <w:r>
        <w:rPr>
          <w:szCs w:val="28"/>
          <w:highlight w:val="none"/>
        </w:rPr>
        <w:t>申办者应当承担医疗器械临床试验监查责任，制定监查标准操作规程，并选择符合要求的监查员履行监查职责：</w:t>
      </w:r>
    </w:p>
    <w:p w14:paraId="0C7B445E">
      <w:pPr>
        <w:pStyle w:val="34"/>
        <w:numPr>
          <w:ilvl w:val="0"/>
          <w:numId w:val="26"/>
        </w:numPr>
        <w:spacing w:before="0" w:after="0" w:line="560" w:lineRule="exact"/>
        <w:ind w:firstLine="616" w:firstLineChars="220"/>
        <w:rPr>
          <w:sz w:val="28"/>
          <w:szCs w:val="28"/>
          <w:highlight w:val="none"/>
        </w:rPr>
      </w:pPr>
      <w:r>
        <w:rPr>
          <w:sz w:val="28"/>
          <w:szCs w:val="28"/>
          <w:highlight w:val="none"/>
        </w:rPr>
        <w:t>监查员人数以及监查次数应当与医疗器械临床试验的复杂程度和参与临床试验的医疗器械临床试验机构数量相匹配；</w:t>
      </w:r>
    </w:p>
    <w:p w14:paraId="6FFA9274">
      <w:pPr>
        <w:pStyle w:val="34"/>
        <w:numPr>
          <w:ilvl w:val="0"/>
          <w:numId w:val="26"/>
        </w:numPr>
        <w:spacing w:before="0" w:after="0" w:line="560" w:lineRule="exact"/>
        <w:ind w:firstLine="616" w:firstLineChars="220"/>
        <w:rPr>
          <w:sz w:val="28"/>
          <w:szCs w:val="28"/>
          <w:highlight w:val="none"/>
        </w:rPr>
      </w:pPr>
      <w:r>
        <w:rPr>
          <w:sz w:val="28"/>
          <w:szCs w:val="28"/>
          <w:highlight w:val="none"/>
        </w:rPr>
        <w:t>监查员应当受过相应的培训，熟悉本规范和相关法律法规，具备相关专业背景知识，熟悉试验医疗器械的相关研究资料和同类产品临床方面的信息、临床试验方案以及其相关的文件，能够有效履行监查职责；</w:t>
      </w:r>
    </w:p>
    <w:p w14:paraId="7AD150D7">
      <w:pPr>
        <w:pStyle w:val="34"/>
        <w:numPr>
          <w:ilvl w:val="0"/>
          <w:numId w:val="26"/>
        </w:numPr>
        <w:spacing w:before="0" w:after="0" w:line="560" w:lineRule="exact"/>
        <w:ind w:firstLine="616" w:firstLineChars="220"/>
        <w:rPr>
          <w:sz w:val="28"/>
          <w:szCs w:val="28"/>
          <w:highlight w:val="none"/>
        </w:rPr>
      </w:pPr>
      <w:r>
        <w:rPr>
          <w:sz w:val="28"/>
          <w:szCs w:val="28"/>
          <w:highlight w:val="none"/>
        </w:rPr>
        <w:t>监查员应当遵守由申办者制定的监查标准操作规程，督促医疗器械临床试验按照临床试验方案实施。监查的内容包括医疗器械临床试验机构和研究者在临床试验实施过程中对临床试验方案、本规范和相关法律法规的依从性；受试者知情同意书签署、筛选、随访、权益和安全保障；试验医疗器械和对照医疗器械（如适用）的管理和使用；生物样本的管理和使用（如适用）；不良事件和器械缺陷的处理；安全性信息的报告；临床试验数据记录以及病例报告表填写等。</w:t>
      </w:r>
    </w:p>
    <w:p w14:paraId="4B174D1A">
      <w:pPr>
        <w:pStyle w:val="145"/>
        <w:ind w:firstLine="448"/>
        <w:rPr>
          <w:szCs w:val="28"/>
          <w:highlight w:val="none"/>
        </w:rPr>
      </w:pPr>
      <w:r>
        <w:rPr>
          <w:szCs w:val="28"/>
          <w:highlight w:val="none"/>
        </w:rPr>
        <w:t>为保证临床试验的质量，申办者可以组织独立于医疗器械临床试验、有相应培训和经验的稽查员对临床试验实施情况进行稽查，评估临床试验是否符合临床试验方案、本规范和相关法律法规的规定。</w:t>
      </w:r>
    </w:p>
    <w:p w14:paraId="57F5C82B">
      <w:pPr>
        <w:pStyle w:val="145"/>
        <w:ind w:firstLine="448"/>
        <w:rPr>
          <w:szCs w:val="28"/>
          <w:highlight w:val="none"/>
        </w:rPr>
      </w:pPr>
      <w:r>
        <w:rPr>
          <w:szCs w:val="28"/>
          <w:highlight w:val="none"/>
        </w:rPr>
        <w:t>申办者应当确保医疗器械临床试验的实施遵守临床试验方案，发现医疗器械临床试验机构和研究者不遵守临床试验方案、本规范和相关法律法规的，应当及时指出并予以纠正；如情况严重或者持续不改，应当终止该临床试验机构和研究者继续参加该临床试验，并书面向临床试验机构所在地省、自治区、直辖市药品监督管理部门报告。</w:t>
      </w:r>
    </w:p>
    <w:p w14:paraId="0B0CFEC7">
      <w:pPr>
        <w:pStyle w:val="145"/>
        <w:ind w:firstLine="448"/>
        <w:rPr>
          <w:szCs w:val="28"/>
          <w:highlight w:val="none"/>
        </w:rPr>
      </w:pPr>
      <w:r>
        <w:rPr>
          <w:szCs w:val="28"/>
          <w:highlight w:val="none"/>
        </w:rPr>
        <w:t>申办者应当在医疗器械临床试验暂停、终止或者完成后10个工作日内，书面报告所有的主要研究者、医疗器械临床试验机构管理部门、伦理委员会。申办者应当在医疗器械临床试验终止或者完成后10个工作日内，向申办者所在地省、自治区、直辖市药品监督管理部门报告。</w:t>
      </w:r>
    </w:p>
    <w:p w14:paraId="0C96D404">
      <w:pPr>
        <w:pStyle w:val="4"/>
        <w:rPr>
          <w:highlight w:val="none"/>
        </w:rPr>
      </w:pPr>
      <w:bookmarkStart w:id="444" w:name="_Toc2870"/>
      <w:bookmarkStart w:id="445" w:name="_Toc191436946"/>
      <w:bookmarkStart w:id="446" w:name="_Toc27387"/>
      <w:r>
        <w:rPr>
          <w:highlight w:val="none"/>
        </w:rPr>
        <w:t>临床试验机构职责</w:t>
      </w:r>
      <w:bookmarkEnd w:id="444"/>
      <w:bookmarkEnd w:id="445"/>
      <w:bookmarkEnd w:id="446"/>
    </w:p>
    <w:p w14:paraId="11504804">
      <w:pPr>
        <w:pStyle w:val="145"/>
        <w:ind w:firstLine="448"/>
        <w:rPr>
          <w:szCs w:val="28"/>
          <w:highlight w:val="none"/>
        </w:rPr>
      </w:pPr>
      <w:r>
        <w:rPr>
          <w:szCs w:val="28"/>
          <w:highlight w:val="none"/>
        </w:rPr>
        <w:t>医疗器械临床试验机构应当符合备案条件，建立临床试验管理组织架构和管理制度。医疗器械临床试验机构应当具有相应的临床试验管理部门，承担医疗器械临床试验的管理工作。</w:t>
      </w:r>
    </w:p>
    <w:p w14:paraId="4FE77B86">
      <w:pPr>
        <w:pStyle w:val="145"/>
        <w:ind w:firstLine="448"/>
        <w:rPr>
          <w:szCs w:val="28"/>
          <w:highlight w:val="none"/>
        </w:rPr>
      </w:pPr>
      <w:r>
        <w:rPr>
          <w:szCs w:val="28"/>
          <w:highlight w:val="none"/>
        </w:rPr>
        <w:t>医疗器械临床试验机构管理部门应当负责在医疗器械临床试验机构备案管理信息系统中填报、管理和变更医疗器械临床试验机构备案信息，包括临床试验专业、主要研究者等信息；负责在备案系统中在线提交上一年度实施医疗器械临床试验工作总结报告；负责在伦理委员会对医疗器械临床试验审查前，组织评估该临床试验主要研究者的资质并完成其备案。</w:t>
      </w:r>
    </w:p>
    <w:p w14:paraId="7E7A94C0">
      <w:pPr>
        <w:pStyle w:val="145"/>
        <w:ind w:firstLine="448"/>
        <w:rPr>
          <w:szCs w:val="28"/>
          <w:highlight w:val="none"/>
        </w:rPr>
      </w:pPr>
      <w:r>
        <w:rPr>
          <w:szCs w:val="28"/>
          <w:highlight w:val="none"/>
        </w:rPr>
        <w:t>医疗器械临床试验机构应当建立质量管理制度，涵盖医疗器械临床试验实施的全过程，包括培训和考核、临床试验的实施、医疗器械的管理、生物样本的管理、不良事件和器械缺陷的处理以及安全性信息的报告、记录、质量控制等制度，确保主要研究者履行其临床试验相关职责，保证受试者得到妥善的医疗处理，确保试验产生数据的真实性。</w:t>
      </w:r>
    </w:p>
    <w:p w14:paraId="3FA9781F">
      <w:pPr>
        <w:pStyle w:val="145"/>
        <w:ind w:firstLine="448"/>
        <w:rPr>
          <w:szCs w:val="28"/>
          <w:highlight w:val="none"/>
        </w:rPr>
      </w:pPr>
      <w:r>
        <w:rPr>
          <w:szCs w:val="28"/>
          <w:highlight w:val="none"/>
        </w:rPr>
        <w:t>医疗器械临床试验机构在接受医疗器械临床试验前，应当根据试验医疗器械的特性评估相关资源，确保具备相匹配的资质、人员、设施、条件等。</w:t>
      </w:r>
    </w:p>
    <w:p w14:paraId="6372062A">
      <w:pPr>
        <w:pStyle w:val="145"/>
        <w:ind w:firstLine="448"/>
        <w:rPr>
          <w:szCs w:val="28"/>
          <w:highlight w:val="none"/>
        </w:rPr>
      </w:pPr>
      <w:r>
        <w:rPr>
          <w:szCs w:val="28"/>
          <w:highlight w:val="none"/>
        </w:rPr>
        <w:t>医疗器械临床试验机构和研究者应当配合申办者组织的监查和稽查，以及药品监督管理部门、卫生健康管理部门开展的检查。</w:t>
      </w:r>
    </w:p>
    <w:p w14:paraId="28636F59">
      <w:pPr>
        <w:pStyle w:val="145"/>
        <w:ind w:firstLine="448"/>
        <w:rPr>
          <w:szCs w:val="28"/>
          <w:highlight w:val="none"/>
        </w:rPr>
      </w:pPr>
      <w:r>
        <w:rPr>
          <w:szCs w:val="28"/>
          <w:highlight w:val="none"/>
        </w:rPr>
        <w:t>医疗器械临床试验机构应当按照相关法律法规和与申办者的合同，妥善保存临床试验记录和基本文件。</w:t>
      </w:r>
    </w:p>
    <w:p w14:paraId="09B36700">
      <w:pPr>
        <w:pStyle w:val="4"/>
        <w:rPr>
          <w:highlight w:val="none"/>
        </w:rPr>
      </w:pPr>
      <w:bookmarkStart w:id="447" w:name="_Toc191436947"/>
      <w:bookmarkStart w:id="448" w:name="_Toc15005"/>
      <w:bookmarkStart w:id="449" w:name="_Toc9957"/>
      <w:r>
        <w:rPr>
          <w:highlight w:val="none"/>
        </w:rPr>
        <w:t>研究者职责</w:t>
      </w:r>
      <w:bookmarkEnd w:id="447"/>
      <w:bookmarkEnd w:id="448"/>
      <w:bookmarkEnd w:id="449"/>
    </w:p>
    <w:p w14:paraId="42833148">
      <w:pPr>
        <w:pStyle w:val="145"/>
        <w:ind w:firstLine="448"/>
        <w:rPr>
          <w:szCs w:val="28"/>
          <w:highlight w:val="none"/>
        </w:rPr>
      </w:pPr>
      <w:r>
        <w:rPr>
          <w:szCs w:val="28"/>
          <w:highlight w:val="none"/>
        </w:rPr>
        <w:t>负责医疗器械临床试验的主要研究者应当具备下列条件：</w:t>
      </w:r>
    </w:p>
    <w:p w14:paraId="3E067F88">
      <w:pPr>
        <w:pStyle w:val="34"/>
        <w:numPr>
          <w:ilvl w:val="0"/>
          <w:numId w:val="27"/>
        </w:numPr>
        <w:spacing w:before="0" w:after="0" w:line="560" w:lineRule="exact"/>
        <w:ind w:firstLine="616" w:firstLineChars="220"/>
        <w:rPr>
          <w:sz w:val="28"/>
          <w:szCs w:val="28"/>
          <w:highlight w:val="none"/>
        </w:rPr>
      </w:pPr>
      <w:r>
        <w:rPr>
          <w:sz w:val="28"/>
          <w:szCs w:val="28"/>
          <w:highlight w:val="none"/>
        </w:rPr>
        <w:t>已完成医疗器械临床试验主要研究者备案；</w:t>
      </w:r>
    </w:p>
    <w:p w14:paraId="1A575F39">
      <w:pPr>
        <w:pStyle w:val="34"/>
        <w:numPr>
          <w:ilvl w:val="0"/>
          <w:numId w:val="27"/>
        </w:numPr>
        <w:spacing w:before="0" w:after="0" w:line="560" w:lineRule="exact"/>
        <w:ind w:firstLine="616" w:firstLineChars="220"/>
        <w:rPr>
          <w:sz w:val="28"/>
          <w:szCs w:val="28"/>
          <w:highlight w:val="none"/>
        </w:rPr>
      </w:pPr>
      <w:r>
        <w:rPr>
          <w:sz w:val="28"/>
          <w:szCs w:val="28"/>
          <w:highlight w:val="none"/>
        </w:rPr>
        <w:t>熟悉本规范和相关法律法规；</w:t>
      </w:r>
    </w:p>
    <w:p w14:paraId="24ECC6E1">
      <w:pPr>
        <w:pStyle w:val="34"/>
        <w:numPr>
          <w:ilvl w:val="0"/>
          <w:numId w:val="27"/>
        </w:numPr>
        <w:spacing w:before="0" w:after="0" w:line="560" w:lineRule="exact"/>
        <w:ind w:firstLine="616" w:firstLineChars="220"/>
        <w:rPr>
          <w:sz w:val="28"/>
          <w:szCs w:val="28"/>
          <w:highlight w:val="none"/>
        </w:rPr>
      </w:pPr>
      <w:r>
        <w:rPr>
          <w:sz w:val="28"/>
          <w:szCs w:val="28"/>
          <w:highlight w:val="none"/>
        </w:rPr>
        <w:t>具有试验医疗器械使用所要求的专业知识和经验，经过临床试验相关培训，有临床试验的经验，熟悉申办者所提供的医疗器械临床试验方案、研究者手册等资料；</w:t>
      </w:r>
    </w:p>
    <w:p w14:paraId="2A966FEB">
      <w:pPr>
        <w:pStyle w:val="34"/>
        <w:numPr>
          <w:ilvl w:val="0"/>
          <w:numId w:val="27"/>
        </w:numPr>
        <w:spacing w:before="0" w:after="0" w:line="560" w:lineRule="exact"/>
        <w:ind w:firstLine="616" w:firstLineChars="220"/>
        <w:rPr>
          <w:sz w:val="28"/>
          <w:szCs w:val="28"/>
          <w:highlight w:val="none"/>
        </w:rPr>
      </w:pPr>
      <w:r>
        <w:rPr>
          <w:sz w:val="28"/>
          <w:szCs w:val="28"/>
          <w:highlight w:val="none"/>
        </w:rPr>
        <w:t>有能力协调、支配和使用进行该项医疗器械临床试验的人员和设备，且有能力处理医疗器械临床试验中发生的不良事件和其他关联事件。</w:t>
      </w:r>
    </w:p>
    <w:p w14:paraId="68505D77">
      <w:pPr>
        <w:pStyle w:val="145"/>
        <w:ind w:firstLine="448"/>
        <w:rPr>
          <w:szCs w:val="28"/>
          <w:highlight w:val="none"/>
        </w:rPr>
      </w:pPr>
      <w:r>
        <w:rPr>
          <w:szCs w:val="28"/>
          <w:highlight w:val="none"/>
        </w:rPr>
        <w:t>主要研究者应当确保医疗器械临床试验遵守伦理委员会同意的最新版本临床试验方案；在约定的时限内，按照本规范和相关法律法规的规定实施医疗器械临床试验。</w:t>
      </w:r>
    </w:p>
    <w:p w14:paraId="6E1E88ED">
      <w:pPr>
        <w:pStyle w:val="145"/>
        <w:ind w:firstLine="448"/>
        <w:rPr>
          <w:szCs w:val="28"/>
          <w:highlight w:val="none"/>
        </w:rPr>
      </w:pPr>
      <w:r>
        <w:rPr>
          <w:szCs w:val="28"/>
          <w:highlight w:val="none"/>
        </w:rPr>
        <w:t>主要研究者可以根据医疗器械临床试验的需要，授权经过临床试验相关培训的研究者，组织进行受试者招募和知情同意、筛选和随访；试验医疗器械和对照医疗器械（如适用）的管理和使用；生物样本的管理和使用（如适用）；不良事件和器械缺陷的处理；临床试验数据记录以及病例报告表填写等。</w:t>
      </w:r>
    </w:p>
    <w:p w14:paraId="2477DF1D">
      <w:pPr>
        <w:pStyle w:val="145"/>
        <w:ind w:firstLine="448"/>
        <w:rPr>
          <w:szCs w:val="28"/>
          <w:highlight w:val="none"/>
        </w:rPr>
      </w:pPr>
      <w:r>
        <w:rPr>
          <w:szCs w:val="28"/>
          <w:highlight w:val="none"/>
        </w:rPr>
        <w:t>参与医疗器械临床试验的研究者应当：</w:t>
      </w:r>
    </w:p>
    <w:p w14:paraId="25B72E7C">
      <w:pPr>
        <w:pStyle w:val="34"/>
        <w:numPr>
          <w:ilvl w:val="0"/>
          <w:numId w:val="28"/>
        </w:numPr>
        <w:spacing w:before="0" w:after="0" w:line="560" w:lineRule="exact"/>
        <w:ind w:firstLine="616" w:firstLineChars="220"/>
        <w:rPr>
          <w:sz w:val="28"/>
          <w:szCs w:val="28"/>
          <w:highlight w:val="none"/>
        </w:rPr>
      </w:pPr>
      <w:r>
        <w:rPr>
          <w:sz w:val="28"/>
          <w:szCs w:val="28"/>
          <w:highlight w:val="none"/>
        </w:rPr>
        <w:t>具有承担医疗器械临床试验相应的专业技术资格、培训经历和相关经验；</w:t>
      </w:r>
    </w:p>
    <w:p w14:paraId="7F7F0171">
      <w:pPr>
        <w:pStyle w:val="34"/>
        <w:numPr>
          <w:ilvl w:val="0"/>
          <w:numId w:val="28"/>
        </w:numPr>
        <w:spacing w:before="0" w:after="0" w:line="560" w:lineRule="exact"/>
        <w:ind w:firstLine="616" w:firstLineChars="220"/>
        <w:rPr>
          <w:sz w:val="28"/>
          <w:szCs w:val="28"/>
          <w:highlight w:val="none"/>
        </w:rPr>
      </w:pPr>
      <w:r>
        <w:rPr>
          <w:sz w:val="28"/>
          <w:szCs w:val="28"/>
          <w:highlight w:val="none"/>
        </w:rPr>
        <w:t>参加申办者组织的与该医疗器械临床试验相关的培训，并在主要研究者授权的范围内参与医疗器械临床试验；</w:t>
      </w:r>
    </w:p>
    <w:p w14:paraId="4667474F">
      <w:pPr>
        <w:pStyle w:val="34"/>
        <w:numPr>
          <w:ilvl w:val="0"/>
          <w:numId w:val="28"/>
        </w:numPr>
        <w:spacing w:before="0" w:after="0" w:line="560" w:lineRule="exact"/>
        <w:ind w:firstLine="616" w:firstLineChars="220"/>
        <w:rPr>
          <w:sz w:val="28"/>
          <w:szCs w:val="28"/>
          <w:highlight w:val="none"/>
        </w:rPr>
      </w:pPr>
      <w:r>
        <w:rPr>
          <w:sz w:val="28"/>
          <w:szCs w:val="28"/>
          <w:highlight w:val="none"/>
        </w:rPr>
        <w:t>熟悉试验医疗器械的原理、适用范围或者预期用途、产品性能、操作方法、安装要求以及技术指标等，了解该试验医疗器械临床前研究相关资料；</w:t>
      </w:r>
    </w:p>
    <w:p w14:paraId="032773E6">
      <w:pPr>
        <w:pStyle w:val="34"/>
        <w:numPr>
          <w:ilvl w:val="0"/>
          <w:numId w:val="28"/>
        </w:numPr>
        <w:spacing w:before="0" w:after="0" w:line="560" w:lineRule="exact"/>
        <w:ind w:firstLine="616" w:firstLineChars="220"/>
        <w:rPr>
          <w:sz w:val="28"/>
          <w:szCs w:val="28"/>
          <w:highlight w:val="none"/>
        </w:rPr>
      </w:pPr>
      <w:r>
        <w:rPr>
          <w:sz w:val="28"/>
          <w:szCs w:val="28"/>
          <w:highlight w:val="none"/>
        </w:rPr>
        <w:t>充分了解并且遵守临床试验方案、本规范和相关法律法规规定以及与医疗器械临床试验相关的职责；</w:t>
      </w:r>
    </w:p>
    <w:p w14:paraId="1B95FC00">
      <w:pPr>
        <w:pStyle w:val="34"/>
        <w:numPr>
          <w:ilvl w:val="0"/>
          <w:numId w:val="28"/>
        </w:numPr>
        <w:spacing w:before="0" w:after="0" w:line="560" w:lineRule="exact"/>
        <w:ind w:firstLine="616" w:firstLineChars="220"/>
        <w:rPr>
          <w:sz w:val="28"/>
          <w:szCs w:val="28"/>
          <w:highlight w:val="none"/>
        </w:rPr>
      </w:pPr>
      <w:r>
        <w:rPr>
          <w:sz w:val="28"/>
          <w:szCs w:val="28"/>
          <w:highlight w:val="none"/>
        </w:rPr>
        <w:t>掌握临床试验可能产生风险的防范以及紧急处理方法。</w:t>
      </w:r>
    </w:p>
    <w:p w14:paraId="63F13D61">
      <w:pPr>
        <w:pStyle w:val="145"/>
        <w:ind w:firstLine="448"/>
        <w:rPr>
          <w:szCs w:val="28"/>
          <w:highlight w:val="none"/>
        </w:rPr>
      </w:pPr>
      <w:r>
        <w:rPr>
          <w:szCs w:val="28"/>
          <w:highlight w:val="none"/>
        </w:rPr>
        <w:t xml:space="preserve">研究者应当遵守《世界医学大会赫尔辛基宣言》的伦理准则及相关伦理要求，并符合以下要求： </w:t>
      </w:r>
    </w:p>
    <w:p w14:paraId="38CC979E">
      <w:pPr>
        <w:pStyle w:val="34"/>
        <w:numPr>
          <w:ilvl w:val="0"/>
          <w:numId w:val="29"/>
        </w:numPr>
        <w:spacing w:before="0" w:after="0" w:line="560" w:lineRule="exact"/>
        <w:ind w:firstLine="607" w:firstLineChars="220"/>
        <w:rPr>
          <w:spacing w:val="-2"/>
          <w:sz w:val="28"/>
          <w:szCs w:val="28"/>
          <w:highlight w:val="none"/>
        </w:rPr>
      </w:pPr>
      <w:r>
        <w:rPr>
          <w:spacing w:val="-2"/>
          <w:sz w:val="28"/>
          <w:szCs w:val="28"/>
          <w:highlight w:val="none"/>
        </w:rPr>
        <w:t>应当使用经伦理委员会同意的最新版本知情同意书和其他提供给受试者的信息；</w:t>
      </w:r>
    </w:p>
    <w:p w14:paraId="1BE15906">
      <w:pPr>
        <w:pStyle w:val="34"/>
        <w:numPr>
          <w:ilvl w:val="0"/>
          <w:numId w:val="29"/>
        </w:numPr>
        <w:spacing w:before="0" w:after="0" w:line="560" w:lineRule="exact"/>
        <w:ind w:firstLine="616" w:firstLineChars="220"/>
        <w:rPr>
          <w:sz w:val="28"/>
          <w:szCs w:val="28"/>
          <w:highlight w:val="none"/>
        </w:rPr>
      </w:pPr>
      <w:r>
        <w:rPr>
          <w:sz w:val="28"/>
          <w:szCs w:val="28"/>
          <w:highlight w:val="none"/>
        </w:rPr>
        <w:t>在受试者参与临床试验前，应当向受试者说明试验医疗器械以及临床试验有关的详细情况，告知受试者可能的受益和已知的、可以预见的风险，经充分和详细解释后由受试者在知情同意书上签署姓名和日期，研究者在知情同意书上应当签署姓名和日期；</w:t>
      </w:r>
    </w:p>
    <w:p w14:paraId="2F20FFBE">
      <w:pPr>
        <w:pStyle w:val="34"/>
        <w:numPr>
          <w:ilvl w:val="0"/>
          <w:numId w:val="29"/>
        </w:numPr>
        <w:spacing w:before="0" w:after="0" w:line="560" w:lineRule="exact"/>
        <w:ind w:firstLine="616" w:firstLineChars="220"/>
        <w:rPr>
          <w:sz w:val="28"/>
          <w:szCs w:val="28"/>
          <w:highlight w:val="none"/>
        </w:rPr>
      </w:pPr>
      <w:r>
        <w:rPr>
          <w:sz w:val="28"/>
          <w:szCs w:val="28"/>
          <w:highlight w:val="none"/>
        </w:rPr>
        <w:t>受试者为无民事行为能力人或者限制民事行为能力人的，应当依法获得其监护人的书面知情同意；受试者缺乏阅读能力的，应当有一位公正见证人见证整个知情同意过程并在知情同意书上签字并注明日期；</w:t>
      </w:r>
    </w:p>
    <w:p w14:paraId="1FFFD738">
      <w:pPr>
        <w:pStyle w:val="34"/>
        <w:numPr>
          <w:ilvl w:val="0"/>
          <w:numId w:val="29"/>
        </w:numPr>
        <w:spacing w:before="0" w:after="0" w:line="560" w:lineRule="exact"/>
        <w:ind w:firstLine="616" w:firstLineChars="220"/>
        <w:rPr>
          <w:sz w:val="28"/>
          <w:szCs w:val="28"/>
          <w:highlight w:val="none"/>
        </w:rPr>
      </w:pPr>
      <w:r>
        <w:rPr>
          <w:sz w:val="28"/>
          <w:szCs w:val="28"/>
          <w:highlight w:val="none"/>
        </w:rPr>
        <w:t>不应当强迫或者以其他不正当方式诱使受试者参加临床试验；</w:t>
      </w:r>
    </w:p>
    <w:p w14:paraId="34F045DA">
      <w:pPr>
        <w:pStyle w:val="34"/>
        <w:numPr>
          <w:ilvl w:val="0"/>
          <w:numId w:val="29"/>
        </w:numPr>
        <w:spacing w:before="0" w:after="0" w:line="560" w:lineRule="exact"/>
        <w:ind w:firstLine="616" w:firstLineChars="220"/>
        <w:rPr>
          <w:sz w:val="28"/>
          <w:szCs w:val="28"/>
          <w:highlight w:val="none"/>
        </w:rPr>
      </w:pPr>
      <w:r>
        <w:rPr>
          <w:sz w:val="28"/>
          <w:szCs w:val="28"/>
          <w:highlight w:val="none"/>
        </w:rPr>
        <w:t>确保知情同意书更新并获得伦理委员会审查同意后，所有受影响的未结束试验流程的受试者，都签署新修订的知情同意书。</w:t>
      </w:r>
    </w:p>
    <w:p w14:paraId="00B4931E">
      <w:pPr>
        <w:pStyle w:val="145"/>
        <w:ind w:firstLine="448"/>
        <w:rPr>
          <w:szCs w:val="28"/>
          <w:highlight w:val="none"/>
        </w:rPr>
      </w:pPr>
      <w:r>
        <w:rPr>
          <w:szCs w:val="28"/>
          <w:highlight w:val="none"/>
        </w:rPr>
        <w:t>研究者对申办者提供的试验医疗器械和对照医疗器械（如适用）有管理责任，应当确保其仅用于参加该医疗器械临床试验的受试者，在临床试验期间按照要求储存和保管，在临床试验完成或者终止后按照相关法律法规和与申办者的合同进行处理。</w:t>
      </w:r>
    </w:p>
    <w:p w14:paraId="2A7C8DFD">
      <w:pPr>
        <w:pStyle w:val="145"/>
        <w:ind w:firstLine="448"/>
        <w:rPr>
          <w:szCs w:val="28"/>
          <w:highlight w:val="none"/>
        </w:rPr>
      </w:pPr>
      <w:r>
        <w:rPr>
          <w:szCs w:val="28"/>
          <w:highlight w:val="none"/>
        </w:rPr>
        <w:t>研究者应当确保医疗器械临床试验中生物样本的采集、处理、保存、运输、销毁等符合临床试验方案和相关法律法规。</w:t>
      </w:r>
    </w:p>
    <w:p w14:paraId="075FDD36">
      <w:pPr>
        <w:pStyle w:val="145"/>
        <w:ind w:firstLine="448"/>
        <w:rPr>
          <w:szCs w:val="28"/>
          <w:highlight w:val="none"/>
        </w:rPr>
      </w:pPr>
      <w:r>
        <w:rPr>
          <w:szCs w:val="28"/>
          <w:highlight w:val="none"/>
        </w:rPr>
        <w:t>医疗器械临床试验中发生不良事件时，研究者应当为受试者提供足够、及时的治疗和处理；当受试者出现并发疾病需要治疗和处理时，研究者应当及时告知受试者。研究者应当记录医疗器械临床试验过程中发生的不良事件和发现的器械缺陷。</w:t>
      </w:r>
    </w:p>
    <w:p w14:paraId="03B60560">
      <w:pPr>
        <w:pStyle w:val="145"/>
        <w:ind w:firstLine="448"/>
        <w:rPr>
          <w:szCs w:val="28"/>
          <w:highlight w:val="none"/>
        </w:rPr>
      </w:pPr>
      <w:r>
        <w:rPr>
          <w:szCs w:val="28"/>
          <w:highlight w:val="none"/>
        </w:rPr>
        <w:t>研究者应当及时报告医疗器械临床试验中的安全性信息：</w:t>
      </w:r>
    </w:p>
    <w:p w14:paraId="78F8D7CD">
      <w:pPr>
        <w:pStyle w:val="34"/>
        <w:numPr>
          <w:ilvl w:val="0"/>
          <w:numId w:val="30"/>
        </w:numPr>
        <w:spacing w:before="0" w:after="0" w:line="560" w:lineRule="exact"/>
        <w:ind w:firstLine="616" w:firstLineChars="220"/>
        <w:rPr>
          <w:sz w:val="28"/>
          <w:szCs w:val="28"/>
          <w:highlight w:val="none"/>
        </w:rPr>
      </w:pPr>
      <w:r>
        <w:rPr>
          <w:sz w:val="28"/>
          <w:szCs w:val="28"/>
          <w:highlight w:val="none"/>
        </w:rPr>
        <w:t>医疗器械临床试验中发生严重不良事件时，研究者应当立即对受试者采取适当的治疗措施；同时，研究者应当在获知严重不良事件后24小时内，向申办者、医疗器械临床试验机构管理部门、伦理委员会报告；并按照临床试验方案的规定随访严重不良事件，提交严重不良事件随访报告；</w:t>
      </w:r>
    </w:p>
    <w:p w14:paraId="7D7BC433">
      <w:pPr>
        <w:pStyle w:val="34"/>
        <w:numPr>
          <w:ilvl w:val="0"/>
          <w:numId w:val="30"/>
        </w:numPr>
        <w:spacing w:before="0" w:after="0" w:line="560" w:lineRule="exact"/>
        <w:ind w:firstLine="616" w:firstLineChars="220"/>
        <w:rPr>
          <w:sz w:val="28"/>
          <w:szCs w:val="28"/>
          <w:highlight w:val="none"/>
        </w:rPr>
      </w:pPr>
      <w:r>
        <w:rPr>
          <w:sz w:val="28"/>
          <w:szCs w:val="28"/>
          <w:highlight w:val="none"/>
        </w:rPr>
        <w:t>发现医疗器械临床试验的风险超过可能的受益，需要暂停或者终止临床试验时，主要研究者应当向申办者、医疗器械临床试验机构管理部门、伦理委员会报告，及时通知受试者，并保证受试者得到适当治疗和随访。</w:t>
      </w:r>
    </w:p>
    <w:p w14:paraId="1022D057">
      <w:pPr>
        <w:pStyle w:val="145"/>
        <w:ind w:firstLine="448"/>
        <w:rPr>
          <w:szCs w:val="28"/>
          <w:highlight w:val="none"/>
        </w:rPr>
      </w:pPr>
      <w:r>
        <w:rPr>
          <w:szCs w:val="28"/>
          <w:highlight w:val="none"/>
        </w:rPr>
        <w:t>主要研究者应当对收到的安全性信息及时处理：</w:t>
      </w:r>
    </w:p>
    <w:p w14:paraId="229F5E2B">
      <w:pPr>
        <w:pStyle w:val="34"/>
        <w:numPr>
          <w:ilvl w:val="0"/>
          <w:numId w:val="31"/>
        </w:numPr>
        <w:spacing w:before="0" w:after="0" w:line="560" w:lineRule="exact"/>
        <w:ind w:firstLine="616" w:firstLineChars="220"/>
        <w:rPr>
          <w:sz w:val="28"/>
          <w:szCs w:val="28"/>
          <w:highlight w:val="none"/>
        </w:rPr>
      </w:pPr>
      <w:r>
        <w:rPr>
          <w:sz w:val="28"/>
          <w:szCs w:val="28"/>
          <w:highlight w:val="none"/>
        </w:rPr>
        <w:t>收到申办者提供的试验医疗器械相关严重不良事件和其他安全性信息时，应当及时签收阅读，并考虑受试者的治疗是否进行相应调整，必要时尽早与受试者沟通；</w:t>
      </w:r>
    </w:p>
    <w:p w14:paraId="56EC52D0">
      <w:pPr>
        <w:pStyle w:val="34"/>
        <w:numPr>
          <w:ilvl w:val="0"/>
          <w:numId w:val="31"/>
        </w:numPr>
        <w:spacing w:before="0" w:after="0" w:line="560" w:lineRule="exact"/>
        <w:ind w:firstLine="616" w:firstLineChars="220"/>
        <w:rPr>
          <w:sz w:val="28"/>
          <w:szCs w:val="28"/>
          <w:highlight w:val="none"/>
        </w:rPr>
      </w:pPr>
      <w:r>
        <w:rPr>
          <w:sz w:val="28"/>
          <w:szCs w:val="28"/>
          <w:highlight w:val="none"/>
        </w:rPr>
        <w:t>收到申办者或者伦理委员会需要暂停或者终止医疗器械临床试验的通知时，应当及时通知受试者，并保证受试者得到适当治疗和随访。</w:t>
      </w:r>
    </w:p>
    <w:p w14:paraId="4331E26F">
      <w:pPr>
        <w:pStyle w:val="145"/>
        <w:ind w:firstLine="448"/>
        <w:rPr>
          <w:szCs w:val="28"/>
          <w:highlight w:val="none"/>
        </w:rPr>
      </w:pPr>
      <w:r>
        <w:rPr>
          <w:szCs w:val="28"/>
          <w:highlight w:val="none"/>
        </w:rPr>
        <w:t>主要研究者应当按时向伦理委员会报告医疗器械临床试验的进展，及时报告影响受试者权益和安全的事件或者对临床试验方案的偏离。</w:t>
      </w:r>
    </w:p>
    <w:p w14:paraId="6BC8933D">
      <w:pPr>
        <w:pStyle w:val="145"/>
        <w:ind w:firstLine="448"/>
        <w:rPr>
          <w:szCs w:val="28"/>
          <w:highlight w:val="none"/>
        </w:rPr>
      </w:pPr>
      <w:r>
        <w:rPr>
          <w:szCs w:val="28"/>
          <w:highlight w:val="none"/>
        </w:rPr>
        <w:t>医疗器械临床试验机构和研究者对申办者严重或者持续违反本规范和相关法律法规，或者要求改变试验数据、结论的行为，应当书面向申办者所在地省、自治区、直辖市药品监督管理部门报告。</w:t>
      </w:r>
    </w:p>
    <w:p w14:paraId="08C57FFA">
      <w:pPr>
        <w:pStyle w:val="3"/>
        <w:rPr>
          <w:highlight w:val="none"/>
        </w:rPr>
      </w:pPr>
      <w:bookmarkStart w:id="450" w:name="_Toc12812"/>
      <w:bookmarkStart w:id="451" w:name="_Toc15692"/>
      <w:bookmarkStart w:id="452" w:name="_Toc5606"/>
      <w:bookmarkStart w:id="453" w:name="_Toc191436948"/>
      <w:bookmarkStart w:id="454" w:name="_Toc4307"/>
      <w:r>
        <w:rPr>
          <w:highlight w:val="none"/>
        </w:rPr>
        <w:t>保险和赔偿</w:t>
      </w:r>
      <w:bookmarkEnd w:id="450"/>
      <w:bookmarkEnd w:id="451"/>
      <w:bookmarkEnd w:id="452"/>
      <w:bookmarkEnd w:id="453"/>
      <w:bookmarkEnd w:id="454"/>
    </w:p>
    <w:p w14:paraId="1BCB5431">
      <w:pPr>
        <w:pStyle w:val="34"/>
        <w:spacing w:before="0" w:after="0" w:line="560" w:lineRule="exact"/>
        <w:ind w:firstLine="560"/>
        <w:rPr>
          <w:sz w:val="28"/>
          <w:szCs w:val="28"/>
          <w:highlight w:val="none"/>
        </w:rPr>
      </w:pPr>
      <w:bookmarkStart w:id="455" w:name="_Toc15556"/>
      <w:bookmarkStart w:id="456" w:name="_Toc6998"/>
      <w:r>
        <w:rPr>
          <w:sz w:val="28"/>
          <w:szCs w:val="28"/>
          <w:highlight w:val="none"/>
        </w:rPr>
        <w:t>临床试验的申办者为航天泰心科技有限公司，试验相关财务由其独立承担，不存在任何利益冲突。具体细节条款与各试验机构签署协议确定。</w:t>
      </w:r>
    </w:p>
    <w:p w14:paraId="6269A262">
      <w:pPr>
        <w:pStyle w:val="34"/>
        <w:spacing w:before="0" w:after="0" w:line="560" w:lineRule="exact"/>
        <w:ind w:firstLine="560"/>
        <w:rPr>
          <w:sz w:val="28"/>
          <w:szCs w:val="28"/>
          <w:highlight w:val="none"/>
        </w:rPr>
      </w:pPr>
      <w:r>
        <w:rPr>
          <w:sz w:val="28"/>
          <w:szCs w:val="28"/>
          <w:highlight w:val="none"/>
        </w:rPr>
        <w:t>临床试验期间，受试者进行</w:t>
      </w:r>
      <w:r>
        <w:rPr>
          <w:rFonts w:hint="eastAsia"/>
          <w:sz w:val="28"/>
          <w:szCs w:val="28"/>
          <w:highlight w:val="none"/>
        </w:rPr>
        <w:t>临床试验相关随访</w:t>
      </w:r>
      <w:r>
        <w:rPr>
          <w:sz w:val="28"/>
          <w:szCs w:val="28"/>
          <w:highlight w:val="none"/>
        </w:rPr>
        <w:t>费用由申办者承担。</w:t>
      </w:r>
      <w:r>
        <w:rPr>
          <w:rFonts w:hint="eastAsia"/>
          <w:sz w:val="28"/>
          <w:szCs w:val="28"/>
          <w:highlight w:val="none"/>
        </w:rPr>
        <w:t>在本方案规定的</w:t>
      </w:r>
      <w:r>
        <w:rPr>
          <w:sz w:val="28"/>
          <w:szCs w:val="28"/>
          <w:highlight w:val="none"/>
        </w:rPr>
        <w:t>随访期间</w:t>
      </w:r>
      <w:r>
        <w:rPr>
          <w:rFonts w:hint="eastAsia"/>
          <w:sz w:val="28"/>
          <w:szCs w:val="28"/>
          <w:highlight w:val="none"/>
        </w:rPr>
        <w:t>内</w:t>
      </w:r>
      <w:r>
        <w:rPr>
          <w:sz w:val="28"/>
          <w:szCs w:val="28"/>
          <w:highlight w:val="none"/>
        </w:rPr>
        <w:t>所规定检查项目的费用、交通费由申办者提供。</w:t>
      </w:r>
    </w:p>
    <w:p w14:paraId="0987677E">
      <w:pPr>
        <w:pStyle w:val="34"/>
        <w:spacing w:before="0" w:after="0" w:line="560" w:lineRule="exact"/>
        <w:ind w:firstLine="560"/>
        <w:rPr>
          <w:sz w:val="28"/>
          <w:szCs w:val="28"/>
          <w:highlight w:val="none"/>
        </w:rPr>
      </w:pPr>
      <w:r>
        <w:rPr>
          <w:sz w:val="28"/>
          <w:szCs w:val="28"/>
          <w:highlight w:val="none"/>
        </w:rPr>
        <w:t>临床试验将由申办者航天泰心科技有限公司为参加试验的受试者购买试验相关的保险。一旦发生不良事件，经判定与本临床试验相关，在保险理赔范畴内的由保险公司赔偿，不在保险范畴内的治疗费用由申办者承担。如果受试者同时患有其他疾病，所需检查和治疗与本临床试验器械无关的将不在免费范围内。</w:t>
      </w:r>
    </w:p>
    <w:p w14:paraId="2A99F0BE">
      <w:pPr>
        <w:widowControl/>
        <w:jc w:val="left"/>
        <w:rPr>
          <w:rFonts w:eastAsia="黑体"/>
          <w:kern w:val="44"/>
          <w:sz w:val="28"/>
          <w:szCs w:val="28"/>
          <w:highlight w:val="none"/>
        </w:rPr>
      </w:pPr>
      <w:bookmarkStart w:id="457" w:name="_Toc13042"/>
      <w:bookmarkStart w:id="458" w:name="_Toc191436949"/>
      <w:bookmarkStart w:id="459" w:name="_Toc2565"/>
      <w:bookmarkStart w:id="460" w:name="_Toc20253"/>
      <w:bookmarkStart w:id="461" w:name="_Toc6968"/>
      <w:r>
        <w:rPr>
          <w:sz w:val="28"/>
          <w:szCs w:val="28"/>
          <w:highlight w:val="none"/>
        </w:rPr>
        <w:br w:type="page"/>
      </w:r>
    </w:p>
    <w:p w14:paraId="6EB563B1">
      <w:pPr>
        <w:pStyle w:val="112"/>
        <w:jc w:val="center"/>
        <w:rPr>
          <w:highlight w:val="none"/>
        </w:rPr>
      </w:pPr>
      <w:bookmarkStart w:id="462" w:name="_Toc7191"/>
      <w:r>
        <w:rPr>
          <w:highlight w:val="none"/>
        </w:rPr>
        <w:t>研究者声明</w:t>
      </w:r>
      <w:bookmarkEnd w:id="457"/>
      <w:bookmarkEnd w:id="458"/>
      <w:bookmarkEnd w:id="459"/>
      <w:bookmarkEnd w:id="462"/>
    </w:p>
    <w:p w14:paraId="3FBE5FC2">
      <w:pPr>
        <w:pStyle w:val="34"/>
        <w:spacing w:before="0" w:after="0" w:line="480" w:lineRule="exact"/>
        <w:ind w:firstLine="480"/>
        <w:rPr>
          <w:highlight w:val="none"/>
        </w:rPr>
      </w:pPr>
      <w:r>
        <w:rPr>
          <w:highlight w:val="none"/>
        </w:rPr>
        <w:t>我同意：</w:t>
      </w:r>
    </w:p>
    <w:p w14:paraId="056C6308">
      <w:pPr>
        <w:pStyle w:val="34"/>
        <w:numPr>
          <w:ilvl w:val="0"/>
          <w:numId w:val="32"/>
        </w:numPr>
        <w:spacing w:before="0" w:after="0" w:line="480" w:lineRule="exact"/>
        <w:rPr>
          <w:highlight w:val="none"/>
        </w:rPr>
      </w:pPr>
      <w:r>
        <w:rPr>
          <w:highlight w:val="none"/>
        </w:rPr>
        <w:t>严格按照赫尔辛基宣言、中国现行法规、以及试验方案的要求进行本次临床试验。</w:t>
      </w:r>
    </w:p>
    <w:p w14:paraId="2A1FDD4F">
      <w:pPr>
        <w:pStyle w:val="34"/>
        <w:numPr>
          <w:ilvl w:val="0"/>
          <w:numId w:val="32"/>
        </w:numPr>
        <w:spacing w:before="0" w:after="0" w:line="480" w:lineRule="exact"/>
        <w:rPr>
          <w:highlight w:val="none"/>
        </w:rPr>
      </w:pPr>
      <w:r>
        <w:rPr>
          <w:highlight w:val="none"/>
        </w:rPr>
        <w:t>将所要求的全部数据准确记录于病例报告表（eCRF）中，配合完成临床试验报告。</w:t>
      </w:r>
    </w:p>
    <w:p w14:paraId="2379EA68">
      <w:pPr>
        <w:pStyle w:val="34"/>
        <w:numPr>
          <w:ilvl w:val="0"/>
          <w:numId w:val="32"/>
        </w:numPr>
        <w:spacing w:before="0" w:after="0" w:line="480" w:lineRule="exact"/>
        <w:rPr>
          <w:highlight w:val="none"/>
        </w:rPr>
      </w:pPr>
      <w:r>
        <w:rPr>
          <w:highlight w:val="none"/>
        </w:rPr>
        <w:t>试验医疗器械仅用于本次临床试验，在临床试验过程中完整准确地记录试验医疗器械的接收和使用情况，并保存记录。</w:t>
      </w:r>
    </w:p>
    <w:p w14:paraId="17224EEE">
      <w:pPr>
        <w:pStyle w:val="34"/>
        <w:numPr>
          <w:ilvl w:val="0"/>
          <w:numId w:val="32"/>
        </w:numPr>
        <w:spacing w:before="0" w:after="0" w:line="480" w:lineRule="exact"/>
        <w:rPr>
          <w:highlight w:val="none"/>
        </w:rPr>
      </w:pPr>
      <w:r>
        <w:rPr>
          <w:highlight w:val="none"/>
        </w:rPr>
        <w:t>允许申办者授权或派遣的监查员、稽查员和监管部门对该项临床试验进行监查、稽查和检查。</w:t>
      </w:r>
    </w:p>
    <w:p w14:paraId="1A3ACE50">
      <w:pPr>
        <w:pStyle w:val="34"/>
        <w:numPr>
          <w:ilvl w:val="0"/>
          <w:numId w:val="32"/>
        </w:numPr>
        <w:spacing w:before="0" w:after="0" w:line="480" w:lineRule="exact"/>
        <w:rPr>
          <w:highlight w:val="none"/>
        </w:rPr>
      </w:pPr>
      <w:bookmarkStart w:id="463" w:name="_Toc22317"/>
      <w:r>
        <w:rPr>
          <w:highlight w:val="none"/>
        </w:rPr>
        <w:t>严格履行各方签署的临床试验合同/协议条款。</w:t>
      </w:r>
      <w:bookmarkEnd w:id="463"/>
    </w:p>
    <w:p w14:paraId="5D09A256">
      <w:pPr>
        <w:pStyle w:val="34"/>
        <w:spacing w:before="0" w:after="0" w:line="480" w:lineRule="exact"/>
        <w:ind w:firstLine="480"/>
        <w:rPr>
          <w:highlight w:val="none"/>
        </w:rPr>
      </w:pPr>
      <w:r>
        <w:rPr>
          <w:highlight w:val="none"/>
        </w:rPr>
        <w:t>我已全部阅读了临床试验方案，包括以上的声明，我同意以上全部内容。</w:t>
      </w:r>
    </w:p>
    <w:p w14:paraId="55A59DD3">
      <w:pPr>
        <w:rPr>
          <w:highlight w:val="none"/>
        </w:rPr>
      </w:pP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0"/>
      </w:tblGrid>
      <w:tr w14:paraId="12F4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920" w:type="dxa"/>
            <w:tcBorders>
              <w:top w:val="single" w:color="auto" w:sz="4" w:space="0"/>
              <w:left w:val="single" w:color="auto" w:sz="4" w:space="0"/>
              <w:bottom w:val="single" w:color="auto" w:sz="4" w:space="0"/>
              <w:right w:val="single" w:color="auto" w:sz="4" w:space="0"/>
            </w:tcBorders>
          </w:tcPr>
          <w:p w14:paraId="4DA486A9">
            <w:pPr>
              <w:rPr>
                <w:sz w:val="24"/>
                <w:highlight w:val="none"/>
              </w:rPr>
            </w:pPr>
            <w:r>
              <w:rPr>
                <w:sz w:val="24"/>
                <w:highlight w:val="none"/>
              </w:rPr>
              <w:t>主要研究者</w:t>
            </w:r>
          </w:p>
          <w:p w14:paraId="3BCEE786">
            <w:pPr>
              <w:rPr>
                <w:sz w:val="24"/>
                <w:highlight w:val="none"/>
              </w:rPr>
            </w:pPr>
            <w:r>
              <w:rPr>
                <w:sz w:val="24"/>
                <w:highlight w:val="none"/>
              </w:rPr>
              <w:t xml:space="preserve">                     </w:t>
            </w:r>
          </w:p>
          <w:p w14:paraId="0B94C943">
            <w:pPr>
              <w:ind w:firstLine="4080" w:firstLineChars="1700"/>
              <w:rPr>
                <w:sz w:val="24"/>
                <w:highlight w:val="none"/>
              </w:rPr>
            </w:pPr>
            <w:r>
              <w:rPr>
                <w:sz w:val="24"/>
                <w:highlight w:val="none"/>
              </w:rPr>
              <w:t>签名</w:t>
            </w:r>
          </w:p>
          <w:p w14:paraId="65F9D10D">
            <w:pPr>
              <w:ind w:left="4800" w:hanging="4800" w:hangingChars="2000"/>
              <w:rPr>
                <w:sz w:val="24"/>
                <w:highlight w:val="none"/>
              </w:rPr>
            </w:pPr>
            <w:r>
              <w:rPr>
                <w:sz w:val="24"/>
                <w:highlight w:val="none"/>
              </w:rPr>
              <w:t>　　　　　　　　　　　　　　　</w:t>
            </w:r>
          </w:p>
          <w:p w14:paraId="3BD5C507">
            <w:pPr>
              <w:ind w:firstLine="4800" w:firstLineChars="2000"/>
              <w:rPr>
                <w:sz w:val="24"/>
                <w:highlight w:val="none"/>
              </w:rPr>
            </w:pPr>
            <w:r>
              <w:rPr>
                <w:sz w:val="24"/>
                <w:highlight w:val="none"/>
              </w:rPr>
              <w:t>年　　月　　日</w:t>
            </w:r>
          </w:p>
        </w:tc>
      </w:tr>
    </w:tbl>
    <w:p w14:paraId="4527D835">
      <w:pPr>
        <w:spacing w:line="560" w:lineRule="exact"/>
        <w:rPr>
          <w:sz w:val="28"/>
          <w:szCs w:val="28"/>
          <w:highlight w:val="none"/>
        </w:rPr>
      </w:pP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0"/>
      </w:tblGrid>
      <w:tr w14:paraId="669B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7920" w:type="dxa"/>
          </w:tcPr>
          <w:p w14:paraId="249E4A70">
            <w:pPr>
              <w:rPr>
                <w:sz w:val="24"/>
                <w:highlight w:val="none"/>
              </w:rPr>
            </w:pPr>
            <w:r>
              <w:rPr>
                <w:sz w:val="24"/>
                <w:highlight w:val="none"/>
              </w:rPr>
              <w:t>医疗器械临床试验机构</w:t>
            </w:r>
          </w:p>
          <w:p w14:paraId="679A74B7">
            <w:pPr>
              <w:rPr>
                <w:sz w:val="24"/>
                <w:highlight w:val="none"/>
              </w:rPr>
            </w:pPr>
            <w:r>
              <w:rPr>
                <w:sz w:val="24"/>
                <w:highlight w:val="none"/>
              </w:rPr>
              <w:t>　　　　　　　　　　　　　　　　　　　　　　　　　　　　　　　　　　　　　　</w:t>
            </w:r>
          </w:p>
          <w:p w14:paraId="2B7C7C01">
            <w:pPr>
              <w:ind w:left="5040" w:hanging="5040" w:hangingChars="2100"/>
              <w:rPr>
                <w:sz w:val="24"/>
                <w:highlight w:val="none"/>
              </w:rPr>
            </w:pPr>
            <w:r>
              <w:rPr>
                <w:sz w:val="24"/>
                <w:highlight w:val="none"/>
              </w:rPr>
              <w:t>　　　　　　　　　　　　　　　  　签章</w:t>
            </w:r>
          </w:p>
          <w:p w14:paraId="61ADFEF0">
            <w:pPr>
              <w:rPr>
                <w:sz w:val="24"/>
                <w:highlight w:val="none"/>
              </w:rPr>
            </w:pPr>
            <w:r>
              <w:rPr>
                <w:sz w:val="24"/>
                <w:highlight w:val="none"/>
              </w:rPr>
              <w:t>　　　　　　　　　　　　　　　　</w:t>
            </w:r>
          </w:p>
          <w:p w14:paraId="6B1A2F73">
            <w:pPr>
              <w:ind w:firstLine="4800" w:firstLineChars="2000"/>
              <w:rPr>
                <w:sz w:val="24"/>
                <w:highlight w:val="none"/>
              </w:rPr>
            </w:pPr>
            <w:r>
              <w:rPr>
                <w:sz w:val="24"/>
                <w:highlight w:val="none"/>
              </w:rPr>
              <w:t>年　　月　　日　　</w:t>
            </w:r>
          </w:p>
        </w:tc>
      </w:tr>
    </w:tbl>
    <w:p w14:paraId="6F34A4B9">
      <w:pPr>
        <w:spacing w:line="560" w:lineRule="exact"/>
        <w:rPr>
          <w:sz w:val="28"/>
          <w:szCs w:val="28"/>
          <w:highlight w:val="none"/>
        </w:rPr>
      </w:pP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2"/>
      </w:tblGrid>
      <w:tr w14:paraId="3ADE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7932" w:type="dxa"/>
          </w:tcPr>
          <w:p w14:paraId="51A048D7">
            <w:pPr>
              <w:rPr>
                <w:sz w:val="24"/>
                <w:highlight w:val="none"/>
              </w:rPr>
            </w:pPr>
            <w:r>
              <w:rPr>
                <w:sz w:val="24"/>
                <w:highlight w:val="none"/>
              </w:rPr>
              <w:t>申办者　　　　　　　　　</w:t>
            </w:r>
          </w:p>
          <w:p w14:paraId="0D172EDC">
            <w:pPr>
              <w:rPr>
                <w:sz w:val="24"/>
                <w:highlight w:val="none"/>
              </w:rPr>
            </w:pPr>
            <w:r>
              <w:rPr>
                <w:sz w:val="24"/>
                <w:highlight w:val="none"/>
              </w:rPr>
              <w:t>　　　　　　　　　　　　　　　　　　　</w:t>
            </w:r>
          </w:p>
          <w:p w14:paraId="4D6D5DBA">
            <w:pPr>
              <w:ind w:left="5040" w:hanging="5040" w:hangingChars="2100"/>
              <w:rPr>
                <w:sz w:val="24"/>
                <w:highlight w:val="none"/>
              </w:rPr>
            </w:pPr>
            <w:r>
              <w:rPr>
                <w:sz w:val="24"/>
                <w:highlight w:val="none"/>
              </w:rPr>
              <w:t>　　　　　　　　　　　　　　　 　签章</w:t>
            </w:r>
          </w:p>
          <w:p w14:paraId="77B17E0F">
            <w:pPr>
              <w:rPr>
                <w:sz w:val="24"/>
                <w:highlight w:val="none"/>
              </w:rPr>
            </w:pPr>
            <w:r>
              <w:rPr>
                <w:sz w:val="24"/>
                <w:highlight w:val="none"/>
              </w:rPr>
              <w:t>　　　　　　　　　　　　　　　　</w:t>
            </w:r>
          </w:p>
          <w:p w14:paraId="6F3E0F51">
            <w:pPr>
              <w:ind w:firstLine="4800" w:firstLineChars="2000"/>
              <w:rPr>
                <w:sz w:val="24"/>
                <w:highlight w:val="none"/>
              </w:rPr>
            </w:pPr>
            <w:r>
              <w:rPr>
                <w:sz w:val="24"/>
                <w:highlight w:val="none"/>
              </w:rPr>
              <w:t>年　　月　　日　　</w:t>
            </w:r>
          </w:p>
        </w:tc>
      </w:tr>
    </w:tbl>
    <w:p w14:paraId="03C7A3F8">
      <w:pPr>
        <w:pStyle w:val="112"/>
        <w:spacing w:before="0" w:after="0" w:line="720" w:lineRule="auto"/>
        <w:rPr>
          <w:highlight w:val="none"/>
        </w:rPr>
      </w:pPr>
      <w:bookmarkStart w:id="464" w:name="_Toc191436950"/>
      <w:bookmarkStart w:id="465" w:name="_Toc23057"/>
      <w:bookmarkStart w:id="466" w:name="_Toc22629"/>
      <w:r>
        <w:rPr>
          <w:highlight w:val="none"/>
        </w:rPr>
        <w:t>附件1：申办者资质</w:t>
      </w:r>
      <w:bookmarkEnd w:id="460"/>
      <w:bookmarkEnd w:id="461"/>
      <w:bookmarkEnd w:id="464"/>
      <w:bookmarkEnd w:id="465"/>
      <w:bookmarkEnd w:id="466"/>
    </w:p>
    <w:p w14:paraId="1CEA19E4">
      <w:pPr>
        <w:jc w:val="center"/>
        <w:rPr>
          <w:highlight w:val="none"/>
        </w:rPr>
      </w:pPr>
      <w:r>
        <w:rPr>
          <w:highlight w:val="none"/>
        </w:rPr>
        <w:drawing>
          <wp:inline distT="0" distB="0" distL="114300" distR="114300">
            <wp:extent cx="5608320" cy="3970020"/>
            <wp:effectExtent l="0" t="0" r="1143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tretch>
                      <a:fillRect/>
                    </a:stretch>
                  </pic:blipFill>
                  <pic:spPr>
                    <a:xfrm>
                      <a:off x="0" y="0"/>
                      <a:ext cx="5608320" cy="3970020"/>
                    </a:xfrm>
                    <a:prstGeom prst="rect">
                      <a:avLst/>
                    </a:prstGeom>
                    <a:noFill/>
                    <a:ln>
                      <a:noFill/>
                    </a:ln>
                  </pic:spPr>
                </pic:pic>
              </a:graphicData>
            </a:graphic>
          </wp:inline>
        </w:drawing>
      </w:r>
    </w:p>
    <w:p w14:paraId="5BF00D87">
      <w:pPr>
        <w:tabs>
          <w:tab w:val="left" w:pos="705"/>
        </w:tabs>
        <w:spacing w:line="560" w:lineRule="exact"/>
        <w:jc w:val="left"/>
        <w:rPr>
          <w:sz w:val="28"/>
          <w:szCs w:val="28"/>
          <w:highlight w:val="none"/>
        </w:rPr>
      </w:pPr>
    </w:p>
    <w:p w14:paraId="2343DBBF">
      <w:pPr>
        <w:spacing w:line="560" w:lineRule="exact"/>
        <w:rPr>
          <w:sz w:val="28"/>
          <w:szCs w:val="28"/>
          <w:highlight w:val="none"/>
        </w:rPr>
      </w:pPr>
      <w:r>
        <w:rPr>
          <w:sz w:val="28"/>
          <w:szCs w:val="28"/>
          <w:highlight w:val="none"/>
        </w:rPr>
        <w:br w:type="page"/>
      </w:r>
    </w:p>
    <w:p w14:paraId="7D51F0D8">
      <w:pPr>
        <w:pStyle w:val="112"/>
        <w:spacing w:before="0" w:after="0" w:line="720" w:lineRule="auto"/>
        <w:rPr>
          <w:highlight w:val="none"/>
        </w:rPr>
      </w:pPr>
      <w:bookmarkStart w:id="467" w:name="_Toc7515"/>
      <w:bookmarkStart w:id="468" w:name="_Toc191436951"/>
      <w:bookmarkStart w:id="469" w:name="_Toc8385"/>
      <w:bookmarkStart w:id="470" w:name="_Toc14693"/>
      <w:bookmarkStart w:id="471" w:name="_Toc29956"/>
      <w:r>
        <w:rPr>
          <w:highlight w:val="none"/>
        </w:rPr>
        <w:t>附件</w:t>
      </w:r>
      <w:r>
        <w:rPr>
          <w:rFonts w:hint="eastAsia"/>
          <w:highlight w:val="none"/>
        </w:rPr>
        <w:t>2</w:t>
      </w:r>
      <w:r>
        <w:rPr>
          <w:highlight w:val="none"/>
        </w:rPr>
        <w:t>：临床试验机构和主要研究者信息</w:t>
      </w:r>
      <w:bookmarkEnd w:id="467"/>
    </w:p>
    <w:p w14:paraId="4B919317">
      <w:pPr>
        <w:pStyle w:val="34"/>
        <w:spacing w:before="0" w:after="0" w:line="360" w:lineRule="auto"/>
        <w:ind w:firstLine="0" w:firstLineChars="0"/>
        <w:jc w:val="center"/>
        <w:rPr>
          <w:sz w:val="21"/>
          <w:szCs w:val="21"/>
          <w:highlight w:val="none"/>
        </w:rPr>
      </w:pPr>
      <w:bookmarkStart w:id="472" w:name="_Toc3533"/>
      <w:r>
        <w:rPr>
          <w:rFonts w:hint="eastAsia"/>
          <w:sz w:val="21"/>
          <w:szCs w:val="21"/>
          <w:highlight w:val="none"/>
          <w:lang w:val="en-US" w:eastAsia="zh-CN"/>
        </w:rPr>
        <w:t>表1</w:t>
      </w:r>
      <w:r>
        <w:rPr>
          <w:sz w:val="21"/>
          <w:szCs w:val="21"/>
          <w:highlight w:val="none"/>
        </w:rPr>
        <w:t>临床试验机构和研究者列表</w:t>
      </w:r>
      <w:bookmarkEnd w:id="472"/>
    </w:p>
    <w:tbl>
      <w:tblPr>
        <w:tblStyle w:val="8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3637"/>
        <w:gridCol w:w="1227"/>
        <w:gridCol w:w="1296"/>
        <w:gridCol w:w="1626"/>
      </w:tblGrid>
      <w:tr w14:paraId="6EE68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blHeader/>
          <w:jc w:val="center"/>
        </w:trPr>
        <w:tc>
          <w:tcPr>
            <w:tcW w:w="703" w:type="pct"/>
            <w:vAlign w:val="center"/>
          </w:tcPr>
          <w:p w14:paraId="2AC4C6AD">
            <w:pPr>
              <w:jc w:val="center"/>
              <w:rPr>
                <w:b/>
                <w:bCs/>
                <w:sz w:val="24"/>
                <w:highlight w:val="none"/>
              </w:rPr>
            </w:pPr>
            <w:r>
              <w:rPr>
                <w:b/>
                <w:bCs/>
                <w:sz w:val="24"/>
                <w:highlight w:val="none"/>
              </w:rPr>
              <w:t>临床试验机构编号</w:t>
            </w:r>
          </w:p>
        </w:tc>
        <w:tc>
          <w:tcPr>
            <w:tcW w:w="2006" w:type="pct"/>
            <w:vAlign w:val="center"/>
          </w:tcPr>
          <w:p w14:paraId="5A06B536">
            <w:pPr>
              <w:jc w:val="center"/>
              <w:rPr>
                <w:b/>
                <w:bCs/>
                <w:sz w:val="24"/>
                <w:highlight w:val="none"/>
              </w:rPr>
            </w:pPr>
            <w:r>
              <w:rPr>
                <w:b/>
                <w:bCs/>
                <w:sz w:val="24"/>
                <w:highlight w:val="none"/>
              </w:rPr>
              <w:t>临床试验机构</w:t>
            </w:r>
          </w:p>
        </w:tc>
        <w:tc>
          <w:tcPr>
            <w:tcW w:w="677" w:type="pct"/>
            <w:vAlign w:val="center"/>
          </w:tcPr>
          <w:p w14:paraId="4E62B4B4">
            <w:pPr>
              <w:jc w:val="center"/>
              <w:rPr>
                <w:b/>
                <w:bCs/>
                <w:sz w:val="24"/>
                <w:highlight w:val="none"/>
              </w:rPr>
            </w:pPr>
            <w:r>
              <w:rPr>
                <w:b/>
                <w:bCs/>
                <w:sz w:val="24"/>
                <w:highlight w:val="none"/>
              </w:rPr>
              <w:t>主要研究者姓名</w:t>
            </w:r>
          </w:p>
        </w:tc>
        <w:tc>
          <w:tcPr>
            <w:tcW w:w="715" w:type="pct"/>
            <w:vAlign w:val="center"/>
          </w:tcPr>
          <w:p w14:paraId="3BBB404C">
            <w:pPr>
              <w:jc w:val="center"/>
              <w:rPr>
                <w:b/>
                <w:bCs/>
                <w:sz w:val="24"/>
                <w:highlight w:val="none"/>
              </w:rPr>
            </w:pPr>
            <w:r>
              <w:rPr>
                <w:b/>
                <w:bCs/>
                <w:sz w:val="24"/>
                <w:highlight w:val="none"/>
              </w:rPr>
              <w:t>职称</w:t>
            </w:r>
          </w:p>
        </w:tc>
        <w:tc>
          <w:tcPr>
            <w:tcW w:w="897" w:type="pct"/>
            <w:vAlign w:val="center"/>
          </w:tcPr>
          <w:p w14:paraId="199E7476">
            <w:pPr>
              <w:jc w:val="center"/>
              <w:rPr>
                <w:b/>
                <w:bCs/>
                <w:sz w:val="24"/>
                <w:highlight w:val="none"/>
              </w:rPr>
            </w:pPr>
            <w:r>
              <w:rPr>
                <w:b/>
                <w:bCs/>
                <w:sz w:val="24"/>
                <w:highlight w:val="none"/>
              </w:rPr>
              <w:t>联系方式</w:t>
            </w:r>
          </w:p>
        </w:tc>
      </w:tr>
      <w:tr w14:paraId="586E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1CAE504A">
            <w:pPr>
              <w:jc w:val="center"/>
              <w:rPr>
                <w:sz w:val="24"/>
                <w:highlight w:val="none"/>
              </w:rPr>
            </w:pPr>
            <w:r>
              <w:rPr>
                <w:sz w:val="24"/>
                <w:highlight w:val="none"/>
              </w:rPr>
              <w:t>01</w:t>
            </w:r>
          </w:p>
        </w:tc>
        <w:tc>
          <w:tcPr>
            <w:tcW w:w="2006" w:type="pct"/>
            <w:vAlign w:val="center"/>
          </w:tcPr>
          <w:p w14:paraId="664AEE96">
            <w:pPr>
              <w:jc w:val="center"/>
              <w:rPr>
                <w:sz w:val="24"/>
                <w:highlight w:val="none"/>
              </w:rPr>
            </w:pPr>
            <w:r>
              <w:rPr>
                <w:sz w:val="24"/>
                <w:highlight w:val="none"/>
              </w:rPr>
              <w:t>泰达国际心血管病医院</w:t>
            </w:r>
          </w:p>
        </w:tc>
        <w:tc>
          <w:tcPr>
            <w:tcW w:w="677" w:type="pct"/>
            <w:vAlign w:val="center"/>
          </w:tcPr>
          <w:p w14:paraId="63AFEA2D">
            <w:pPr>
              <w:jc w:val="center"/>
              <w:rPr>
                <w:sz w:val="24"/>
                <w:highlight w:val="none"/>
              </w:rPr>
            </w:pPr>
            <w:r>
              <w:rPr>
                <w:sz w:val="24"/>
                <w:highlight w:val="none"/>
              </w:rPr>
              <w:t>刘晓程</w:t>
            </w:r>
          </w:p>
        </w:tc>
        <w:tc>
          <w:tcPr>
            <w:tcW w:w="715" w:type="pct"/>
            <w:vAlign w:val="center"/>
          </w:tcPr>
          <w:p w14:paraId="6EB79996">
            <w:pPr>
              <w:jc w:val="center"/>
              <w:rPr>
                <w:sz w:val="24"/>
                <w:highlight w:val="none"/>
              </w:rPr>
            </w:pPr>
            <w:r>
              <w:rPr>
                <w:sz w:val="24"/>
                <w:highlight w:val="none"/>
              </w:rPr>
              <w:t>主任医师</w:t>
            </w:r>
          </w:p>
        </w:tc>
        <w:tc>
          <w:tcPr>
            <w:tcW w:w="897" w:type="pct"/>
            <w:vAlign w:val="center"/>
          </w:tcPr>
          <w:p w14:paraId="148BF626">
            <w:pPr>
              <w:pStyle w:val="34"/>
              <w:spacing w:before="0" w:after="0" w:line="240" w:lineRule="auto"/>
              <w:ind w:firstLine="0" w:firstLineChars="0"/>
              <w:jc w:val="center"/>
              <w:rPr>
                <w:highlight w:val="none"/>
              </w:rPr>
            </w:pPr>
            <w:r>
              <w:rPr>
                <w:highlight w:val="none"/>
              </w:rPr>
              <w:t>13821359285</w:t>
            </w:r>
          </w:p>
        </w:tc>
      </w:tr>
      <w:tr w14:paraId="62A3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439A1D98">
            <w:pPr>
              <w:jc w:val="center"/>
              <w:rPr>
                <w:sz w:val="24"/>
                <w:highlight w:val="none"/>
              </w:rPr>
            </w:pPr>
            <w:r>
              <w:rPr>
                <w:sz w:val="24"/>
                <w:highlight w:val="none"/>
              </w:rPr>
              <w:t>0</w:t>
            </w:r>
            <w:r>
              <w:rPr>
                <w:rFonts w:hint="eastAsia"/>
                <w:sz w:val="24"/>
                <w:highlight w:val="none"/>
              </w:rPr>
              <w:t>2</w:t>
            </w:r>
          </w:p>
        </w:tc>
        <w:tc>
          <w:tcPr>
            <w:tcW w:w="2006" w:type="pct"/>
            <w:vAlign w:val="center"/>
          </w:tcPr>
          <w:p w14:paraId="5E9B3115">
            <w:pPr>
              <w:jc w:val="center"/>
              <w:rPr>
                <w:sz w:val="24"/>
                <w:highlight w:val="none"/>
              </w:rPr>
            </w:pPr>
            <w:r>
              <w:rPr>
                <w:sz w:val="24"/>
                <w:highlight w:val="none"/>
              </w:rPr>
              <w:t>广东省人民医院</w:t>
            </w:r>
          </w:p>
        </w:tc>
        <w:tc>
          <w:tcPr>
            <w:tcW w:w="677" w:type="pct"/>
            <w:vAlign w:val="center"/>
          </w:tcPr>
          <w:p w14:paraId="3535AD42">
            <w:pPr>
              <w:jc w:val="center"/>
              <w:rPr>
                <w:sz w:val="24"/>
                <w:highlight w:val="none"/>
              </w:rPr>
            </w:pPr>
            <w:r>
              <w:rPr>
                <w:rFonts w:hint="eastAsia"/>
                <w:sz w:val="24"/>
                <w:highlight w:val="none"/>
                <w:lang w:val="en-US" w:eastAsia="zh-CN"/>
              </w:rPr>
              <w:t>吴敏</w:t>
            </w:r>
          </w:p>
        </w:tc>
        <w:tc>
          <w:tcPr>
            <w:tcW w:w="715" w:type="pct"/>
            <w:vAlign w:val="center"/>
          </w:tcPr>
          <w:p w14:paraId="72B8B8D5">
            <w:pPr>
              <w:jc w:val="center"/>
              <w:rPr>
                <w:sz w:val="24"/>
                <w:highlight w:val="none"/>
              </w:rPr>
            </w:pPr>
            <w:r>
              <w:rPr>
                <w:sz w:val="24"/>
                <w:highlight w:val="none"/>
              </w:rPr>
              <w:t>主任医师</w:t>
            </w:r>
          </w:p>
        </w:tc>
        <w:tc>
          <w:tcPr>
            <w:tcW w:w="897" w:type="pct"/>
            <w:vAlign w:val="center"/>
          </w:tcPr>
          <w:p w14:paraId="51989B72">
            <w:pPr>
              <w:pStyle w:val="34"/>
              <w:spacing w:before="0" w:after="0" w:line="240" w:lineRule="auto"/>
              <w:ind w:firstLine="0" w:firstLineChars="0"/>
              <w:jc w:val="center"/>
              <w:rPr>
                <w:highlight w:val="none"/>
              </w:rPr>
            </w:pPr>
            <w:r>
              <w:rPr>
                <w:highlight w:val="none"/>
              </w:rPr>
              <w:t>13902253141</w:t>
            </w:r>
          </w:p>
        </w:tc>
      </w:tr>
      <w:tr w14:paraId="3CE9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56C8BB1F">
            <w:pPr>
              <w:jc w:val="center"/>
              <w:rPr>
                <w:sz w:val="24"/>
                <w:highlight w:val="none"/>
              </w:rPr>
            </w:pPr>
            <w:r>
              <w:rPr>
                <w:sz w:val="24"/>
                <w:highlight w:val="none"/>
              </w:rPr>
              <w:t>0</w:t>
            </w:r>
            <w:r>
              <w:rPr>
                <w:rFonts w:hint="eastAsia"/>
                <w:sz w:val="24"/>
                <w:highlight w:val="none"/>
              </w:rPr>
              <w:t>3</w:t>
            </w:r>
          </w:p>
        </w:tc>
        <w:tc>
          <w:tcPr>
            <w:tcW w:w="2006" w:type="pct"/>
            <w:vAlign w:val="center"/>
          </w:tcPr>
          <w:p w14:paraId="6784A73F">
            <w:pPr>
              <w:jc w:val="center"/>
              <w:rPr>
                <w:sz w:val="24"/>
                <w:highlight w:val="none"/>
              </w:rPr>
            </w:pPr>
            <w:r>
              <w:rPr>
                <w:sz w:val="24"/>
                <w:highlight w:val="none"/>
              </w:rPr>
              <w:t>四川大学华西医院</w:t>
            </w:r>
          </w:p>
        </w:tc>
        <w:tc>
          <w:tcPr>
            <w:tcW w:w="677" w:type="pct"/>
            <w:vAlign w:val="center"/>
          </w:tcPr>
          <w:p w14:paraId="1381CB94">
            <w:pPr>
              <w:widowControl/>
              <w:jc w:val="center"/>
              <w:rPr>
                <w:sz w:val="24"/>
                <w:highlight w:val="none"/>
              </w:rPr>
            </w:pPr>
            <w:r>
              <w:rPr>
                <w:sz w:val="24"/>
                <w:highlight w:val="none"/>
                <w:shd w:val="clear" w:color="auto" w:fill="FFFFFF"/>
              </w:rPr>
              <w:t>安琪</w:t>
            </w:r>
          </w:p>
        </w:tc>
        <w:tc>
          <w:tcPr>
            <w:tcW w:w="715" w:type="pct"/>
            <w:vAlign w:val="center"/>
          </w:tcPr>
          <w:p w14:paraId="78E0CEDA">
            <w:pPr>
              <w:widowControl/>
              <w:jc w:val="center"/>
              <w:rPr>
                <w:sz w:val="24"/>
                <w:highlight w:val="none"/>
              </w:rPr>
            </w:pPr>
            <w:r>
              <w:rPr>
                <w:sz w:val="24"/>
                <w:highlight w:val="none"/>
              </w:rPr>
              <w:t>主任医师</w:t>
            </w:r>
          </w:p>
        </w:tc>
        <w:tc>
          <w:tcPr>
            <w:tcW w:w="897" w:type="pct"/>
            <w:vAlign w:val="center"/>
          </w:tcPr>
          <w:p w14:paraId="43A6E9FA">
            <w:pPr>
              <w:pStyle w:val="34"/>
              <w:spacing w:before="0" w:after="0" w:line="240" w:lineRule="auto"/>
              <w:ind w:firstLine="0" w:firstLineChars="0"/>
              <w:jc w:val="center"/>
              <w:rPr>
                <w:highlight w:val="none"/>
              </w:rPr>
            </w:pPr>
            <w:r>
              <w:rPr>
                <w:highlight w:val="none"/>
              </w:rPr>
              <w:t>18980601524</w:t>
            </w:r>
          </w:p>
        </w:tc>
      </w:tr>
      <w:tr w14:paraId="54FCC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7AFFAC51">
            <w:pPr>
              <w:jc w:val="center"/>
              <w:rPr>
                <w:sz w:val="24"/>
                <w:highlight w:val="none"/>
              </w:rPr>
            </w:pPr>
            <w:r>
              <w:rPr>
                <w:rFonts w:hint="eastAsia"/>
                <w:sz w:val="24"/>
                <w:highlight w:val="none"/>
              </w:rPr>
              <w:t>04</w:t>
            </w:r>
          </w:p>
        </w:tc>
        <w:tc>
          <w:tcPr>
            <w:tcW w:w="2006" w:type="pct"/>
            <w:vAlign w:val="center"/>
          </w:tcPr>
          <w:p w14:paraId="49AE774E">
            <w:pPr>
              <w:jc w:val="center"/>
              <w:rPr>
                <w:sz w:val="24"/>
                <w:highlight w:val="none"/>
              </w:rPr>
            </w:pPr>
            <w:r>
              <w:rPr>
                <w:rFonts w:hint="eastAsia"/>
                <w:sz w:val="24"/>
                <w:highlight w:val="none"/>
              </w:rPr>
              <w:t>华中科技大学同济医学院</w:t>
            </w:r>
          </w:p>
          <w:p w14:paraId="70612B07">
            <w:pPr>
              <w:jc w:val="center"/>
              <w:rPr>
                <w:sz w:val="24"/>
                <w:highlight w:val="none"/>
              </w:rPr>
            </w:pPr>
            <w:r>
              <w:rPr>
                <w:rFonts w:hint="eastAsia"/>
                <w:sz w:val="24"/>
                <w:highlight w:val="none"/>
              </w:rPr>
              <w:t>附属协和医院</w:t>
            </w:r>
          </w:p>
        </w:tc>
        <w:tc>
          <w:tcPr>
            <w:tcW w:w="677" w:type="pct"/>
            <w:vAlign w:val="center"/>
          </w:tcPr>
          <w:p w14:paraId="00000A72">
            <w:pPr>
              <w:jc w:val="center"/>
              <w:rPr>
                <w:sz w:val="24"/>
                <w:highlight w:val="none"/>
              </w:rPr>
            </w:pPr>
            <w:r>
              <w:rPr>
                <w:rFonts w:hint="eastAsia"/>
                <w:sz w:val="24"/>
                <w:highlight w:val="none"/>
              </w:rPr>
              <w:t>董念国</w:t>
            </w:r>
          </w:p>
        </w:tc>
        <w:tc>
          <w:tcPr>
            <w:tcW w:w="715" w:type="pct"/>
            <w:vAlign w:val="center"/>
          </w:tcPr>
          <w:p w14:paraId="2372E37C">
            <w:pPr>
              <w:jc w:val="center"/>
              <w:rPr>
                <w:sz w:val="24"/>
                <w:highlight w:val="none"/>
              </w:rPr>
            </w:pPr>
            <w:r>
              <w:rPr>
                <w:rFonts w:hint="eastAsia"/>
                <w:sz w:val="24"/>
                <w:highlight w:val="none"/>
              </w:rPr>
              <w:t>主任医师</w:t>
            </w:r>
          </w:p>
        </w:tc>
        <w:tc>
          <w:tcPr>
            <w:tcW w:w="897" w:type="pct"/>
            <w:vAlign w:val="center"/>
          </w:tcPr>
          <w:p w14:paraId="6E3B6B62">
            <w:pPr>
              <w:pStyle w:val="34"/>
              <w:spacing w:before="0" w:after="0" w:line="240" w:lineRule="auto"/>
              <w:ind w:firstLine="0" w:firstLineChars="0"/>
              <w:jc w:val="center"/>
              <w:rPr>
                <w:highlight w:val="none"/>
              </w:rPr>
            </w:pPr>
            <w:r>
              <w:rPr>
                <w:rFonts w:hint="eastAsia"/>
                <w:highlight w:val="none"/>
              </w:rPr>
              <w:t>13971181551</w:t>
            </w:r>
          </w:p>
        </w:tc>
      </w:tr>
      <w:tr w14:paraId="0E87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197608C8">
            <w:pPr>
              <w:jc w:val="center"/>
              <w:rPr>
                <w:sz w:val="24"/>
                <w:highlight w:val="none"/>
              </w:rPr>
            </w:pPr>
            <w:r>
              <w:rPr>
                <w:rFonts w:hint="eastAsia"/>
                <w:sz w:val="24"/>
                <w:highlight w:val="none"/>
              </w:rPr>
              <w:t>05</w:t>
            </w:r>
          </w:p>
        </w:tc>
        <w:tc>
          <w:tcPr>
            <w:tcW w:w="2006" w:type="pct"/>
            <w:vAlign w:val="center"/>
          </w:tcPr>
          <w:p w14:paraId="5D1F16D2">
            <w:pPr>
              <w:jc w:val="center"/>
              <w:rPr>
                <w:sz w:val="24"/>
                <w:highlight w:val="none"/>
              </w:rPr>
            </w:pPr>
            <w:r>
              <w:rPr>
                <w:rFonts w:hint="eastAsia"/>
                <w:sz w:val="24"/>
                <w:highlight w:val="none"/>
              </w:rPr>
              <w:t>西安交通大学第一附属医院</w:t>
            </w:r>
          </w:p>
        </w:tc>
        <w:tc>
          <w:tcPr>
            <w:tcW w:w="677" w:type="pct"/>
            <w:vAlign w:val="center"/>
          </w:tcPr>
          <w:p w14:paraId="0A5DFD42">
            <w:pPr>
              <w:widowControl/>
              <w:jc w:val="center"/>
              <w:rPr>
                <w:sz w:val="24"/>
                <w:highlight w:val="none"/>
              </w:rPr>
            </w:pPr>
            <w:r>
              <w:rPr>
                <w:rFonts w:hint="eastAsia"/>
                <w:sz w:val="24"/>
                <w:highlight w:val="none"/>
                <w:shd w:val="clear" w:color="auto" w:fill="FFFFFF"/>
              </w:rPr>
              <w:t>闫炀</w:t>
            </w:r>
          </w:p>
        </w:tc>
        <w:tc>
          <w:tcPr>
            <w:tcW w:w="715" w:type="pct"/>
            <w:vAlign w:val="center"/>
          </w:tcPr>
          <w:p w14:paraId="0B5D3B4E">
            <w:pPr>
              <w:widowControl/>
              <w:jc w:val="center"/>
              <w:rPr>
                <w:sz w:val="24"/>
                <w:highlight w:val="none"/>
              </w:rPr>
            </w:pPr>
            <w:r>
              <w:rPr>
                <w:rFonts w:hint="eastAsia"/>
                <w:sz w:val="24"/>
                <w:highlight w:val="none"/>
                <w:shd w:val="clear" w:color="auto" w:fill="FFFFFF"/>
              </w:rPr>
              <w:t>主任医师</w:t>
            </w:r>
          </w:p>
        </w:tc>
        <w:tc>
          <w:tcPr>
            <w:tcW w:w="897" w:type="pct"/>
            <w:vAlign w:val="center"/>
          </w:tcPr>
          <w:p w14:paraId="1C3EC3A5">
            <w:pPr>
              <w:pStyle w:val="34"/>
              <w:spacing w:before="0" w:after="0" w:line="240" w:lineRule="auto"/>
              <w:ind w:firstLine="0" w:firstLineChars="0"/>
              <w:jc w:val="center"/>
              <w:rPr>
                <w:highlight w:val="none"/>
              </w:rPr>
            </w:pPr>
            <w:r>
              <w:rPr>
                <w:rFonts w:hint="eastAsia"/>
                <w:highlight w:val="none"/>
              </w:rPr>
              <w:t>18991232621</w:t>
            </w:r>
          </w:p>
        </w:tc>
      </w:tr>
      <w:tr w14:paraId="26BC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2E5BC47D">
            <w:pPr>
              <w:jc w:val="center"/>
              <w:rPr>
                <w:sz w:val="24"/>
                <w:highlight w:val="none"/>
              </w:rPr>
            </w:pPr>
            <w:r>
              <w:rPr>
                <w:rFonts w:hint="eastAsia"/>
                <w:sz w:val="24"/>
                <w:highlight w:val="none"/>
              </w:rPr>
              <w:t>06</w:t>
            </w:r>
          </w:p>
        </w:tc>
        <w:tc>
          <w:tcPr>
            <w:tcW w:w="2006" w:type="pct"/>
            <w:shd w:val="clear" w:color="auto" w:fill="auto"/>
            <w:vAlign w:val="center"/>
          </w:tcPr>
          <w:p w14:paraId="1FB5449E">
            <w:pPr>
              <w:jc w:val="center"/>
              <w:rPr>
                <w:rFonts w:ascii="Times New Roman" w:hAnsi="Times New Roman" w:eastAsia="宋体" w:cs="Times New Roman"/>
                <w:kern w:val="2"/>
                <w:sz w:val="24"/>
                <w:szCs w:val="24"/>
                <w:highlight w:val="none"/>
                <w:lang w:val="en-US" w:eastAsia="zh-CN" w:bidi="ar-SA"/>
              </w:rPr>
            </w:pPr>
            <w:r>
              <w:rPr>
                <w:sz w:val="24"/>
                <w:highlight w:val="none"/>
              </w:rPr>
              <w:t>复旦大学附属中山医院</w:t>
            </w:r>
          </w:p>
        </w:tc>
        <w:tc>
          <w:tcPr>
            <w:tcW w:w="677" w:type="pct"/>
            <w:shd w:val="clear" w:color="auto" w:fill="auto"/>
            <w:vAlign w:val="center"/>
          </w:tcPr>
          <w:p w14:paraId="7DA07C93">
            <w:pPr>
              <w:jc w:val="center"/>
              <w:rPr>
                <w:rFonts w:ascii="Times New Roman" w:hAnsi="Times New Roman" w:eastAsia="宋体" w:cs="Times New Roman"/>
                <w:kern w:val="2"/>
                <w:sz w:val="24"/>
                <w:szCs w:val="24"/>
                <w:highlight w:val="none"/>
                <w:lang w:val="en-US" w:eastAsia="zh-CN" w:bidi="ar-SA"/>
              </w:rPr>
            </w:pPr>
            <w:r>
              <w:rPr>
                <w:sz w:val="24"/>
                <w:highlight w:val="none"/>
              </w:rPr>
              <w:t>王春生</w:t>
            </w:r>
          </w:p>
        </w:tc>
        <w:tc>
          <w:tcPr>
            <w:tcW w:w="715" w:type="pct"/>
            <w:shd w:val="clear" w:color="auto" w:fill="auto"/>
            <w:vAlign w:val="center"/>
          </w:tcPr>
          <w:p w14:paraId="2CA9D849">
            <w:pPr>
              <w:jc w:val="center"/>
              <w:rPr>
                <w:rFonts w:ascii="Times New Roman" w:hAnsi="Times New Roman" w:eastAsia="宋体" w:cs="Times New Roman"/>
                <w:kern w:val="2"/>
                <w:sz w:val="24"/>
                <w:szCs w:val="24"/>
                <w:highlight w:val="none"/>
                <w:lang w:val="en-US" w:eastAsia="zh-CN" w:bidi="ar-SA"/>
              </w:rPr>
            </w:pPr>
            <w:r>
              <w:rPr>
                <w:sz w:val="24"/>
                <w:highlight w:val="none"/>
              </w:rPr>
              <w:t>主任医师</w:t>
            </w:r>
          </w:p>
        </w:tc>
        <w:tc>
          <w:tcPr>
            <w:tcW w:w="897" w:type="pct"/>
            <w:shd w:val="clear" w:color="auto" w:fill="auto"/>
            <w:vAlign w:val="center"/>
          </w:tcPr>
          <w:p w14:paraId="32506585">
            <w:pPr>
              <w:pStyle w:val="34"/>
              <w:spacing w:before="0" w:after="0" w:line="240" w:lineRule="auto"/>
              <w:ind w:firstLine="0" w:firstLineChars="0"/>
              <w:jc w:val="center"/>
              <w:rPr>
                <w:rFonts w:ascii="Times New Roman" w:hAnsi="Times New Roman" w:eastAsia="宋体" w:cs="Times New Roman"/>
                <w:kern w:val="2"/>
                <w:sz w:val="24"/>
                <w:szCs w:val="24"/>
                <w:highlight w:val="none"/>
                <w:lang w:val="en-US" w:eastAsia="zh-CN" w:bidi="ar-SA"/>
              </w:rPr>
            </w:pPr>
            <w:r>
              <w:rPr>
                <w:highlight w:val="none"/>
              </w:rPr>
              <w:t>13801978935</w:t>
            </w:r>
          </w:p>
        </w:tc>
      </w:tr>
      <w:tr w14:paraId="4329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4848BAF5">
            <w:pPr>
              <w:jc w:val="center"/>
              <w:rPr>
                <w:sz w:val="24"/>
                <w:highlight w:val="none"/>
              </w:rPr>
            </w:pPr>
            <w:r>
              <w:rPr>
                <w:rFonts w:hint="eastAsia"/>
                <w:sz w:val="24"/>
                <w:highlight w:val="none"/>
              </w:rPr>
              <w:t>07</w:t>
            </w:r>
          </w:p>
        </w:tc>
        <w:tc>
          <w:tcPr>
            <w:tcW w:w="2006" w:type="pct"/>
            <w:vAlign w:val="center"/>
          </w:tcPr>
          <w:p w14:paraId="43B0CF51">
            <w:pPr>
              <w:jc w:val="center"/>
              <w:rPr>
                <w:sz w:val="24"/>
                <w:highlight w:val="none"/>
              </w:rPr>
            </w:pPr>
            <w:r>
              <w:rPr>
                <w:rFonts w:hint="eastAsia"/>
                <w:sz w:val="24"/>
                <w:highlight w:val="none"/>
              </w:rPr>
              <w:t>首都医科大学附属北京安贞医院</w:t>
            </w:r>
          </w:p>
        </w:tc>
        <w:tc>
          <w:tcPr>
            <w:tcW w:w="677" w:type="pct"/>
            <w:vAlign w:val="center"/>
          </w:tcPr>
          <w:p w14:paraId="0FBC7306">
            <w:pPr>
              <w:jc w:val="center"/>
              <w:rPr>
                <w:sz w:val="24"/>
                <w:highlight w:val="none"/>
              </w:rPr>
            </w:pPr>
            <w:r>
              <w:rPr>
                <w:rFonts w:hint="eastAsia"/>
                <w:sz w:val="24"/>
                <w:highlight w:val="none"/>
              </w:rPr>
              <w:t>贡鸣</w:t>
            </w:r>
          </w:p>
        </w:tc>
        <w:tc>
          <w:tcPr>
            <w:tcW w:w="715" w:type="pct"/>
            <w:vAlign w:val="center"/>
          </w:tcPr>
          <w:p w14:paraId="2D34C9EF">
            <w:pPr>
              <w:jc w:val="center"/>
              <w:rPr>
                <w:sz w:val="24"/>
                <w:highlight w:val="none"/>
              </w:rPr>
            </w:pPr>
            <w:r>
              <w:rPr>
                <w:rFonts w:hint="eastAsia"/>
                <w:sz w:val="24"/>
                <w:highlight w:val="none"/>
              </w:rPr>
              <w:t>主任医师</w:t>
            </w:r>
          </w:p>
        </w:tc>
        <w:tc>
          <w:tcPr>
            <w:tcW w:w="897" w:type="pct"/>
            <w:vAlign w:val="center"/>
          </w:tcPr>
          <w:p w14:paraId="39897BFC">
            <w:pPr>
              <w:pStyle w:val="34"/>
              <w:spacing w:before="0" w:after="0" w:line="240" w:lineRule="auto"/>
              <w:ind w:firstLine="0" w:firstLineChars="0"/>
              <w:jc w:val="center"/>
              <w:rPr>
                <w:highlight w:val="none"/>
              </w:rPr>
            </w:pPr>
            <w:r>
              <w:rPr>
                <w:rFonts w:hint="eastAsia"/>
                <w:highlight w:val="none"/>
              </w:rPr>
              <w:t>13901212470</w:t>
            </w:r>
          </w:p>
        </w:tc>
      </w:tr>
      <w:tr w14:paraId="5BF5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12F70E03">
            <w:pPr>
              <w:jc w:val="center"/>
              <w:rPr>
                <w:sz w:val="24"/>
                <w:highlight w:val="none"/>
              </w:rPr>
            </w:pPr>
            <w:r>
              <w:rPr>
                <w:rFonts w:hint="eastAsia"/>
                <w:sz w:val="24"/>
                <w:highlight w:val="none"/>
                <w:lang w:val="en-US" w:eastAsia="zh-CN"/>
              </w:rPr>
              <w:t>08</w:t>
            </w:r>
          </w:p>
        </w:tc>
        <w:tc>
          <w:tcPr>
            <w:tcW w:w="2006" w:type="pct"/>
            <w:vAlign w:val="center"/>
          </w:tcPr>
          <w:p w14:paraId="673DE216">
            <w:pPr>
              <w:jc w:val="center"/>
              <w:rPr>
                <w:sz w:val="24"/>
                <w:highlight w:val="none"/>
              </w:rPr>
            </w:pPr>
            <w:r>
              <w:rPr>
                <w:rFonts w:hint="eastAsia"/>
                <w:sz w:val="24"/>
                <w:highlight w:val="none"/>
              </w:rPr>
              <w:t>哈尔滨医科大学附属第二医院</w:t>
            </w:r>
          </w:p>
        </w:tc>
        <w:tc>
          <w:tcPr>
            <w:tcW w:w="677" w:type="pct"/>
            <w:vAlign w:val="center"/>
          </w:tcPr>
          <w:p w14:paraId="7329E805">
            <w:pPr>
              <w:jc w:val="center"/>
              <w:rPr>
                <w:sz w:val="24"/>
                <w:highlight w:val="none"/>
              </w:rPr>
            </w:pPr>
            <w:r>
              <w:rPr>
                <w:rFonts w:hint="eastAsia"/>
                <w:sz w:val="24"/>
                <w:highlight w:val="none"/>
              </w:rPr>
              <w:t>孙仕斌</w:t>
            </w:r>
          </w:p>
        </w:tc>
        <w:tc>
          <w:tcPr>
            <w:tcW w:w="715" w:type="pct"/>
            <w:vAlign w:val="center"/>
          </w:tcPr>
          <w:p w14:paraId="56C1267D">
            <w:pPr>
              <w:jc w:val="center"/>
              <w:rPr>
                <w:sz w:val="24"/>
                <w:highlight w:val="none"/>
              </w:rPr>
            </w:pPr>
            <w:r>
              <w:rPr>
                <w:rFonts w:hint="eastAsia"/>
                <w:sz w:val="24"/>
                <w:highlight w:val="none"/>
                <w:lang w:val="en-US" w:eastAsia="zh-CN"/>
              </w:rPr>
              <w:t>主任医师</w:t>
            </w:r>
          </w:p>
        </w:tc>
        <w:tc>
          <w:tcPr>
            <w:tcW w:w="897" w:type="pct"/>
            <w:vAlign w:val="center"/>
          </w:tcPr>
          <w:p w14:paraId="58E1C904">
            <w:pPr>
              <w:pStyle w:val="34"/>
              <w:spacing w:before="0" w:after="0" w:line="240" w:lineRule="auto"/>
              <w:ind w:firstLine="0" w:firstLineChars="0"/>
              <w:jc w:val="center"/>
              <w:rPr>
                <w:highlight w:val="none"/>
              </w:rPr>
            </w:pPr>
            <w:r>
              <w:rPr>
                <w:rFonts w:hint="eastAsia"/>
                <w:highlight w:val="none"/>
              </w:rPr>
              <w:t>17545129888</w:t>
            </w:r>
          </w:p>
        </w:tc>
      </w:tr>
      <w:tr w14:paraId="2BFA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3FF82E68">
            <w:pPr>
              <w:jc w:val="center"/>
              <w:rPr>
                <w:sz w:val="24"/>
                <w:highlight w:val="none"/>
              </w:rPr>
            </w:pPr>
            <w:r>
              <w:rPr>
                <w:rFonts w:hint="eastAsia"/>
                <w:sz w:val="24"/>
                <w:highlight w:val="none"/>
                <w:lang w:val="en-US" w:eastAsia="zh-CN"/>
              </w:rPr>
              <w:t>09</w:t>
            </w:r>
          </w:p>
        </w:tc>
        <w:tc>
          <w:tcPr>
            <w:tcW w:w="2006" w:type="pct"/>
            <w:vAlign w:val="center"/>
          </w:tcPr>
          <w:p w14:paraId="033F954C">
            <w:pPr>
              <w:jc w:val="center"/>
              <w:rPr>
                <w:sz w:val="24"/>
                <w:highlight w:val="none"/>
              </w:rPr>
            </w:pPr>
            <w:r>
              <w:rPr>
                <w:rFonts w:hint="eastAsia"/>
                <w:sz w:val="24"/>
                <w:highlight w:val="none"/>
                <w:lang w:val="en-US" w:eastAsia="zh-CN"/>
              </w:rPr>
              <w:t>南京市第一医院</w:t>
            </w:r>
          </w:p>
        </w:tc>
        <w:tc>
          <w:tcPr>
            <w:tcW w:w="677" w:type="pct"/>
            <w:vAlign w:val="center"/>
          </w:tcPr>
          <w:p w14:paraId="7FB82323">
            <w:pPr>
              <w:jc w:val="center"/>
              <w:rPr>
                <w:sz w:val="24"/>
                <w:highlight w:val="none"/>
              </w:rPr>
            </w:pPr>
            <w:r>
              <w:rPr>
                <w:rFonts w:hint="eastAsia"/>
                <w:sz w:val="24"/>
                <w:highlight w:val="none"/>
                <w:lang w:val="en-US" w:eastAsia="zh-CN"/>
              </w:rPr>
              <w:t>陈鑫</w:t>
            </w:r>
          </w:p>
        </w:tc>
        <w:tc>
          <w:tcPr>
            <w:tcW w:w="715" w:type="pct"/>
            <w:vAlign w:val="center"/>
          </w:tcPr>
          <w:p w14:paraId="5498E74C">
            <w:pPr>
              <w:jc w:val="center"/>
              <w:rPr>
                <w:sz w:val="24"/>
                <w:highlight w:val="none"/>
              </w:rPr>
            </w:pPr>
            <w:r>
              <w:rPr>
                <w:rFonts w:hint="eastAsia"/>
                <w:sz w:val="24"/>
                <w:highlight w:val="none"/>
                <w:lang w:val="en-US" w:eastAsia="zh-CN"/>
              </w:rPr>
              <w:t>主任医师</w:t>
            </w:r>
          </w:p>
        </w:tc>
        <w:tc>
          <w:tcPr>
            <w:tcW w:w="897" w:type="pct"/>
            <w:vAlign w:val="center"/>
          </w:tcPr>
          <w:p w14:paraId="61325451">
            <w:pPr>
              <w:pStyle w:val="34"/>
              <w:spacing w:before="0" w:after="0" w:line="240" w:lineRule="auto"/>
              <w:ind w:firstLine="0" w:firstLineChars="0"/>
              <w:jc w:val="center"/>
              <w:rPr>
                <w:highlight w:val="none"/>
              </w:rPr>
            </w:pPr>
            <w:r>
              <w:rPr>
                <w:rFonts w:hint="eastAsia"/>
                <w:highlight w:val="none"/>
                <w:lang w:val="en-US" w:eastAsia="zh-CN"/>
              </w:rPr>
              <w:t>13605197742</w:t>
            </w:r>
          </w:p>
        </w:tc>
      </w:tr>
      <w:tr w14:paraId="27F4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01BF3BF5">
            <w:pPr>
              <w:jc w:val="center"/>
              <w:rPr>
                <w:sz w:val="24"/>
                <w:highlight w:val="none"/>
              </w:rPr>
            </w:pPr>
            <w:r>
              <w:rPr>
                <w:rFonts w:hint="eastAsia"/>
                <w:sz w:val="24"/>
                <w:highlight w:val="none"/>
                <w:lang w:val="en-US" w:eastAsia="zh-CN"/>
              </w:rPr>
              <w:t>10</w:t>
            </w:r>
          </w:p>
        </w:tc>
        <w:tc>
          <w:tcPr>
            <w:tcW w:w="2006" w:type="pct"/>
            <w:vAlign w:val="center"/>
          </w:tcPr>
          <w:p w14:paraId="2516556D">
            <w:pPr>
              <w:jc w:val="center"/>
              <w:rPr>
                <w:sz w:val="24"/>
                <w:highlight w:val="none"/>
              </w:rPr>
            </w:pPr>
            <w:r>
              <w:rPr>
                <w:rFonts w:hint="eastAsia"/>
                <w:sz w:val="24"/>
                <w:highlight w:val="none"/>
                <w:lang w:val="en-US" w:eastAsia="zh-CN"/>
              </w:rPr>
              <w:t>南京医科大学第一附属医院</w:t>
            </w:r>
          </w:p>
        </w:tc>
        <w:tc>
          <w:tcPr>
            <w:tcW w:w="677" w:type="pct"/>
            <w:vAlign w:val="center"/>
          </w:tcPr>
          <w:p w14:paraId="5939B5F5">
            <w:pPr>
              <w:jc w:val="center"/>
              <w:rPr>
                <w:sz w:val="24"/>
                <w:highlight w:val="none"/>
              </w:rPr>
            </w:pPr>
            <w:r>
              <w:rPr>
                <w:rFonts w:hint="eastAsia"/>
                <w:sz w:val="24"/>
                <w:highlight w:val="none"/>
                <w:lang w:val="en-US" w:eastAsia="zh-CN"/>
              </w:rPr>
              <w:t>邵永丰</w:t>
            </w:r>
          </w:p>
        </w:tc>
        <w:tc>
          <w:tcPr>
            <w:tcW w:w="715" w:type="pct"/>
            <w:vAlign w:val="center"/>
          </w:tcPr>
          <w:p w14:paraId="3B7B6AD3">
            <w:pPr>
              <w:jc w:val="center"/>
              <w:rPr>
                <w:sz w:val="24"/>
                <w:highlight w:val="none"/>
              </w:rPr>
            </w:pPr>
            <w:r>
              <w:rPr>
                <w:rFonts w:hint="eastAsia"/>
                <w:sz w:val="24"/>
                <w:highlight w:val="none"/>
                <w:lang w:val="en-US" w:eastAsia="zh-CN"/>
              </w:rPr>
              <w:t>主任医师</w:t>
            </w:r>
          </w:p>
        </w:tc>
        <w:tc>
          <w:tcPr>
            <w:tcW w:w="897" w:type="pct"/>
            <w:vAlign w:val="center"/>
          </w:tcPr>
          <w:p w14:paraId="48EE68F4">
            <w:pPr>
              <w:pStyle w:val="34"/>
              <w:spacing w:before="0" w:after="0" w:line="240" w:lineRule="auto"/>
              <w:ind w:firstLine="0" w:firstLineChars="0"/>
              <w:jc w:val="center"/>
              <w:rPr>
                <w:highlight w:val="none"/>
              </w:rPr>
            </w:pPr>
            <w:r>
              <w:rPr>
                <w:rFonts w:hint="eastAsia"/>
                <w:highlight w:val="none"/>
                <w:lang w:val="en-US" w:eastAsia="zh-CN"/>
              </w:rPr>
              <w:t>13951606569</w:t>
            </w:r>
          </w:p>
        </w:tc>
      </w:tr>
      <w:tr w14:paraId="456C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0D6BA6CC">
            <w:pPr>
              <w:jc w:val="center"/>
              <w:rPr>
                <w:sz w:val="24"/>
                <w:highlight w:val="none"/>
              </w:rPr>
            </w:pPr>
            <w:r>
              <w:rPr>
                <w:rFonts w:hint="eastAsia"/>
                <w:sz w:val="24"/>
                <w:highlight w:val="none"/>
                <w:lang w:val="en-US" w:eastAsia="zh-CN"/>
              </w:rPr>
              <w:t>11</w:t>
            </w:r>
          </w:p>
        </w:tc>
        <w:tc>
          <w:tcPr>
            <w:tcW w:w="2006" w:type="pct"/>
            <w:vAlign w:val="center"/>
          </w:tcPr>
          <w:p w14:paraId="5F9B5BFC">
            <w:pPr>
              <w:jc w:val="center"/>
              <w:rPr>
                <w:sz w:val="24"/>
                <w:highlight w:val="none"/>
              </w:rPr>
            </w:pPr>
            <w:r>
              <w:rPr>
                <w:rFonts w:hint="eastAsia"/>
                <w:sz w:val="24"/>
                <w:highlight w:val="none"/>
              </w:rPr>
              <w:t>青岛大学附属医院</w:t>
            </w:r>
          </w:p>
        </w:tc>
        <w:tc>
          <w:tcPr>
            <w:tcW w:w="677" w:type="pct"/>
            <w:vAlign w:val="center"/>
          </w:tcPr>
          <w:p w14:paraId="0331A76E">
            <w:pPr>
              <w:jc w:val="center"/>
              <w:rPr>
                <w:sz w:val="24"/>
                <w:highlight w:val="none"/>
              </w:rPr>
            </w:pPr>
            <w:r>
              <w:rPr>
                <w:rFonts w:hint="eastAsia"/>
                <w:sz w:val="24"/>
                <w:highlight w:val="none"/>
              </w:rPr>
              <w:t>杨苏民</w:t>
            </w:r>
          </w:p>
        </w:tc>
        <w:tc>
          <w:tcPr>
            <w:tcW w:w="715" w:type="pct"/>
            <w:vAlign w:val="center"/>
          </w:tcPr>
          <w:p w14:paraId="1F20EBCB">
            <w:pPr>
              <w:jc w:val="center"/>
              <w:rPr>
                <w:sz w:val="24"/>
                <w:highlight w:val="none"/>
              </w:rPr>
            </w:pPr>
            <w:r>
              <w:rPr>
                <w:rFonts w:hint="eastAsia"/>
                <w:sz w:val="24"/>
                <w:highlight w:val="none"/>
                <w:lang w:val="en-US" w:eastAsia="zh-CN"/>
              </w:rPr>
              <w:t>主任医师</w:t>
            </w:r>
          </w:p>
        </w:tc>
        <w:tc>
          <w:tcPr>
            <w:tcW w:w="897" w:type="pct"/>
            <w:vAlign w:val="center"/>
          </w:tcPr>
          <w:p w14:paraId="4678E733">
            <w:pPr>
              <w:pStyle w:val="34"/>
              <w:spacing w:before="0" w:after="0" w:line="240" w:lineRule="auto"/>
              <w:ind w:firstLine="0" w:firstLineChars="0"/>
              <w:jc w:val="center"/>
              <w:rPr>
                <w:highlight w:val="none"/>
              </w:rPr>
            </w:pPr>
            <w:r>
              <w:rPr>
                <w:rFonts w:hint="eastAsia"/>
                <w:highlight w:val="none"/>
              </w:rPr>
              <w:t>18661809306</w:t>
            </w:r>
          </w:p>
        </w:tc>
      </w:tr>
      <w:tr w14:paraId="6758A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5A3505AC">
            <w:pPr>
              <w:jc w:val="center"/>
              <w:rPr>
                <w:sz w:val="24"/>
                <w:highlight w:val="none"/>
              </w:rPr>
            </w:pPr>
            <w:r>
              <w:rPr>
                <w:rFonts w:hint="eastAsia"/>
                <w:sz w:val="24"/>
                <w:highlight w:val="none"/>
                <w:lang w:val="en-US" w:eastAsia="zh-CN"/>
              </w:rPr>
              <w:t>12</w:t>
            </w:r>
          </w:p>
        </w:tc>
        <w:tc>
          <w:tcPr>
            <w:tcW w:w="3637" w:type="dxa"/>
            <w:vAlign w:val="center"/>
          </w:tcPr>
          <w:p w14:paraId="46F3ADDB">
            <w:pPr>
              <w:jc w:val="center"/>
              <w:rPr>
                <w:sz w:val="24"/>
                <w:highlight w:val="none"/>
              </w:rPr>
            </w:pPr>
            <w:r>
              <w:rPr>
                <w:rFonts w:hint="eastAsia"/>
                <w:sz w:val="24"/>
                <w:highlight w:val="none"/>
              </w:rPr>
              <w:t>山东省立医院</w:t>
            </w:r>
          </w:p>
        </w:tc>
        <w:tc>
          <w:tcPr>
            <w:tcW w:w="1227" w:type="dxa"/>
            <w:vAlign w:val="center"/>
          </w:tcPr>
          <w:p w14:paraId="61993CB6">
            <w:pPr>
              <w:jc w:val="center"/>
              <w:rPr>
                <w:sz w:val="24"/>
                <w:highlight w:val="none"/>
              </w:rPr>
            </w:pPr>
            <w:r>
              <w:rPr>
                <w:rFonts w:hint="eastAsia"/>
                <w:sz w:val="24"/>
                <w:highlight w:val="none"/>
                <w:lang w:val="en-US" w:eastAsia="zh-CN"/>
              </w:rPr>
              <w:t>王正军</w:t>
            </w:r>
          </w:p>
        </w:tc>
        <w:tc>
          <w:tcPr>
            <w:tcW w:w="1296" w:type="dxa"/>
            <w:vAlign w:val="center"/>
          </w:tcPr>
          <w:p w14:paraId="148A3048">
            <w:pPr>
              <w:jc w:val="center"/>
              <w:rPr>
                <w:sz w:val="24"/>
                <w:highlight w:val="none"/>
              </w:rPr>
            </w:pPr>
            <w:r>
              <w:rPr>
                <w:rFonts w:hint="eastAsia"/>
                <w:sz w:val="24"/>
                <w:highlight w:val="none"/>
                <w:lang w:val="en-US" w:eastAsia="zh-CN"/>
              </w:rPr>
              <w:t>主任医师</w:t>
            </w:r>
          </w:p>
        </w:tc>
        <w:tc>
          <w:tcPr>
            <w:tcW w:w="1626" w:type="dxa"/>
            <w:vAlign w:val="center"/>
          </w:tcPr>
          <w:p w14:paraId="65284E8A">
            <w:pPr>
              <w:pStyle w:val="34"/>
              <w:spacing w:before="0" w:after="0" w:line="240" w:lineRule="auto"/>
              <w:ind w:firstLine="0" w:firstLineChars="0"/>
              <w:jc w:val="center"/>
              <w:rPr>
                <w:highlight w:val="none"/>
              </w:rPr>
            </w:pPr>
            <w:r>
              <w:rPr>
                <w:rFonts w:hint="eastAsia"/>
                <w:highlight w:val="none"/>
              </w:rPr>
              <w:t>15168887927</w:t>
            </w:r>
          </w:p>
        </w:tc>
      </w:tr>
      <w:tr w14:paraId="5FE1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7A711DC4">
            <w:pPr>
              <w:jc w:val="center"/>
              <w:rPr>
                <w:sz w:val="24"/>
                <w:highlight w:val="none"/>
              </w:rPr>
            </w:pPr>
            <w:r>
              <w:rPr>
                <w:rFonts w:hint="eastAsia"/>
                <w:sz w:val="24"/>
                <w:highlight w:val="none"/>
                <w:lang w:val="en-US" w:eastAsia="zh-CN"/>
              </w:rPr>
              <w:t>13</w:t>
            </w:r>
          </w:p>
        </w:tc>
        <w:tc>
          <w:tcPr>
            <w:tcW w:w="3637" w:type="dxa"/>
            <w:vAlign w:val="center"/>
          </w:tcPr>
          <w:p w14:paraId="0813AB2F">
            <w:pPr>
              <w:jc w:val="center"/>
              <w:rPr>
                <w:sz w:val="24"/>
                <w:highlight w:val="none"/>
              </w:rPr>
            </w:pPr>
            <w:r>
              <w:rPr>
                <w:rFonts w:hint="eastAsia"/>
                <w:sz w:val="24"/>
                <w:highlight w:val="none"/>
                <w:lang w:val="en-US" w:eastAsia="zh-CN"/>
              </w:rPr>
              <w:t>武汉亚洲心脏病医院</w:t>
            </w:r>
          </w:p>
        </w:tc>
        <w:tc>
          <w:tcPr>
            <w:tcW w:w="1227" w:type="dxa"/>
            <w:vAlign w:val="center"/>
          </w:tcPr>
          <w:p w14:paraId="4BB79722">
            <w:pPr>
              <w:jc w:val="center"/>
              <w:rPr>
                <w:sz w:val="24"/>
                <w:highlight w:val="none"/>
              </w:rPr>
            </w:pPr>
            <w:r>
              <w:rPr>
                <w:rFonts w:hint="eastAsia"/>
                <w:sz w:val="24"/>
                <w:highlight w:val="none"/>
                <w:shd w:val="clear" w:color="auto" w:fill="FFFFFF"/>
                <w:lang w:val="en-US" w:eastAsia="zh-CN"/>
              </w:rPr>
              <w:t>华正东</w:t>
            </w:r>
          </w:p>
        </w:tc>
        <w:tc>
          <w:tcPr>
            <w:tcW w:w="1296" w:type="dxa"/>
            <w:vAlign w:val="center"/>
          </w:tcPr>
          <w:p w14:paraId="5E6EB302">
            <w:pPr>
              <w:jc w:val="center"/>
              <w:rPr>
                <w:sz w:val="24"/>
                <w:highlight w:val="none"/>
              </w:rPr>
            </w:pPr>
            <w:r>
              <w:rPr>
                <w:rFonts w:hint="eastAsia"/>
                <w:sz w:val="24"/>
                <w:highlight w:val="none"/>
                <w:shd w:val="clear" w:color="auto" w:fill="FFFFFF"/>
                <w:lang w:val="en-US" w:eastAsia="zh-CN"/>
              </w:rPr>
              <w:t>主任医师</w:t>
            </w:r>
          </w:p>
        </w:tc>
        <w:tc>
          <w:tcPr>
            <w:tcW w:w="1626" w:type="dxa"/>
            <w:vAlign w:val="center"/>
          </w:tcPr>
          <w:p w14:paraId="5E5AEED8">
            <w:pPr>
              <w:pStyle w:val="34"/>
              <w:spacing w:before="0" w:after="0" w:line="240" w:lineRule="auto"/>
              <w:ind w:firstLine="0" w:firstLineChars="0"/>
              <w:jc w:val="center"/>
              <w:rPr>
                <w:highlight w:val="none"/>
              </w:rPr>
            </w:pPr>
            <w:r>
              <w:rPr>
                <w:rFonts w:hint="eastAsia"/>
                <w:highlight w:val="none"/>
                <w:lang w:val="en-US" w:eastAsia="zh-CN"/>
              </w:rPr>
              <w:t>18963998417</w:t>
            </w:r>
          </w:p>
        </w:tc>
      </w:tr>
      <w:tr w14:paraId="23E6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452969EA">
            <w:pPr>
              <w:jc w:val="center"/>
              <w:rPr>
                <w:sz w:val="24"/>
                <w:highlight w:val="none"/>
              </w:rPr>
            </w:pPr>
            <w:r>
              <w:rPr>
                <w:rFonts w:hint="eastAsia"/>
                <w:sz w:val="24"/>
                <w:highlight w:val="none"/>
                <w:lang w:val="en-US" w:eastAsia="zh-CN"/>
              </w:rPr>
              <w:t>14</w:t>
            </w:r>
          </w:p>
        </w:tc>
        <w:tc>
          <w:tcPr>
            <w:tcW w:w="3637" w:type="dxa"/>
            <w:vAlign w:val="center"/>
          </w:tcPr>
          <w:p w14:paraId="58A64C09">
            <w:pPr>
              <w:jc w:val="center"/>
              <w:rPr>
                <w:sz w:val="24"/>
                <w:highlight w:val="none"/>
              </w:rPr>
            </w:pPr>
            <w:r>
              <w:rPr>
                <w:rFonts w:hint="eastAsia"/>
                <w:sz w:val="24"/>
                <w:highlight w:val="none"/>
              </w:rPr>
              <w:t>中国人民解放军陆军军医大学第一附属医院</w:t>
            </w:r>
          </w:p>
        </w:tc>
        <w:tc>
          <w:tcPr>
            <w:tcW w:w="1227" w:type="dxa"/>
            <w:vAlign w:val="center"/>
          </w:tcPr>
          <w:p w14:paraId="666F7BE0">
            <w:pPr>
              <w:jc w:val="center"/>
              <w:rPr>
                <w:sz w:val="24"/>
                <w:highlight w:val="none"/>
              </w:rPr>
            </w:pPr>
            <w:r>
              <w:rPr>
                <w:rFonts w:hint="eastAsia"/>
                <w:sz w:val="24"/>
                <w:highlight w:val="none"/>
                <w:lang w:val="en-US" w:eastAsia="zh-CN"/>
              </w:rPr>
              <w:t>程伟</w:t>
            </w:r>
          </w:p>
        </w:tc>
        <w:tc>
          <w:tcPr>
            <w:tcW w:w="1296" w:type="dxa"/>
            <w:vAlign w:val="center"/>
          </w:tcPr>
          <w:p w14:paraId="177DACC0">
            <w:pPr>
              <w:jc w:val="center"/>
              <w:rPr>
                <w:sz w:val="24"/>
                <w:highlight w:val="none"/>
              </w:rPr>
            </w:pPr>
            <w:r>
              <w:rPr>
                <w:rFonts w:hint="eastAsia"/>
                <w:sz w:val="24"/>
                <w:highlight w:val="none"/>
                <w:lang w:val="en-US" w:eastAsia="zh-CN"/>
              </w:rPr>
              <w:t>主任医师</w:t>
            </w:r>
          </w:p>
        </w:tc>
        <w:tc>
          <w:tcPr>
            <w:tcW w:w="1626" w:type="dxa"/>
            <w:vAlign w:val="center"/>
          </w:tcPr>
          <w:p w14:paraId="53F59E7D">
            <w:pPr>
              <w:pStyle w:val="34"/>
              <w:spacing w:before="0" w:after="0" w:line="240" w:lineRule="auto"/>
              <w:ind w:firstLine="0" w:firstLineChars="0"/>
              <w:jc w:val="center"/>
              <w:rPr>
                <w:highlight w:val="none"/>
              </w:rPr>
            </w:pPr>
            <w:r>
              <w:rPr>
                <w:rFonts w:hint="eastAsia"/>
                <w:highlight w:val="none"/>
              </w:rPr>
              <w:t>13608382200</w:t>
            </w:r>
          </w:p>
        </w:tc>
      </w:tr>
      <w:tr w14:paraId="7A10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42F027F7">
            <w:pPr>
              <w:jc w:val="center"/>
              <w:rPr>
                <w:sz w:val="24"/>
                <w:highlight w:val="none"/>
              </w:rPr>
            </w:pPr>
            <w:r>
              <w:rPr>
                <w:rFonts w:hint="eastAsia"/>
                <w:sz w:val="24"/>
                <w:highlight w:val="none"/>
                <w:lang w:val="en-US" w:eastAsia="zh-CN"/>
              </w:rPr>
              <w:t>15</w:t>
            </w:r>
          </w:p>
        </w:tc>
        <w:tc>
          <w:tcPr>
            <w:tcW w:w="3637" w:type="dxa"/>
            <w:vAlign w:val="center"/>
          </w:tcPr>
          <w:p w14:paraId="509A32D4">
            <w:pPr>
              <w:jc w:val="center"/>
              <w:rPr>
                <w:sz w:val="24"/>
                <w:highlight w:val="none"/>
              </w:rPr>
            </w:pPr>
            <w:r>
              <w:rPr>
                <w:rFonts w:hint="eastAsia"/>
                <w:sz w:val="24"/>
                <w:highlight w:val="none"/>
              </w:rPr>
              <w:t>浙江大学医学院附属第一医院</w:t>
            </w:r>
          </w:p>
        </w:tc>
        <w:tc>
          <w:tcPr>
            <w:tcW w:w="1227" w:type="dxa"/>
            <w:vAlign w:val="center"/>
          </w:tcPr>
          <w:p w14:paraId="36AD6BE8">
            <w:pPr>
              <w:widowControl/>
              <w:jc w:val="center"/>
              <w:rPr>
                <w:sz w:val="24"/>
                <w:highlight w:val="none"/>
              </w:rPr>
            </w:pPr>
            <w:r>
              <w:rPr>
                <w:rFonts w:hint="eastAsia"/>
                <w:sz w:val="24"/>
                <w:highlight w:val="none"/>
                <w:lang w:val="en-US" w:eastAsia="zh-CN"/>
              </w:rPr>
              <w:t>马量</w:t>
            </w:r>
          </w:p>
        </w:tc>
        <w:tc>
          <w:tcPr>
            <w:tcW w:w="1296" w:type="dxa"/>
            <w:vAlign w:val="center"/>
          </w:tcPr>
          <w:p w14:paraId="315A3EC2">
            <w:pPr>
              <w:widowControl/>
              <w:jc w:val="center"/>
              <w:rPr>
                <w:sz w:val="24"/>
                <w:highlight w:val="none"/>
              </w:rPr>
            </w:pPr>
            <w:r>
              <w:rPr>
                <w:rFonts w:hint="eastAsia"/>
                <w:sz w:val="24"/>
                <w:highlight w:val="none"/>
                <w:lang w:val="en-US" w:eastAsia="zh-CN"/>
              </w:rPr>
              <w:t>主任医师</w:t>
            </w:r>
          </w:p>
        </w:tc>
        <w:tc>
          <w:tcPr>
            <w:tcW w:w="1626" w:type="dxa"/>
            <w:vAlign w:val="center"/>
          </w:tcPr>
          <w:p w14:paraId="5C8A4A33">
            <w:pPr>
              <w:pStyle w:val="34"/>
              <w:spacing w:before="0" w:after="0" w:line="240" w:lineRule="auto"/>
              <w:ind w:firstLine="0" w:firstLineChars="0"/>
              <w:jc w:val="center"/>
              <w:rPr>
                <w:highlight w:val="none"/>
              </w:rPr>
            </w:pPr>
            <w:r>
              <w:rPr>
                <w:rFonts w:hint="eastAsia"/>
                <w:highlight w:val="none"/>
              </w:rPr>
              <w:t>13957161839</w:t>
            </w:r>
          </w:p>
        </w:tc>
      </w:tr>
      <w:tr w14:paraId="7AD6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03" w:type="pct"/>
            <w:vAlign w:val="center"/>
          </w:tcPr>
          <w:p w14:paraId="2097FFB8">
            <w:pPr>
              <w:jc w:val="center"/>
              <w:rPr>
                <w:sz w:val="24"/>
                <w:highlight w:val="none"/>
              </w:rPr>
            </w:pPr>
            <w:r>
              <w:rPr>
                <w:rFonts w:hint="eastAsia"/>
                <w:sz w:val="24"/>
                <w:highlight w:val="none"/>
                <w:lang w:val="en-US" w:eastAsia="zh-CN"/>
              </w:rPr>
              <w:t>16</w:t>
            </w:r>
          </w:p>
        </w:tc>
        <w:tc>
          <w:tcPr>
            <w:tcW w:w="3637" w:type="dxa"/>
            <w:vAlign w:val="center"/>
          </w:tcPr>
          <w:p w14:paraId="6AC9D547">
            <w:pPr>
              <w:jc w:val="center"/>
              <w:rPr>
                <w:sz w:val="24"/>
                <w:highlight w:val="none"/>
              </w:rPr>
            </w:pPr>
            <w:r>
              <w:rPr>
                <w:rFonts w:hint="eastAsia"/>
                <w:sz w:val="24"/>
                <w:highlight w:val="none"/>
                <w:lang w:val="en-US" w:eastAsia="zh-CN"/>
              </w:rPr>
              <w:t>中南大学湘雅二医院</w:t>
            </w:r>
          </w:p>
        </w:tc>
        <w:tc>
          <w:tcPr>
            <w:tcW w:w="1227" w:type="dxa"/>
            <w:vAlign w:val="center"/>
          </w:tcPr>
          <w:p w14:paraId="182D83EC">
            <w:pPr>
              <w:jc w:val="center"/>
              <w:rPr>
                <w:sz w:val="24"/>
                <w:highlight w:val="none"/>
              </w:rPr>
            </w:pPr>
            <w:r>
              <w:rPr>
                <w:rFonts w:hint="eastAsia"/>
                <w:sz w:val="24"/>
                <w:highlight w:val="none"/>
                <w:lang w:val="en-US" w:eastAsia="zh-CN"/>
              </w:rPr>
              <w:t>廖晓波</w:t>
            </w:r>
          </w:p>
        </w:tc>
        <w:tc>
          <w:tcPr>
            <w:tcW w:w="1296" w:type="dxa"/>
            <w:vAlign w:val="center"/>
          </w:tcPr>
          <w:p w14:paraId="423FF0E0">
            <w:pPr>
              <w:jc w:val="center"/>
              <w:rPr>
                <w:sz w:val="24"/>
                <w:highlight w:val="none"/>
              </w:rPr>
            </w:pPr>
            <w:r>
              <w:rPr>
                <w:rFonts w:hint="eastAsia"/>
                <w:sz w:val="24"/>
                <w:highlight w:val="none"/>
                <w:lang w:val="en-US" w:eastAsia="zh-CN"/>
              </w:rPr>
              <w:t>主任医师</w:t>
            </w:r>
          </w:p>
        </w:tc>
        <w:tc>
          <w:tcPr>
            <w:tcW w:w="1626" w:type="dxa"/>
            <w:vAlign w:val="center"/>
          </w:tcPr>
          <w:p w14:paraId="72710153">
            <w:pPr>
              <w:pStyle w:val="34"/>
              <w:spacing w:before="0" w:after="0" w:line="240" w:lineRule="auto"/>
              <w:ind w:firstLine="0" w:firstLineChars="0"/>
              <w:jc w:val="center"/>
              <w:rPr>
                <w:highlight w:val="none"/>
              </w:rPr>
            </w:pPr>
            <w:r>
              <w:rPr>
                <w:rFonts w:hint="eastAsia"/>
                <w:highlight w:val="none"/>
                <w:lang w:val="en-US" w:eastAsia="zh-CN"/>
              </w:rPr>
              <w:t>13574844259</w:t>
            </w:r>
          </w:p>
        </w:tc>
      </w:tr>
    </w:tbl>
    <w:p w14:paraId="12869986">
      <w:pPr>
        <w:pStyle w:val="112"/>
        <w:spacing w:before="0" w:after="0" w:line="720" w:lineRule="auto"/>
        <w:rPr>
          <w:highlight w:val="none"/>
        </w:rPr>
      </w:pPr>
      <w:bookmarkStart w:id="473" w:name="_Toc5385"/>
      <w:r>
        <w:rPr>
          <w:highlight w:val="none"/>
        </w:rPr>
        <w:t>附件</w:t>
      </w:r>
      <w:r>
        <w:rPr>
          <w:rFonts w:hint="eastAsia"/>
          <w:highlight w:val="none"/>
        </w:rPr>
        <w:t>3</w:t>
      </w:r>
      <w:r>
        <w:rPr>
          <w:highlight w:val="none"/>
        </w:rPr>
        <w:t>：临床诊断评判标准</w:t>
      </w:r>
      <w:bookmarkEnd w:id="468"/>
      <w:bookmarkEnd w:id="469"/>
      <w:bookmarkEnd w:id="470"/>
      <w:bookmarkEnd w:id="471"/>
      <w:bookmarkEnd w:id="473"/>
    </w:p>
    <w:p w14:paraId="50BC57FC">
      <w:pPr>
        <w:pStyle w:val="34"/>
        <w:spacing w:before="0" w:after="0" w:line="360" w:lineRule="auto"/>
        <w:ind w:firstLine="560"/>
        <w:rPr>
          <w:sz w:val="24"/>
          <w:szCs w:val="24"/>
          <w:highlight w:val="none"/>
        </w:rPr>
      </w:pPr>
      <w:r>
        <w:rPr>
          <w:sz w:val="24"/>
          <w:szCs w:val="24"/>
          <w:highlight w:val="none"/>
        </w:rPr>
        <w:t>心衰是多种原因导致心脏结构和（或）功能的异常改变，使心室收缩和（或）舒张功能发生障碍，从而引起的一组复杂临床综合征，主要表现为呼吸困难、疲乏和液体潴留（肺淤血、体循环淤血及外周水肿）等。</w:t>
      </w:r>
    </w:p>
    <w:p w14:paraId="64884220">
      <w:pPr>
        <w:pStyle w:val="34"/>
        <w:spacing w:before="0" w:after="0" w:line="360" w:lineRule="auto"/>
        <w:ind w:firstLine="560"/>
        <w:rPr>
          <w:sz w:val="24"/>
          <w:szCs w:val="24"/>
          <w:highlight w:val="none"/>
        </w:rPr>
      </w:pPr>
      <w:r>
        <w:rPr>
          <w:sz w:val="24"/>
          <w:szCs w:val="24"/>
          <w:highlight w:val="none"/>
        </w:rPr>
        <w:t>心力衰竭须综合病史、症状、体征及辅助检查做出诊断。具体请参照《中国心力衰竭诊断和治疗指南2024》，并同时参考美国纽约心脏病协会的心功能分级标准。</w:t>
      </w:r>
    </w:p>
    <w:p w14:paraId="5A5DAED3">
      <w:pPr>
        <w:pStyle w:val="34"/>
        <w:spacing w:before="0" w:after="0" w:line="360" w:lineRule="auto"/>
        <w:ind w:firstLine="560"/>
        <w:rPr>
          <w:sz w:val="24"/>
          <w:szCs w:val="24"/>
          <w:highlight w:val="none"/>
        </w:rPr>
      </w:pPr>
      <w:r>
        <w:rPr>
          <w:sz w:val="24"/>
          <w:szCs w:val="24"/>
          <w:highlight w:val="none"/>
        </w:rPr>
        <w:t>其中，根据心衰发生发展的过程，可分成心力衰竭风险期（A期）、心力衰竭前期（B期）、症状性心力衰竭（C期）和晚期心力衰竭（D期）4个阶段。</w:t>
      </w:r>
    </w:p>
    <w:p w14:paraId="5708AF64">
      <w:pPr>
        <w:pStyle w:val="34"/>
        <w:spacing w:before="0" w:after="0" w:line="360" w:lineRule="auto"/>
        <w:ind w:firstLine="562"/>
        <w:rPr>
          <w:sz w:val="24"/>
          <w:szCs w:val="24"/>
          <w:highlight w:val="none"/>
        </w:rPr>
      </w:pPr>
      <w:r>
        <w:rPr>
          <w:b/>
          <w:sz w:val="24"/>
          <w:szCs w:val="24"/>
          <w:highlight w:val="none"/>
        </w:rPr>
        <w:t>终末期心衰</w:t>
      </w:r>
      <w:r>
        <w:rPr>
          <w:sz w:val="24"/>
          <w:szCs w:val="24"/>
          <w:highlight w:val="none"/>
        </w:rPr>
        <w:t>定义为：经优化内科治疗后，严重的心衰症状仍持续存在或进展，常伴有心原性恶病质，需反复长期住院，死亡率高，即为终末期（或晚期）心衰。诊断难治性终末期心衰需谨慎，应排查有无可逆转的其他原因，以及是否已经恰当采取各种治疗措施。</w:t>
      </w:r>
    </w:p>
    <w:p w14:paraId="033D67E6">
      <w:pPr>
        <w:pStyle w:val="34"/>
        <w:spacing w:before="0" w:after="0" w:line="360" w:lineRule="auto"/>
        <w:ind w:firstLine="560"/>
        <w:rPr>
          <w:sz w:val="24"/>
          <w:szCs w:val="24"/>
          <w:highlight w:val="none"/>
        </w:rPr>
      </w:pPr>
      <w:r>
        <w:rPr>
          <w:sz w:val="24"/>
          <w:szCs w:val="24"/>
          <w:highlight w:val="none"/>
        </w:rPr>
        <w:t>临床诊断为晚期心力衰竭的患者的评判标准如下：在优化的指南指导的药物治疗（GDMT）、器械或外科治疗情况下，必须同时满足以下标准：</w:t>
      </w:r>
    </w:p>
    <w:p w14:paraId="65C78A7D">
      <w:pPr>
        <w:pStyle w:val="34"/>
        <w:numPr>
          <w:ilvl w:val="0"/>
          <w:numId w:val="33"/>
        </w:numPr>
        <w:spacing w:before="0" w:after="0" w:line="360" w:lineRule="auto"/>
        <w:ind w:firstLine="560"/>
        <w:rPr>
          <w:sz w:val="24"/>
          <w:szCs w:val="24"/>
          <w:highlight w:val="none"/>
        </w:rPr>
      </w:pPr>
      <w:r>
        <w:rPr>
          <w:sz w:val="24"/>
          <w:szCs w:val="24"/>
          <w:highlight w:val="none"/>
        </w:rPr>
        <w:t>存在严重的进行性或持续性心力衰竭症状（NYHA心功能分级 Ⅲ 级或 Ⅳ 级）</w:t>
      </w:r>
    </w:p>
    <w:p w14:paraId="3318D67F">
      <w:pPr>
        <w:pStyle w:val="34"/>
        <w:numPr>
          <w:ilvl w:val="0"/>
          <w:numId w:val="33"/>
        </w:numPr>
        <w:spacing w:before="0" w:after="0" w:line="360" w:lineRule="auto"/>
        <w:ind w:firstLine="560"/>
        <w:rPr>
          <w:sz w:val="24"/>
          <w:szCs w:val="24"/>
          <w:highlight w:val="none"/>
        </w:rPr>
      </w:pPr>
      <w:r>
        <w:rPr>
          <w:sz w:val="24"/>
          <w:szCs w:val="24"/>
          <w:highlight w:val="none"/>
        </w:rPr>
        <w:t>存在严重心脏功能障碍，满足以下至少一条标准：</w:t>
      </w:r>
    </w:p>
    <w:p w14:paraId="5AE9A4FF">
      <w:pPr>
        <w:pStyle w:val="145"/>
        <w:spacing w:line="360" w:lineRule="auto"/>
        <w:ind w:firstLine="448"/>
        <w:rPr>
          <w:sz w:val="24"/>
          <w:highlight w:val="none"/>
        </w:rPr>
      </w:pPr>
      <w:r>
        <w:rPr>
          <w:sz w:val="24"/>
          <w:highlight w:val="none"/>
        </w:rPr>
        <w:t>左心室射血分数（LVEF）≤ 30%。</w:t>
      </w:r>
    </w:p>
    <w:p w14:paraId="506BA2D4">
      <w:pPr>
        <w:pStyle w:val="145"/>
        <w:spacing w:line="360" w:lineRule="auto"/>
        <w:ind w:firstLine="448"/>
        <w:rPr>
          <w:sz w:val="24"/>
          <w:highlight w:val="none"/>
        </w:rPr>
      </w:pPr>
      <w:r>
        <w:rPr>
          <w:sz w:val="24"/>
          <w:highlight w:val="none"/>
        </w:rPr>
        <w:t>孤立性右心衰竭。</w:t>
      </w:r>
    </w:p>
    <w:p w14:paraId="4C5270D6">
      <w:pPr>
        <w:pStyle w:val="145"/>
        <w:spacing w:line="360" w:lineRule="auto"/>
        <w:ind w:firstLine="448"/>
        <w:rPr>
          <w:sz w:val="24"/>
          <w:highlight w:val="none"/>
        </w:rPr>
      </w:pPr>
      <w:r>
        <w:rPr>
          <w:sz w:val="24"/>
          <w:highlight w:val="none"/>
        </w:rPr>
        <w:t>存在不能手术的严重瓣膜性心脏病。</w:t>
      </w:r>
    </w:p>
    <w:p w14:paraId="11BFA912">
      <w:pPr>
        <w:pStyle w:val="145"/>
        <w:spacing w:line="360" w:lineRule="auto"/>
        <w:ind w:firstLine="448"/>
        <w:rPr>
          <w:sz w:val="24"/>
          <w:highlight w:val="none"/>
        </w:rPr>
      </w:pPr>
      <w:r>
        <w:rPr>
          <w:sz w:val="24"/>
          <w:highlight w:val="none"/>
        </w:rPr>
        <w:t>存在不能手术的严重先天性心脏病。</w:t>
      </w:r>
    </w:p>
    <w:p w14:paraId="00C5DD87">
      <w:pPr>
        <w:pStyle w:val="145"/>
        <w:spacing w:line="360" w:lineRule="auto"/>
        <w:ind w:firstLine="448"/>
        <w:rPr>
          <w:sz w:val="24"/>
          <w:highlight w:val="none"/>
        </w:rPr>
      </w:pPr>
      <w:r>
        <w:rPr>
          <w:sz w:val="24"/>
          <w:highlight w:val="none"/>
        </w:rPr>
        <w:t>LVEF ≥ 40 %，利钠肽水平持续升高（或较前升高），存在严重的心脏舒张功能不全或左心室结构异常的证据。</w:t>
      </w:r>
    </w:p>
    <w:p w14:paraId="41D02A2F">
      <w:pPr>
        <w:pStyle w:val="34"/>
        <w:numPr>
          <w:ilvl w:val="0"/>
          <w:numId w:val="33"/>
        </w:numPr>
        <w:spacing w:before="0" w:after="0" w:line="360" w:lineRule="auto"/>
        <w:ind w:firstLine="560"/>
        <w:rPr>
          <w:sz w:val="24"/>
          <w:szCs w:val="24"/>
          <w:highlight w:val="none"/>
        </w:rPr>
      </w:pPr>
      <w:r>
        <w:rPr>
          <w:sz w:val="24"/>
          <w:szCs w:val="24"/>
          <w:highlight w:val="none"/>
        </w:rPr>
        <w:t>过去1年内发生 &gt; 1次由于下列原因引起的计划外门诊或急诊就诊或住院：</w:t>
      </w:r>
    </w:p>
    <w:p w14:paraId="69EF1202">
      <w:pPr>
        <w:pStyle w:val="145"/>
        <w:numPr>
          <w:ilvl w:val="5"/>
          <w:numId w:val="34"/>
        </w:numPr>
        <w:spacing w:line="360" w:lineRule="auto"/>
        <w:ind w:firstLine="448"/>
        <w:rPr>
          <w:sz w:val="24"/>
          <w:highlight w:val="none"/>
        </w:rPr>
      </w:pPr>
      <w:r>
        <w:rPr>
          <w:sz w:val="24"/>
          <w:highlight w:val="none"/>
        </w:rPr>
        <w:t>肺循环或体循环淤血需要高剂量静脉应用利尿剂或利尿剂联合治疗。</w:t>
      </w:r>
    </w:p>
    <w:p w14:paraId="1392C03B">
      <w:pPr>
        <w:pStyle w:val="145"/>
        <w:spacing w:line="360" w:lineRule="auto"/>
        <w:ind w:firstLine="448"/>
        <w:rPr>
          <w:sz w:val="24"/>
          <w:highlight w:val="none"/>
        </w:rPr>
      </w:pPr>
      <w:r>
        <w:rPr>
          <w:sz w:val="24"/>
          <w:highlight w:val="none"/>
        </w:rPr>
        <w:t>心输出量降低导致低血压需要应用（或依赖）正性肌力药或血管活性药。</w:t>
      </w:r>
    </w:p>
    <w:p w14:paraId="7FE54151">
      <w:pPr>
        <w:pStyle w:val="145"/>
        <w:spacing w:line="360" w:lineRule="auto"/>
        <w:ind w:firstLine="448"/>
        <w:rPr>
          <w:sz w:val="24"/>
          <w:highlight w:val="none"/>
        </w:rPr>
      </w:pPr>
      <w:r>
        <w:rPr>
          <w:sz w:val="24"/>
          <w:highlight w:val="none"/>
        </w:rPr>
        <w:t>恶性心律失常。</w:t>
      </w:r>
    </w:p>
    <w:p w14:paraId="1907AEDF">
      <w:pPr>
        <w:pStyle w:val="145"/>
        <w:spacing w:line="360" w:lineRule="auto"/>
        <w:ind w:firstLine="448"/>
        <w:rPr>
          <w:sz w:val="24"/>
          <w:highlight w:val="none"/>
        </w:rPr>
      </w:pPr>
      <w:r>
        <w:rPr>
          <w:sz w:val="24"/>
          <w:highlight w:val="none"/>
        </w:rPr>
        <w:t>估计由心脏原因引起的活动耐量严重受损导致不能运动，或6分钟步行试验距离 &lt; 300 m，或心肺运动试验提示峰值耗氧量 &lt; 12 ~ 14 mL·kg-1·min-1或 &lt; 50 % 预计值。</w:t>
      </w:r>
    </w:p>
    <w:p w14:paraId="56CC70F6">
      <w:pPr>
        <w:pStyle w:val="34"/>
        <w:spacing w:before="0" w:after="0" w:line="360" w:lineRule="auto"/>
        <w:ind w:firstLine="562"/>
        <w:rPr>
          <w:sz w:val="24"/>
          <w:szCs w:val="24"/>
          <w:highlight w:val="none"/>
        </w:rPr>
      </w:pPr>
      <w:r>
        <w:rPr>
          <w:b/>
          <w:sz w:val="24"/>
          <w:szCs w:val="24"/>
          <w:highlight w:val="none"/>
        </w:rPr>
        <w:t>判断心衰程度的方法</w:t>
      </w:r>
      <w:r>
        <w:rPr>
          <w:sz w:val="24"/>
          <w:szCs w:val="24"/>
          <w:highlight w:val="none"/>
        </w:rPr>
        <w:t xml:space="preserve">包括： </w:t>
      </w:r>
    </w:p>
    <w:p w14:paraId="7C165FEF">
      <w:pPr>
        <w:pStyle w:val="34"/>
        <w:numPr>
          <w:ilvl w:val="0"/>
          <w:numId w:val="35"/>
        </w:numPr>
        <w:spacing w:before="0" w:after="0" w:line="360" w:lineRule="auto"/>
        <w:ind w:firstLine="560"/>
        <w:rPr>
          <w:sz w:val="24"/>
          <w:szCs w:val="24"/>
          <w:highlight w:val="none"/>
        </w:rPr>
      </w:pPr>
      <w:bookmarkStart w:id="474" w:name="_Toc20233"/>
      <w:bookmarkStart w:id="475" w:name="_Toc23090"/>
      <w:r>
        <w:rPr>
          <w:sz w:val="24"/>
          <w:szCs w:val="24"/>
          <w:highlight w:val="none"/>
        </w:rPr>
        <w:t>美国纽约心脏病协会（NYHA）的心功能分级</w:t>
      </w:r>
      <w:bookmarkEnd w:id="474"/>
      <w:bookmarkEnd w:id="475"/>
      <w:r>
        <w:rPr>
          <w:sz w:val="24"/>
          <w:szCs w:val="24"/>
          <w:highlight w:val="none"/>
        </w:rPr>
        <w:t xml:space="preserve"> </w:t>
      </w:r>
    </w:p>
    <w:p w14:paraId="016B5A79">
      <w:pPr>
        <w:pStyle w:val="34"/>
        <w:spacing w:line="240" w:lineRule="auto"/>
        <w:ind w:firstLine="0" w:firstLineChars="0"/>
        <w:jc w:val="center"/>
        <w:rPr>
          <w:color w:val="auto"/>
          <w:sz w:val="21"/>
          <w:szCs w:val="21"/>
          <w:highlight w:val="none"/>
        </w:rPr>
      </w:pPr>
      <w:r>
        <w:rPr>
          <w:color w:val="auto"/>
          <w:sz w:val="21"/>
          <w:szCs w:val="21"/>
          <w:highlight w:val="none"/>
        </w:rPr>
        <w:t>表</w:t>
      </w:r>
      <w:r>
        <w:rPr>
          <w:rFonts w:hint="eastAsia"/>
          <w:sz w:val="21"/>
          <w:szCs w:val="21"/>
          <w:highlight w:val="none"/>
          <w:lang w:eastAsia="zh-CN"/>
        </w:rPr>
        <w:t>1</w:t>
      </w:r>
      <w:r>
        <w:rPr>
          <w:color w:val="auto"/>
          <w:sz w:val="21"/>
          <w:szCs w:val="21"/>
          <w:highlight w:val="none"/>
        </w:rPr>
        <w:t xml:space="preserve"> NYHA心功能分级</w:t>
      </w:r>
    </w:p>
    <w:tbl>
      <w:tblPr>
        <w:tblStyle w:val="88"/>
        <w:tblW w:w="88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8050"/>
      </w:tblGrid>
      <w:tr w14:paraId="5699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94" w:type="dxa"/>
            <w:tcBorders>
              <w:tl2br w:val="nil"/>
              <w:tr2bl w:val="nil"/>
            </w:tcBorders>
            <w:vAlign w:val="center"/>
          </w:tcPr>
          <w:p w14:paraId="0E7A972C">
            <w:pPr>
              <w:spacing w:line="360" w:lineRule="auto"/>
              <w:jc w:val="center"/>
              <w:rPr>
                <w:b/>
                <w:bCs/>
                <w:sz w:val="24"/>
                <w:highlight w:val="none"/>
              </w:rPr>
            </w:pPr>
            <w:r>
              <w:rPr>
                <w:b/>
                <w:bCs/>
                <w:sz w:val="24"/>
                <w:highlight w:val="none"/>
              </w:rPr>
              <w:t>分级</w:t>
            </w:r>
          </w:p>
        </w:tc>
        <w:tc>
          <w:tcPr>
            <w:tcW w:w="8050" w:type="dxa"/>
            <w:tcBorders>
              <w:tl2br w:val="nil"/>
              <w:tr2bl w:val="nil"/>
            </w:tcBorders>
            <w:vAlign w:val="center"/>
          </w:tcPr>
          <w:p w14:paraId="100623D8">
            <w:pPr>
              <w:spacing w:line="360" w:lineRule="auto"/>
              <w:jc w:val="center"/>
              <w:rPr>
                <w:b/>
                <w:bCs/>
                <w:sz w:val="24"/>
                <w:highlight w:val="none"/>
              </w:rPr>
            </w:pPr>
            <w:r>
              <w:rPr>
                <w:b/>
                <w:bCs/>
                <w:sz w:val="24"/>
                <w:highlight w:val="none"/>
              </w:rPr>
              <w:t>症状</w:t>
            </w:r>
          </w:p>
        </w:tc>
      </w:tr>
      <w:tr w14:paraId="1AD6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94" w:type="dxa"/>
            <w:tcBorders>
              <w:tl2br w:val="nil"/>
              <w:tr2bl w:val="nil"/>
            </w:tcBorders>
            <w:vAlign w:val="center"/>
          </w:tcPr>
          <w:p w14:paraId="63309F7F">
            <w:pPr>
              <w:jc w:val="center"/>
              <w:rPr>
                <w:sz w:val="24"/>
                <w:highlight w:val="none"/>
              </w:rPr>
            </w:pPr>
            <w:r>
              <w:rPr>
                <w:sz w:val="24"/>
                <w:highlight w:val="none"/>
              </w:rPr>
              <w:t>Ⅰ</w:t>
            </w:r>
          </w:p>
        </w:tc>
        <w:tc>
          <w:tcPr>
            <w:tcW w:w="8050" w:type="dxa"/>
            <w:tcBorders>
              <w:tl2br w:val="nil"/>
              <w:tr2bl w:val="nil"/>
            </w:tcBorders>
            <w:vAlign w:val="center"/>
          </w:tcPr>
          <w:p w14:paraId="5B63B2FC">
            <w:pPr>
              <w:rPr>
                <w:sz w:val="24"/>
                <w:highlight w:val="none"/>
              </w:rPr>
            </w:pPr>
            <w:r>
              <w:rPr>
                <w:sz w:val="24"/>
                <w:highlight w:val="none"/>
              </w:rPr>
              <w:t xml:space="preserve">活动不受限。日常体力活动不引起明显的气促、疲乏或心悸 </w:t>
            </w:r>
          </w:p>
        </w:tc>
      </w:tr>
      <w:tr w14:paraId="37CB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94" w:type="dxa"/>
            <w:tcBorders>
              <w:tl2br w:val="nil"/>
              <w:tr2bl w:val="nil"/>
            </w:tcBorders>
            <w:vAlign w:val="center"/>
          </w:tcPr>
          <w:p w14:paraId="2DD300B8">
            <w:pPr>
              <w:jc w:val="center"/>
              <w:rPr>
                <w:sz w:val="24"/>
                <w:highlight w:val="none"/>
              </w:rPr>
            </w:pPr>
            <w:r>
              <w:rPr>
                <w:sz w:val="24"/>
                <w:highlight w:val="none"/>
              </w:rPr>
              <w:t>Ⅱ</w:t>
            </w:r>
          </w:p>
        </w:tc>
        <w:tc>
          <w:tcPr>
            <w:tcW w:w="8050" w:type="dxa"/>
            <w:tcBorders>
              <w:tl2br w:val="nil"/>
              <w:tr2bl w:val="nil"/>
            </w:tcBorders>
            <w:vAlign w:val="center"/>
          </w:tcPr>
          <w:p w14:paraId="12CF5A67">
            <w:pPr>
              <w:rPr>
                <w:sz w:val="24"/>
                <w:highlight w:val="none"/>
              </w:rPr>
            </w:pPr>
            <w:r>
              <w:rPr>
                <w:sz w:val="24"/>
                <w:highlight w:val="none"/>
              </w:rPr>
              <w:t xml:space="preserve">活动轻度受限。休息时无症状，日常活动可引起明显的气促、疲乏或心悸 </w:t>
            </w:r>
          </w:p>
        </w:tc>
      </w:tr>
      <w:tr w14:paraId="7479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94" w:type="dxa"/>
            <w:tcBorders>
              <w:tl2br w:val="nil"/>
              <w:tr2bl w:val="nil"/>
            </w:tcBorders>
            <w:vAlign w:val="center"/>
          </w:tcPr>
          <w:p w14:paraId="246227F5">
            <w:pPr>
              <w:jc w:val="center"/>
              <w:rPr>
                <w:sz w:val="24"/>
                <w:highlight w:val="none"/>
              </w:rPr>
            </w:pPr>
            <w:r>
              <w:rPr>
                <w:sz w:val="24"/>
                <w:highlight w:val="none"/>
              </w:rPr>
              <w:t>Ⅲ</w:t>
            </w:r>
          </w:p>
        </w:tc>
        <w:tc>
          <w:tcPr>
            <w:tcW w:w="8050" w:type="dxa"/>
            <w:tcBorders>
              <w:tl2br w:val="nil"/>
              <w:tr2bl w:val="nil"/>
            </w:tcBorders>
            <w:vAlign w:val="center"/>
          </w:tcPr>
          <w:p w14:paraId="64A3A18B">
            <w:pPr>
              <w:rPr>
                <w:sz w:val="24"/>
                <w:highlight w:val="none"/>
              </w:rPr>
            </w:pPr>
            <w:r>
              <w:rPr>
                <w:sz w:val="24"/>
                <w:highlight w:val="none"/>
              </w:rPr>
              <w:t xml:space="preserve">活动明显受限。轻于日常活动即可引起显著气促、疲乏或心悸 </w:t>
            </w:r>
          </w:p>
        </w:tc>
      </w:tr>
      <w:tr w14:paraId="3B13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94" w:type="dxa"/>
            <w:tcBorders>
              <w:tl2br w:val="nil"/>
              <w:tr2bl w:val="nil"/>
            </w:tcBorders>
            <w:vAlign w:val="center"/>
          </w:tcPr>
          <w:p w14:paraId="67AE51D8">
            <w:pPr>
              <w:jc w:val="center"/>
              <w:rPr>
                <w:sz w:val="24"/>
                <w:highlight w:val="none"/>
              </w:rPr>
            </w:pPr>
            <w:r>
              <w:rPr>
                <w:sz w:val="24"/>
                <w:highlight w:val="none"/>
              </w:rPr>
              <w:t>Ⅲa</w:t>
            </w:r>
          </w:p>
        </w:tc>
        <w:tc>
          <w:tcPr>
            <w:tcW w:w="8050" w:type="dxa"/>
            <w:tcBorders>
              <w:tl2br w:val="nil"/>
              <w:tr2bl w:val="nil"/>
            </w:tcBorders>
            <w:vAlign w:val="center"/>
          </w:tcPr>
          <w:p w14:paraId="2586AFCD">
            <w:pPr>
              <w:rPr>
                <w:sz w:val="24"/>
                <w:highlight w:val="none"/>
              </w:rPr>
            </w:pPr>
            <w:r>
              <w:rPr>
                <w:sz w:val="24"/>
                <w:highlight w:val="none"/>
              </w:rPr>
              <w:t>休息时无症状</w:t>
            </w:r>
          </w:p>
        </w:tc>
      </w:tr>
      <w:tr w14:paraId="4919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94" w:type="dxa"/>
            <w:tcBorders>
              <w:tl2br w:val="nil"/>
              <w:tr2bl w:val="nil"/>
            </w:tcBorders>
            <w:vAlign w:val="center"/>
          </w:tcPr>
          <w:p w14:paraId="640A9398">
            <w:pPr>
              <w:jc w:val="center"/>
              <w:rPr>
                <w:sz w:val="24"/>
                <w:highlight w:val="none"/>
              </w:rPr>
            </w:pPr>
            <w:r>
              <w:rPr>
                <w:sz w:val="24"/>
                <w:highlight w:val="none"/>
              </w:rPr>
              <w:t>Ⅲb</w:t>
            </w:r>
          </w:p>
        </w:tc>
        <w:tc>
          <w:tcPr>
            <w:tcW w:w="8050" w:type="dxa"/>
            <w:tcBorders>
              <w:tl2br w:val="nil"/>
              <w:tr2bl w:val="nil"/>
            </w:tcBorders>
            <w:vAlign w:val="center"/>
          </w:tcPr>
          <w:p w14:paraId="04CD0A89">
            <w:pPr>
              <w:rPr>
                <w:sz w:val="24"/>
                <w:highlight w:val="none"/>
              </w:rPr>
            </w:pPr>
            <w:r>
              <w:rPr>
                <w:sz w:val="24"/>
                <w:highlight w:val="none"/>
              </w:rPr>
              <w:t>近期休息时有症状</w:t>
            </w:r>
          </w:p>
        </w:tc>
      </w:tr>
      <w:tr w14:paraId="5611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94" w:type="dxa"/>
            <w:tcBorders>
              <w:tl2br w:val="nil"/>
              <w:tr2bl w:val="nil"/>
            </w:tcBorders>
            <w:vAlign w:val="center"/>
          </w:tcPr>
          <w:p w14:paraId="7F079A0A">
            <w:pPr>
              <w:jc w:val="center"/>
              <w:rPr>
                <w:sz w:val="24"/>
                <w:highlight w:val="none"/>
              </w:rPr>
            </w:pPr>
            <w:r>
              <w:rPr>
                <w:sz w:val="24"/>
                <w:highlight w:val="none"/>
              </w:rPr>
              <w:t>Ⅳ</w:t>
            </w:r>
          </w:p>
        </w:tc>
        <w:tc>
          <w:tcPr>
            <w:tcW w:w="8050" w:type="dxa"/>
            <w:tcBorders>
              <w:tl2br w:val="nil"/>
              <w:tr2bl w:val="nil"/>
            </w:tcBorders>
            <w:vAlign w:val="center"/>
          </w:tcPr>
          <w:p w14:paraId="61AD7295">
            <w:pPr>
              <w:rPr>
                <w:sz w:val="24"/>
                <w:highlight w:val="none"/>
              </w:rPr>
            </w:pPr>
            <w:r>
              <w:rPr>
                <w:sz w:val="24"/>
                <w:highlight w:val="none"/>
              </w:rPr>
              <w:t>休息时也有症状，任何体力活动均会引起不适</w:t>
            </w:r>
          </w:p>
        </w:tc>
      </w:tr>
      <w:tr w14:paraId="2310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94" w:type="dxa"/>
            <w:tcBorders>
              <w:tl2br w:val="nil"/>
              <w:tr2bl w:val="nil"/>
            </w:tcBorders>
            <w:vAlign w:val="center"/>
          </w:tcPr>
          <w:p w14:paraId="7F7AEEAC">
            <w:pPr>
              <w:jc w:val="center"/>
              <w:rPr>
                <w:sz w:val="24"/>
                <w:highlight w:val="none"/>
              </w:rPr>
            </w:pPr>
            <w:r>
              <w:rPr>
                <w:sz w:val="24"/>
                <w:highlight w:val="none"/>
              </w:rPr>
              <w:t>Ⅳa</w:t>
            </w:r>
          </w:p>
        </w:tc>
        <w:tc>
          <w:tcPr>
            <w:tcW w:w="8050" w:type="dxa"/>
            <w:tcBorders>
              <w:tl2br w:val="nil"/>
              <w:tr2bl w:val="nil"/>
            </w:tcBorders>
            <w:vAlign w:val="center"/>
          </w:tcPr>
          <w:p w14:paraId="2A2330B3">
            <w:pPr>
              <w:rPr>
                <w:sz w:val="24"/>
                <w:highlight w:val="none"/>
              </w:rPr>
            </w:pPr>
            <w:r>
              <w:rPr>
                <w:sz w:val="24"/>
                <w:highlight w:val="none"/>
              </w:rPr>
              <w:t>无需静脉给药，可在室内或床边活动</w:t>
            </w:r>
          </w:p>
        </w:tc>
      </w:tr>
      <w:tr w14:paraId="0149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94" w:type="dxa"/>
            <w:tcBorders>
              <w:tl2br w:val="nil"/>
              <w:tr2bl w:val="nil"/>
            </w:tcBorders>
            <w:vAlign w:val="center"/>
          </w:tcPr>
          <w:p w14:paraId="3A9DD46D">
            <w:pPr>
              <w:jc w:val="center"/>
              <w:rPr>
                <w:sz w:val="24"/>
                <w:highlight w:val="none"/>
              </w:rPr>
            </w:pPr>
            <w:r>
              <w:rPr>
                <w:sz w:val="24"/>
                <w:highlight w:val="none"/>
              </w:rPr>
              <w:t>Ⅳb</w:t>
            </w:r>
          </w:p>
        </w:tc>
        <w:tc>
          <w:tcPr>
            <w:tcW w:w="8050" w:type="dxa"/>
            <w:tcBorders>
              <w:tl2br w:val="nil"/>
              <w:tr2bl w:val="nil"/>
            </w:tcBorders>
            <w:vAlign w:val="center"/>
          </w:tcPr>
          <w:p w14:paraId="53EB347C">
            <w:pPr>
              <w:rPr>
                <w:sz w:val="24"/>
                <w:highlight w:val="none"/>
              </w:rPr>
            </w:pPr>
            <w:r>
              <w:rPr>
                <w:sz w:val="24"/>
                <w:highlight w:val="none"/>
              </w:rPr>
              <w:t>不能下床并需静脉给药支持者</w:t>
            </w:r>
          </w:p>
        </w:tc>
      </w:tr>
    </w:tbl>
    <w:p w14:paraId="76E36A47">
      <w:pPr>
        <w:pStyle w:val="34"/>
        <w:numPr>
          <w:ilvl w:val="0"/>
          <w:numId w:val="35"/>
        </w:numPr>
        <w:spacing w:before="0" w:after="0" w:line="560" w:lineRule="exact"/>
        <w:ind w:firstLine="560"/>
        <w:rPr>
          <w:sz w:val="28"/>
          <w:szCs w:val="28"/>
          <w:highlight w:val="none"/>
        </w:rPr>
      </w:pPr>
      <w:bookmarkStart w:id="476" w:name="_Toc28543"/>
      <w:bookmarkStart w:id="477" w:name="_Toc19968"/>
      <w:r>
        <w:rPr>
          <w:sz w:val="28"/>
          <w:szCs w:val="28"/>
          <w:highlight w:val="none"/>
        </w:rPr>
        <w:t>INTERMACS分级</w:t>
      </w:r>
      <w:bookmarkEnd w:id="476"/>
      <w:bookmarkEnd w:id="477"/>
      <w:r>
        <w:rPr>
          <w:sz w:val="28"/>
          <w:szCs w:val="28"/>
          <w:highlight w:val="none"/>
        </w:rPr>
        <w:t xml:space="preserve"> </w:t>
      </w:r>
    </w:p>
    <w:p w14:paraId="0D711FA2">
      <w:pPr>
        <w:pStyle w:val="34"/>
        <w:spacing w:line="240" w:lineRule="auto"/>
        <w:ind w:firstLine="0" w:firstLineChars="0"/>
        <w:jc w:val="center"/>
        <w:rPr>
          <w:sz w:val="21"/>
          <w:szCs w:val="21"/>
          <w:highlight w:val="none"/>
        </w:rPr>
      </w:pPr>
      <w:r>
        <w:rPr>
          <w:color w:val="auto"/>
          <w:sz w:val="21"/>
          <w:szCs w:val="21"/>
          <w:highlight w:val="none"/>
        </w:rPr>
        <w:t>表</w:t>
      </w:r>
      <w:r>
        <w:rPr>
          <w:rFonts w:hint="eastAsia"/>
          <w:sz w:val="21"/>
          <w:szCs w:val="21"/>
          <w:highlight w:val="none"/>
          <w:lang w:eastAsia="zh-CN"/>
        </w:rPr>
        <w:t>2</w:t>
      </w:r>
      <w:r>
        <w:rPr>
          <w:color w:val="auto"/>
          <w:sz w:val="21"/>
          <w:szCs w:val="21"/>
          <w:highlight w:val="none"/>
        </w:rPr>
        <w:t xml:space="preserve"> INTERMACS分级</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2412"/>
        <w:gridCol w:w="5868"/>
      </w:tblGrid>
      <w:tr w14:paraId="569B8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Align w:val="center"/>
          </w:tcPr>
          <w:p w14:paraId="62C3F421">
            <w:pPr>
              <w:spacing w:line="360" w:lineRule="auto"/>
              <w:jc w:val="center"/>
              <w:rPr>
                <w:sz w:val="21"/>
                <w:szCs w:val="21"/>
                <w:highlight w:val="none"/>
                <w:vertAlign w:val="baseline"/>
              </w:rPr>
            </w:pPr>
            <w:r>
              <w:rPr>
                <w:b/>
                <w:bCs/>
                <w:sz w:val="24"/>
                <w:highlight w:val="none"/>
              </w:rPr>
              <w:t>等级</w:t>
            </w:r>
          </w:p>
        </w:tc>
        <w:tc>
          <w:tcPr>
            <w:tcW w:w="2412" w:type="dxa"/>
            <w:vAlign w:val="center"/>
          </w:tcPr>
          <w:p w14:paraId="0789ABA3">
            <w:pPr>
              <w:spacing w:line="360" w:lineRule="auto"/>
              <w:jc w:val="center"/>
              <w:rPr>
                <w:sz w:val="21"/>
                <w:szCs w:val="21"/>
                <w:highlight w:val="none"/>
                <w:vertAlign w:val="baseline"/>
              </w:rPr>
            </w:pPr>
            <w:r>
              <w:rPr>
                <w:b/>
                <w:bCs/>
                <w:sz w:val="24"/>
                <w:highlight w:val="none"/>
              </w:rPr>
              <w:t>概述</w:t>
            </w:r>
          </w:p>
        </w:tc>
        <w:tc>
          <w:tcPr>
            <w:tcW w:w="5868" w:type="dxa"/>
            <w:vAlign w:val="center"/>
          </w:tcPr>
          <w:p w14:paraId="03CAFD5B">
            <w:pPr>
              <w:spacing w:line="360" w:lineRule="auto"/>
              <w:jc w:val="center"/>
              <w:rPr>
                <w:sz w:val="21"/>
                <w:szCs w:val="21"/>
                <w:highlight w:val="none"/>
                <w:vertAlign w:val="baseline"/>
              </w:rPr>
            </w:pPr>
            <w:r>
              <w:rPr>
                <w:b/>
                <w:bCs/>
                <w:sz w:val="24"/>
                <w:highlight w:val="none"/>
              </w:rPr>
              <w:t>特征</w:t>
            </w:r>
          </w:p>
        </w:tc>
      </w:tr>
      <w:tr w14:paraId="568B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Align w:val="center"/>
          </w:tcPr>
          <w:p w14:paraId="5A5B5A2D">
            <w:pPr>
              <w:pStyle w:val="34"/>
              <w:spacing w:line="240" w:lineRule="auto"/>
              <w:ind w:firstLine="0" w:firstLineChars="0"/>
              <w:jc w:val="center"/>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1</w:t>
            </w:r>
          </w:p>
        </w:tc>
        <w:tc>
          <w:tcPr>
            <w:tcW w:w="2412" w:type="dxa"/>
            <w:vAlign w:val="center"/>
          </w:tcPr>
          <w:p w14:paraId="613CB476">
            <w:pPr>
              <w:jc w:val="both"/>
              <w:rPr>
                <w:sz w:val="24"/>
                <w:szCs w:val="24"/>
                <w:highlight w:val="none"/>
                <w:vertAlign w:val="baseline"/>
              </w:rPr>
            </w:pPr>
            <w:r>
              <w:rPr>
                <w:sz w:val="24"/>
                <w:highlight w:val="none"/>
              </w:rPr>
              <w:t>严重心源性休克</w:t>
            </w:r>
          </w:p>
        </w:tc>
        <w:tc>
          <w:tcPr>
            <w:tcW w:w="5868" w:type="dxa"/>
            <w:vAlign w:val="center"/>
          </w:tcPr>
          <w:p w14:paraId="1C707951">
            <w:pPr>
              <w:jc w:val="both"/>
              <w:rPr>
                <w:sz w:val="24"/>
                <w:szCs w:val="24"/>
                <w:highlight w:val="none"/>
                <w:vertAlign w:val="baseline"/>
              </w:rPr>
            </w:pPr>
            <w:r>
              <w:rPr>
                <w:sz w:val="24"/>
                <w:highlight w:val="none"/>
              </w:rPr>
              <w:t>威胁生命的低血压和迅速升级的正性肌力药</w:t>
            </w:r>
            <w:r>
              <w:rPr>
                <w:rFonts w:eastAsia="Times New Roman"/>
                <w:sz w:val="24"/>
                <w:highlight w:val="none"/>
              </w:rPr>
              <w:t>/</w:t>
            </w:r>
            <w:r>
              <w:rPr>
                <w:sz w:val="24"/>
                <w:highlight w:val="none"/>
              </w:rPr>
              <w:t>升压药支持，伴有重要器官低灌注，常可通过酸中毒加重和乳酸水平来证实。</w:t>
            </w:r>
          </w:p>
        </w:tc>
      </w:tr>
      <w:tr w14:paraId="547D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Align w:val="center"/>
          </w:tcPr>
          <w:p w14:paraId="68C1EDF5">
            <w:pPr>
              <w:pStyle w:val="34"/>
              <w:spacing w:line="240" w:lineRule="auto"/>
              <w:ind w:firstLine="0" w:firstLineChars="0"/>
              <w:jc w:val="center"/>
              <w:rPr>
                <w:rFonts w:hint="eastAsia" w:eastAsia="宋体"/>
                <w:sz w:val="21"/>
                <w:szCs w:val="21"/>
                <w:highlight w:val="none"/>
                <w:vertAlign w:val="baseline"/>
                <w:lang w:val="en-US" w:eastAsia="zh-CN"/>
              </w:rPr>
            </w:pPr>
            <w:r>
              <w:rPr>
                <w:rFonts w:hint="eastAsia"/>
                <w:sz w:val="21"/>
                <w:szCs w:val="21"/>
                <w:highlight w:val="none"/>
                <w:vertAlign w:val="baseline"/>
                <w:lang w:val="en-US" w:eastAsia="zh-CN"/>
              </w:rPr>
              <w:t>2</w:t>
            </w:r>
          </w:p>
        </w:tc>
        <w:tc>
          <w:tcPr>
            <w:tcW w:w="2412" w:type="dxa"/>
            <w:vAlign w:val="center"/>
          </w:tcPr>
          <w:p w14:paraId="04DC3E13">
            <w:pPr>
              <w:jc w:val="both"/>
              <w:rPr>
                <w:sz w:val="21"/>
                <w:szCs w:val="21"/>
                <w:highlight w:val="none"/>
                <w:vertAlign w:val="baseline"/>
              </w:rPr>
            </w:pPr>
            <w:r>
              <w:rPr>
                <w:sz w:val="24"/>
                <w:highlight w:val="none"/>
              </w:rPr>
              <w:t>血压进行性下降（用正性肌力药</w:t>
            </w:r>
            <w:r>
              <w:rPr>
                <w:rFonts w:hint="eastAsia"/>
                <w:sz w:val="24"/>
                <w:highlight w:val="none"/>
                <w:lang w:eastAsia="zh-CN"/>
              </w:rPr>
              <w:t>“</w:t>
            </w:r>
            <w:r>
              <w:rPr>
                <w:sz w:val="24"/>
                <w:highlight w:val="none"/>
              </w:rPr>
              <w:t>快速下滑</w:t>
            </w:r>
            <w:r>
              <w:rPr>
                <w:rFonts w:hint="eastAsia"/>
                <w:sz w:val="24"/>
                <w:highlight w:val="none"/>
                <w:lang w:eastAsia="zh-CN"/>
              </w:rPr>
              <w:t>”</w:t>
            </w:r>
            <w:r>
              <w:rPr>
                <w:sz w:val="24"/>
                <w:highlight w:val="none"/>
              </w:rPr>
              <w:t>）</w:t>
            </w:r>
          </w:p>
        </w:tc>
        <w:tc>
          <w:tcPr>
            <w:tcW w:w="5868" w:type="dxa"/>
            <w:vAlign w:val="center"/>
          </w:tcPr>
          <w:p w14:paraId="5CD21399">
            <w:pPr>
              <w:jc w:val="both"/>
              <w:rPr>
                <w:sz w:val="21"/>
                <w:szCs w:val="21"/>
                <w:highlight w:val="none"/>
                <w:vertAlign w:val="baseline"/>
              </w:rPr>
            </w:pPr>
            <w:r>
              <w:rPr>
                <w:rFonts w:ascii="宋体" w:hAnsi="宋体"/>
                <w:sz w:val="24"/>
                <w:highlight w:val="none"/>
              </w:rPr>
              <w:t>“</w:t>
            </w:r>
            <w:r>
              <w:rPr>
                <w:sz w:val="24"/>
                <w:highlight w:val="none"/>
              </w:rPr>
              <w:t>依赖</w:t>
            </w:r>
            <w:r>
              <w:rPr>
                <w:rFonts w:ascii="宋体" w:hAnsi="宋体"/>
                <w:sz w:val="24"/>
                <w:highlight w:val="none"/>
              </w:rPr>
              <w:t>”</w:t>
            </w:r>
            <w:r>
              <w:rPr>
                <w:sz w:val="24"/>
                <w:highlight w:val="none"/>
              </w:rPr>
              <w:t>正性肌力药物支持，但仍然显示营养、肾功能、液体潴留或其他主要状态指标持续恶化的征象。也能用于有难治性容量负荷过重、也许有灌注受损证据的受试者，由于快速性心律失常、临床心肌缺血、或其他原因不能耐受，正性肌力药物输入不能维持血压。</w:t>
            </w:r>
          </w:p>
        </w:tc>
      </w:tr>
      <w:tr w14:paraId="4ABC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Align w:val="center"/>
          </w:tcPr>
          <w:p w14:paraId="73FB172F">
            <w:pPr>
              <w:pStyle w:val="34"/>
              <w:spacing w:line="240" w:lineRule="auto"/>
              <w:ind w:firstLine="0" w:firstLineChars="0"/>
              <w:jc w:val="center"/>
              <w:rPr>
                <w:rFonts w:hint="default"/>
                <w:sz w:val="21"/>
                <w:szCs w:val="21"/>
                <w:highlight w:val="none"/>
                <w:vertAlign w:val="baseline"/>
                <w:lang w:val="en-US" w:eastAsia="zh-CN"/>
              </w:rPr>
            </w:pPr>
            <w:r>
              <w:rPr>
                <w:rFonts w:hint="eastAsia"/>
                <w:sz w:val="21"/>
                <w:szCs w:val="21"/>
                <w:highlight w:val="none"/>
                <w:vertAlign w:val="baseline"/>
                <w:lang w:val="en-US" w:eastAsia="zh-CN"/>
              </w:rPr>
              <w:t>3</w:t>
            </w:r>
          </w:p>
        </w:tc>
        <w:tc>
          <w:tcPr>
            <w:tcW w:w="2412" w:type="dxa"/>
            <w:vAlign w:val="center"/>
          </w:tcPr>
          <w:p w14:paraId="708371D1">
            <w:pPr>
              <w:rPr>
                <w:sz w:val="24"/>
                <w:highlight w:val="none"/>
              </w:rPr>
            </w:pPr>
            <w:r>
              <w:rPr>
                <w:sz w:val="24"/>
                <w:highlight w:val="none"/>
              </w:rPr>
              <w:t>稳定但依赖正性肌力药</w:t>
            </w:r>
          </w:p>
        </w:tc>
        <w:tc>
          <w:tcPr>
            <w:tcW w:w="5868" w:type="dxa"/>
            <w:vAlign w:val="center"/>
          </w:tcPr>
          <w:p w14:paraId="3CE55777">
            <w:pPr>
              <w:rPr>
                <w:rFonts w:ascii="宋体" w:hAnsi="宋体"/>
                <w:sz w:val="24"/>
                <w:highlight w:val="none"/>
              </w:rPr>
            </w:pPr>
            <w:r>
              <w:rPr>
                <w:sz w:val="24"/>
                <w:highlight w:val="none"/>
              </w:rPr>
              <w:t>在反复证实撤机失败后，静脉内用小剂量到中等剂量正性肌力药（或有临时循环支持装置）临床是稳定的，没有症状性低血压、症状加重或进行性器官（通常为肾脏）功能不全。</w:t>
            </w:r>
          </w:p>
        </w:tc>
      </w:tr>
      <w:tr w14:paraId="46E4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Align w:val="center"/>
          </w:tcPr>
          <w:p w14:paraId="0753F04E">
            <w:pPr>
              <w:pStyle w:val="34"/>
              <w:spacing w:line="240" w:lineRule="auto"/>
              <w:ind w:firstLine="0" w:firstLineChars="0"/>
              <w:jc w:val="center"/>
              <w:rPr>
                <w:rFonts w:hint="default"/>
                <w:sz w:val="21"/>
                <w:szCs w:val="21"/>
                <w:highlight w:val="none"/>
                <w:vertAlign w:val="baseline"/>
                <w:lang w:val="en-US" w:eastAsia="zh-CN"/>
              </w:rPr>
            </w:pPr>
            <w:r>
              <w:rPr>
                <w:rFonts w:hint="eastAsia"/>
                <w:sz w:val="21"/>
                <w:szCs w:val="21"/>
                <w:highlight w:val="none"/>
                <w:vertAlign w:val="baseline"/>
                <w:lang w:val="en-US" w:eastAsia="zh-CN"/>
              </w:rPr>
              <w:t>4</w:t>
            </w:r>
          </w:p>
        </w:tc>
        <w:tc>
          <w:tcPr>
            <w:tcW w:w="2412" w:type="dxa"/>
            <w:vAlign w:val="center"/>
          </w:tcPr>
          <w:p w14:paraId="0FD6012F">
            <w:pPr>
              <w:rPr>
                <w:sz w:val="24"/>
                <w:highlight w:val="none"/>
              </w:rPr>
            </w:pPr>
            <w:r>
              <w:rPr>
                <w:sz w:val="24"/>
                <w:highlight w:val="none"/>
              </w:rPr>
              <w:t xml:space="preserve">在家口服治疗有静息症状 </w:t>
            </w:r>
          </w:p>
        </w:tc>
        <w:tc>
          <w:tcPr>
            <w:tcW w:w="5868" w:type="dxa"/>
            <w:vAlign w:val="center"/>
          </w:tcPr>
          <w:p w14:paraId="61BCBA19">
            <w:pPr>
              <w:rPr>
                <w:rFonts w:ascii="宋体" w:hAnsi="宋体"/>
                <w:sz w:val="24"/>
                <w:highlight w:val="none"/>
              </w:rPr>
            </w:pPr>
            <w:r>
              <w:rPr>
                <w:sz w:val="24"/>
                <w:highlight w:val="none"/>
              </w:rPr>
              <w:t>病人在家中口服治疗，但经常在休息或日常生活活动（穿衣或洗澡）时有充血症状。他或她可能有端坐呼吸，在穿衣或洗澡时有呼吸急促，胃肠道症状（腹部不适、恶心、胃口差），致残性腹水，或严重的下肢水肿。</w:t>
            </w:r>
          </w:p>
        </w:tc>
      </w:tr>
      <w:tr w14:paraId="6F6D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Align w:val="center"/>
          </w:tcPr>
          <w:p w14:paraId="28304AFF">
            <w:pPr>
              <w:pStyle w:val="34"/>
              <w:spacing w:line="240" w:lineRule="auto"/>
              <w:ind w:firstLine="0" w:firstLineChars="0"/>
              <w:jc w:val="center"/>
              <w:rPr>
                <w:rFonts w:hint="default"/>
                <w:sz w:val="21"/>
                <w:szCs w:val="21"/>
                <w:highlight w:val="none"/>
                <w:vertAlign w:val="baseline"/>
                <w:lang w:val="en-US" w:eastAsia="zh-CN"/>
              </w:rPr>
            </w:pPr>
            <w:r>
              <w:rPr>
                <w:rFonts w:hint="eastAsia"/>
                <w:sz w:val="21"/>
                <w:szCs w:val="21"/>
                <w:highlight w:val="none"/>
                <w:vertAlign w:val="baseline"/>
                <w:lang w:val="en-US" w:eastAsia="zh-CN"/>
              </w:rPr>
              <w:t>5</w:t>
            </w:r>
          </w:p>
        </w:tc>
        <w:tc>
          <w:tcPr>
            <w:tcW w:w="2412" w:type="dxa"/>
            <w:vAlign w:val="center"/>
          </w:tcPr>
          <w:p w14:paraId="445F27B6">
            <w:pPr>
              <w:rPr>
                <w:sz w:val="24"/>
                <w:highlight w:val="none"/>
              </w:rPr>
            </w:pPr>
            <w:r>
              <w:rPr>
                <w:sz w:val="24"/>
                <w:highlight w:val="none"/>
              </w:rPr>
              <w:t>用力不耐受</w:t>
            </w:r>
            <w:r>
              <w:rPr>
                <w:rFonts w:hint="eastAsia"/>
                <w:sz w:val="24"/>
                <w:highlight w:val="none"/>
                <w:lang w:eastAsia="zh-CN"/>
              </w:rPr>
              <w:t>“</w:t>
            </w:r>
            <w:r>
              <w:rPr>
                <w:sz w:val="24"/>
                <w:highlight w:val="none"/>
              </w:rPr>
              <w:t>不能出门</w:t>
            </w:r>
            <w:r>
              <w:rPr>
                <w:rFonts w:hint="eastAsia"/>
                <w:sz w:val="24"/>
                <w:highlight w:val="none"/>
                <w:lang w:eastAsia="zh-CN"/>
              </w:rPr>
              <w:t>”</w:t>
            </w:r>
          </w:p>
        </w:tc>
        <w:tc>
          <w:tcPr>
            <w:tcW w:w="5868" w:type="dxa"/>
            <w:vAlign w:val="center"/>
          </w:tcPr>
          <w:p w14:paraId="34AE9CF6">
            <w:pPr>
              <w:rPr>
                <w:rFonts w:ascii="宋体" w:hAnsi="宋体"/>
                <w:sz w:val="24"/>
                <w:highlight w:val="none"/>
              </w:rPr>
            </w:pPr>
            <w:r>
              <w:rPr>
                <w:sz w:val="24"/>
                <w:highlight w:val="none"/>
              </w:rPr>
              <w:t>病人在静息时是舒适的，但不能从事任何活动，生活主要是在屋内或不能出门。</w:t>
            </w:r>
          </w:p>
        </w:tc>
      </w:tr>
      <w:tr w14:paraId="0455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Align w:val="center"/>
          </w:tcPr>
          <w:p w14:paraId="138D5B26">
            <w:pPr>
              <w:pStyle w:val="34"/>
              <w:spacing w:line="240" w:lineRule="auto"/>
              <w:ind w:firstLine="0" w:firstLineChars="0"/>
              <w:jc w:val="center"/>
              <w:rPr>
                <w:rFonts w:hint="default"/>
                <w:sz w:val="21"/>
                <w:szCs w:val="21"/>
                <w:highlight w:val="none"/>
                <w:vertAlign w:val="baseline"/>
                <w:lang w:val="en-US" w:eastAsia="zh-CN"/>
              </w:rPr>
            </w:pPr>
            <w:r>
              <w:rPr>
                <w:rFonts w:hint="eastAsia"/>
                <w:sz w:val="21"/>
                <w:szCs w:val="21"/>
                <w:highlight w:val="none"/>
                <w:vertAlign w:val="baseline"/>
                <w:lang w:val="en-US" w:eastAsia="zh-CN"/>
              </w:rPr>
              <w:t>6</w:t>
            </w:r>
          </w:p>
        </w:tc>
        <w:tc>
          <w:tcPr>
            <w:tcW w:w="2412" w:type="dxa"/>
            <w:vAlign w:val="center"/>
          </w:tcPr>
          <w:p w14:paraId="321F23CF">
            <w:pPr>
              <w:rPr>
                <w:sz w:val="24"/>
                <w:highlight w:val="none"/>
              </w:rPr>
            </w:pPr>
            <w:r>
              <w:rPr>
                <w:sz w:val="24"/>
                <w:highlight w:val="none"/>
              </w:rPr>
              <w:t>用力受限</w:t>
            </w:r>
            <w:r>
              <w:rPr>
                <w:rFonts w:hint="eastAsia"/>
                <w:sz w:val="24"/>
                <w:highlight w:val="none"/>
                <w:lang w:eastAsia="zh-CN"/>
              </w:rPr>
              <w:t>“</w:t>
            </w:r>
            <w:r>
              <w:rPr>
                <w:sz w:val="24"/>
                <w:highlight w:val="none"/>
              </w:rPr>
              <w:t>能走的伤员</w:t>
            </w:r>
            <w:r>
              <w:rPr>
                <w:rFonts w:hint="eastAsia"/>
                <w:sz w:val="24"/>
                <w:highlight w:val="none"/>
                <w:lang w:eastAsia="zh-CN"/>
              </w:rPr>
              <w:t>”</w:t>
            </w:r>
          </w:p>
        </w:tc>
        <w:tc>
          <w:tcPr>
            <w:tcW w:w="5868" w:type="dxa"/>
            <w:vAlign w:val="center"/>
          </w:tcPr>
          <w:p w14:paraId="0BCA3E88">
            <w:pPr>
              <w:rPr>
                <w:rFonts w:ascii="宋体" w:hAnsi="宋体"/>
                <w:sz w:val="24"/>
                <w:highlight w:val="none"/>
              </w:rPr>
            </w:pPr>
            <w:r>
              <w:rPr>
                <w:sz w:val="24"/>
                <w:highlight w:val="none"/>
              </w:rPr>
              <w:t>病人在静息时是舒适的，没有液体负荷过重的证据，且谁能做一些轻微的活动。日常生活活动是舒适的，并可进行室外轻度活动如拜访朋友或去餐馆，但在几分钟内或任何有意义的体力活动都引起疲乏。</w:t>
            </w:r>
          </w:p>
        </w:tc>
      </w:tr>
      <w:tr w14:paraId="3F2E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Align w:val="center"/>
          </w:tcPr>
          <w:p w14:paraId="75D8F903">
            <w:pPr>
              <w:pStyle w:val="34"/>
              <w:spacing w:line="240" w:lineRule="auto"/>
              <w:ind w:firstLine="0" w:firstLineChars="0"/>
              <w:jc w:val="center"/>
              <w:rPr>
                <w:rFonts w:hint="default"/>
                <w:sz w:val="21"/>
                <w:szCs w:val="21"/>
                <w:highlight w:val="none"/>
                <w:vertAlign w:val="baseline"/>
                <w:lang w:val="en-US" w:eastAsia="zh-CN"/>
              </w:rPr>
            </w:pPr>
            <w:r>
              <w:rPr>
                <w:rFonts w:hint="eastAsia"/>
                <w:sz w:val="21"/>
                <w:szCs w:val="21"/>
                <w:highlight w:val="none"/>
                <w:vertAlign w:val="baseline"/>
                <w:lang w:val="en-US" w:eastAsia="zh-CN"/>
              </w:rPr>
              <w:t>7</w:t>
            </w:r>
          </w:p>
        </w:tc>
        <w:tc>
          <w:tcPr>
            <w:tcW w:w="2412" w:type="dxa"/>
            <w:vAlign w:val="center"/>
          </w:tcPr>
          <w:p w14:paraId="39AA0521">
            <w:pPr>
              <w:rPr>
                <w:sz w:val="24"/>
                <w:highlight w:val="none"/>
              </w:rPr>
            </w:pPr>
            <w:r>
              <w:rPr>
                <w:sz w:val="24"/>
                <w:highlight w:val="none"/>
              </w:rPr>
              <w:t>严重的</w:t>
            </w:r>
            <w:r>
              <w:rPr>
                <w:rFonts w:eastAsia="Times New Roman"/>
                <w:sz w:val="24"/>
                <w:highlight w:val="none"/>
              </w:rPr>
              <w:t>NYHA III</w:t>
            </w:r>
            <w:r>
              <w:rPr>
                <w:sz w:val="24"/>
                <w:highlight w:val="none"/>
              </w:rPr>
              <w:t xml:space="preserve">级 </w:t>
            </w:r>
          </w:p>
        </w:tc>
        <w:tc>
          <w:tcPr>
            <w:tcW w:w="5868" w:type="dxa"/>
            <w:vAlign w:val="center"/>
          </w:tcPr>
          <w:p w14:paraId="5F33C8CA">
            <w:pPr>
              <w:rPr>
                <w:rFonts w:ascii="宋体" w:hAnsi="宋体"/>
                <w:sz w:val="24"/>
                <w:highlight w:val="none"/>
              </w:rPr>
            </w:pPr>
            <w:r>
              <w:rPr>
                <w:sz w:val="24"/>
                <w:highlight w:val="none"/>
              </w:rPr>
              <w:t>病人临床上是稳定的，有合理的舒适的活动水平，尽管既往有失代偿史，但最近没有失代偿。这种病人通常是能够步行一个街区以上。需要静脉内用利尿剂的任何失代偿</w:t>
            </w:r>
          </w:p>
        </w:tc>
      </w:tr>
    </w:tbl>
    <w:p w14:paraId="368DE053">
      <w:pPr>
        <w:pStyle w:val="34"/>
        <w:numPr>
          <w:ilvl w:val="0"/>
          <w:numId w:val="35"/>
        </w:numPr>
        <w:spacing w:before="0" w:after="0" w:line="360" w:lineRule="auto"/>
        <w:ind w:firstLine="560"/>
        <w:rPr>
          <w:sz w:val="24"/>
          <w:szCs w:val="24"/>
          <w:highlight w:val="none"/>
        </w:rPr>
      </w:pPr>
      <w:bookmarkStart w:id="478" w:name="_Toc3453"/>
      <w:bookmarkStart w:id="479" w:name="_Toc22380"/>
      <w:r>
        <w:rPr>
          <w:sz w:val="24"/>
          <w:szCs w:val="24"/>
          <w:highlight w:val="none"/>
        </w:rPr>
        <w:t>6分钟步行试验距离</w:t>
      </w:r>
      <w:bookmarkEnd w:id="478"/>
      <w:bookmarkEnd w:id="479"/>
    </w:p>
    <w:p w14:paraId="7BE38F8A">
      <w:pPr>
        <w:pStyle w:val="34"/>
        <w:spacing w:before="0" w:after="0" w:line="360" w:lineRule="auto"/>
        <w:ind w:firstLine="560"/>
        <w:rPr>
          <w:sz w:val="24"/>
          <w:szCs w:val="24"/>
          <w:highlight w:val="none"/>
        </w:rPr>
      </w:pPr>
      <w:r>
        <w:rPr>
          <w:sz w:val="24"/>
          <w:szCs w:val="24"/>
          <w:highlight w:val="none"/>
        </w:rPr>
        <w:t>6分钟步行试验距离 &lt; 150 m为重度心衰，150 ~ 450 m为中度心衰，&gt; 450 m为轻度心衰。</w:t>
      </w:r>
    </w:p>
    <w:p w14:paraId="64069498">
      <w:pPr>
        <w:pStyle w:val="112"/>
        <w:spacing w:before="0" w:after="0" w:line="720" w:lineRule="auto"/>
        <w:rPr>
          <w:highlight w:val="none"/>
        </w:rPr>
      </w:pPr>
      <w:bookmarkStart w:id="480" w:name="_Toc21656"/>
      <w:bookmarkStart w:id="481" w:name="_Toc191436952"/>
      <w:bookmarkStart w:id="482" w:name="_Toc24631"/>
      <w:bookmarkStart w:id="483" w:name="_Toc5715"/>
      <w:bookmarkStart w:id="484" w:name="_Toc32186"/>
      <w:r>
        <w:rPr>
          <w:highlight w:val="none"/>
        </w:rPr>
        <w:t>附件</w:t>
      </w:r>
      <w:r>
        <w:rPr>
          <w:rFonts w:hint="eastAsia"/>
          <w:highlight w:val="none"/>
        </w:rPr>
        <w:t>4</w:t>
      </w:r>
      <w:r>
        <w:rPr>
          <w:highlight w:val="none"/>
        </w:rPr>
        <w:t>：堪萨斯城心肌病受试者生活质量量表（KCCQ</w:t>
      </w:r>
      <w:bookmarkEnd w:id="480"/>
      <w:bookmarkEnd w:id="481"/>
      <w:bookmarkEnd w:id="482"/>
      <w:bookmarkEnd w:id="483"/>
      <w:r>
        <w:rPr>
          <w:highlight w:val="none"/>
        </w:rPr>
        <w:t>）</w:t>
      </w:r>
      <w:bookmarkEnd w:id="484"/>
    </w:p>
    <w:p w14:paraId="6B7F87F9">
      <w:pPr>
        <w:pStyle w:val="34"/>
        <w:spacing w:before="0" w:after="0" w:line="360" w:lineRule="auto"/>
        <w:ind w:firstLine="560"/>
        <w:rPr>
          <w:sz w:val="28"/>
          <w:szCs w:val="28"/>
          <w:highlight w:val="none"/>
        </w:rPr>
      </w:pPr>
      <w:r>
        <w:rPr>
          <w:sz w:val="24"/>
          <w:szCs w:val="24"/>
          <w:highlight w:val="none"/>
        </w:rPr>
        <w:t>以下问题与您的心力衰竭症状及其对您的生活可能产生的影响有关。请阅读并回答以下问题。这些问题没有正确或错误的回答。请选择最符合您情况的回答。</w:t>
      </w:r>
    </w:p>
    <w:p w14:paraId="169045DC">
      <w:pPr>
        <w:rPr>
          <w:highlight w:val="none"/>
        </w:rPr>
      </w:pPr>
    </w:p>
    <w:tbl>
      <w:tblPr>
        <w:tblStyle w:val="88"/>
        <w:tblW w:w="5000" w:type="pct"/>
        <w:tblInd w:w="0" w:type="dxa"/>
        <w:tblLayout w:type="autofit"/>
        <w:tblCellMar>
          <w:top w:w="0" w:type="dxa"/>
          <w:left w:w="108" w:type="dxa"/>
          <w:bottom w:w="0" w:type="dxa"/>
          <w:right w:w="108" w:type="dxa"/>
        </w:tblCellMar>
      </w:tblPr>
      <w:tblGrid>
        <w:gridCol w:w="9061"/>
      </w:tblGrid>
      <w:tr w14:paraId="762300F3">
        <w:tblPrEx>
          <w:tblCellMar>
            <w:top w:w="0" w:type="dxa"/>
            <w:left w:w="108" w:type="dxa"/>
            <w:bottom w:w="0" w:type="dxa"/>
            <w:right w:w="108" w:type="dxa"/>
          </w:tblCellMar>
        </w:tblPrEx>
        <w:trPr>
          <w:trHeight w:val="454" w:hRule="atLeast"/>
        </w:trPr>
        <w:tc>
          <w:tcPr>
            <w:tcW w:w="5000" w:type="pct"/>
            <w:tcBorders>
              <w:tl2br w:val="nil"/>
              <w:tr2bl w:val="nil"/>
            </w:tcBorders>
          </w:tcPr>
          <w:p w14:paraId="37D4B9B3">
            <w:pPr>
              <w:spacing w:line="288" w:lineRule="auto"/>
              <w:rPr>
                <w:szCs w:val="21"/>
                <w:highlight w:val="none"/>
                <w:lang w:bidi="ar"/>
              </w:rPr>
            </w:pPr>
            <w:r>
              <w:rPr>
                <w:szCs w:val="21"/>
                <w:highlight w:val="none"/>
                <w:lang w:bidi="ar"/>
              </w:rPr>
              <w:t>1.心力衰竭症状对不同的人会产生不同的影响。一些人感到呼吸急促，而另一些人则感到疲劳。请注明在</w:t>
            </w:r>
            <w:r>
              <w:rPr>
                <w:szCs w:val="21"/>
                <w:highlight w:val="none"/>
                <w:u w:val="single"/>
                <w:lang w:bidi="ar"/>
              </w:rPr>
              <w:t>过去的2周</w:t>
            </w:r>
            <w:r>
              <w:rPr>
                <w:szCs w:val="21"/>
                <w:highlight w:val="none"/>
                <w:lang w:bidi="ar"/>
              </w:rPr>
              <w:t>里，您从事以下活动的能力在多大程度上受到了心力衰竭症状（例如呼吸急促或疲劳）的限制。</w:t>
            </w:r>
          </w:p>
          <w:tbl>
            <w:tblPr>
              <w:tblStyle w:val="88"/>
              <w:tblW w:w="5000" w:type="pct"/>
              <w:tblInd w:w="0" w:type="dxa"/>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2192"/>
              <w:gridCol w:w="975"/>
              <w:gridCol w:w="975"/>
              <w:gridCol w:w="975"/>
              <w:gridCol w:w="975"/>
              <w:gridCol w:w="975"/>
              <w:gridCol w:w="1778"/>
            </w:tblGrid>
            <w:tr w14:paraId="24247C05">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trPr>
              <w:tc>
                <w:tcPr>
                  <w:tcW w:w="1239" w:type="pct"/>
                  <w:tcBorders>
                    <w:top w:val="single" w:color="auto" w:sz="4" w:space="0"/>
                    <w:left w:val="nil"/>
                    <w:bottom w:val="single" w:color="auto" w:sz="4" w:space="0"/>
                    <w:right w:val="nil"/>
                  </w:tcBorders>
                  <w:vAlign w:val="center"/>
                </w:tcPr>
                <w:p w14:paraId="76E4EB61">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活动</w:t>
                  </w:r>
                </w:p>
              </w:tc>
              <w:tc>
                <w:tcPr>
                  <w:tcW w:w="551" w:type="pct"/>
                  <w:tcBorders>
                    <w:top w:val="single" w:color="auto" w:sz="4" w:space="0"/>
                    <w:left w:val="nil"/>
                    <w:bottom w:val="single" w:color="auto" w:sz="4" w:space="0"/>
                    <w:right w:val="nil"/>
                  </w:tcBorders>
                  <w:vAlign w:val="center"/>
                </w:tcPr>
                <w:p w14:paraId="4726E2E5">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极其</w:t>
                  </w:r>
                </w:p>
                <w:p w14:paraId="39DB525E">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受限</w:t>
                  </w:r>
                </w:p>
              </w:tc>
              <w:tc>
                <w:tcPr>
                  <w:tcW w:w="551" w:type="pct"/>
                  <w:tcBorders>
                    <w:top w:val="single" w:color="auto" w:sz="4" w:space="0"/>
                    <w:left w:val="nil"/>
                    <w:bottom w:val="single" w:color="auto" w:sz="4" w:space="0"/>
                    <w:right w:val="nil"/>
                  </w:tcBorders>
                  <w:vAlign w:val="center"/>
                </w:tcPr>
                <w:p w14:paraId="2DF3BE8F">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相当</w:t>
                  </w:r>
                </w:p>
                <w:p w14:paraId="7AE248B1">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受限</w:t>
                  </w:r>
                </w:p>
              </w:tc>
              <w:tc>
                <w:tcPr>
                  <w:tcW w:w="551" w:type="pct"/>
                  <w:tcBorders>
                    <w:top w:val="single" w:color="auto" w:sz="4" w:space="0"/>
                    <w:left w:val="nil"/>
                    <w:bottom w:val="single" w:color="auto" w:sz="4" w:space="0"/>
                    <w:right w:val="nil"/>
                  </w:tcBorders>
                  <w:vAlign w:val="center"/>
                </w:tcPr>
                <w:p w14:paraId="560B98D9">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有些</w:t>
                  </w:r>
                </w:p>
                <w:p w14:paraId="15F3A210">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受限</w:t>
                  </w:r>
                </w:p>
              </w:tc>
              <w:tc>
                <w:tcPr>
                  <w:tcW w:w="551" w:type="pct"/>
                  <w:tcBorders>
                    <w:top w:val="single" w:color="auto" w:sz="4" w:space="0"/>
                    <w:left w:val="nil"/>
                    <w:bottom w:val="single" w:color="auto" w:sz="4" w:space="0"/>
                    <w:right w:val="nil"/>
                  </w:tcBorders>
                  <w:vAlign w:val="center"/>
                </w:tcPr>
                <w:p w14:paraId="3E9D0280">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轻微</w:t>
                  </w:r>
                </w:p>
                <w:p w14:paraId="2875B54E">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受限</w:t>
                  </w:r>
                </w:p>
              </w:tc>
              <w:tc>
                <w:tcPr>
                  <w:tcW w:w="551" w:type="pct"/>
                  <w:tcBorders>
                    <w:top w:val="single" w:color="auto" w:sz="4" w:space="0"/>
                    <w:left w:val="nil"/>
                    <w:bottom w:val="single" w:color="auto" w:sz="4" w:space="0"/>
                    <w:right w:val="nil"/>
                  </w:tcBorders>
                  <w:vAlign w:val="center"/>
                </w:tcPr>
                <w:p w14:paraId="46B92BC8">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完全不受限</w:t>
                  </w:r>
                </w:p>
              </w:tc>
              <w:tc>
                <w:tcPr>
                  <w:tcW w:w="1005" w:type="pct"/>
                  <w:tcBorders>
                    <w:top w:val="single" w:color="auto" w:sz="4" w:space="0"/>
                    <w:left w:val="nil"/>
                    <w:bottom w:val="single" w:color="auto" w:sz="4" w:space="0"/>
                    <w:right w:val="nil"/>
                  </w:tcBorders>
                  <w:vAlign w:val="center"/>
                </w:tcPr>
                <w:p w14:paraId="48D16535">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因为其他原因受到限制或者没有从事这一活动</w:t>
                  </w:r>
                </w:p>
              </w:tc>
            </w:tr>
            <w:tr w14:paraId="6C44CA33">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trPr>
              <w:tc>
                <w:tcPr>
                  <w:tcW w:w="1239" w:type="pct"/>
                  <w:tcBorders>
                    <w:top w:val="single" w:color="auto" w:sz="4" w:space="0"/>
                    <w:left w:val="nil"/>
                    <w:bottom w:val="single" w:color="auto" w:sz="4" w:space="0"/>
                    <w:right w:val="nil"/>
                  </w:tcBorders>
                  <w:vAlign w:val="center"/>
                </w:tcPr>
                <w:p w14:paraId="26B69686">
                  <w:pPr>
                    <w:pStyle w:val="81"/>
                    <w:spacing w:before="0" w:beforeAutospacing="0" w:after="0" w:afterAutospacing="0" w:line="288" w:lineRule="auto"/>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自己穿衣服</w:t>
                  </w:r>
                </w:p>
              </w:tc>
              <w:tc>
                <w:tcPr>
                  <w:tcW w:w="551" w:type="pct"/>
                  <w:tcBorders>
                    <w:top w:val="single" w:color="auto" w:sz="4" w:space="0"/>
                    <w:left w:val="nil"/>
                    <w:bottom w:val="single" w:color="auto" w:sz="4" w:space="0"/>
                    <w:right w:val="nil"/>
                  </w:tcBorders>
                  <w:vAlign w:val="center"/>
                </w:tcPr>
                <w:p w14:paraId="45B949D4">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705217DD">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186A6EED">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462E3477">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759FA62C">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1005" w:type="pct"/>
                  <w:tcBorders>
                    <w:top w:val="single" w:color="auto" w:sz="4" w:space="0"/>
                    <w:left w:val="nil"/>
                    <w:bottom w:val="single" w:color="auto" w:sz="4" w:space="0"/>
                    <w:right w:val="nil"/>
                  </w:tcBorders>
                  <w:vAlign w:val="center"/>
                </w:tcPr>
                <w:p w14:paraId="08B6EA3D">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r>
            <w:tr w14:paraId="7624F051">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trPr>
              <w:tc>
                <w:tcPr>
                  <w:tcW w:w="1239" w:type="pct"/>
                  <w:tcBorders>
                    <w:top w:val="single" w:color="auto" w:sz="4" w:space="0"/>
                    <w:left w:val="nil"/>
                    <w:bottom w:val="single" w:color="auto" w:sz="4" w:space="0"/>
                    <w:right w:val="nil"/>
                  </w:tcBorders>
                  <w:vAlign w:val="center"/>
                </w:tcPr>
                <w:p w14:paraId="260DEE88">
                  <w:pPr>
                    <w:pStyle w:val="81"/>
                    <w:spacing w:before="0" w:beforeAutospacing="0" w:after="0" w:afterAutospacing="0" w:line="288" w:lineRule="auto"/>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洗澡/沐浴</w:t>
                  </w:r>
                </w:p>
              </w:tc>
              <w:tc>
                <w:tcPr>
                  <w:tcW w:w="551" w:type="pct"/>
                  <w:tcBorders>
                    <w:top w:val="single" w:color="auto" w:sz="4" w:space="0"/>
                    <w:left w:val="nil"/>
                    <w:bottom w:val="single" w:color="auto" w:sz="4" w:space="0"/>
                    <w:right w:val="nil"/>
                  </w:tcBorders>
                  <w:vAlign w:val="center"/>
                </w:tcPr>
                <w:p w14:paraId="7F848F60">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1B7D4A04">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308D43E9">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36730DEC">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76E9ED20">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1005" w:type="pct"/>
                  <w:tcBorders>
                    <w:top w:val="single" w:color="auto" w:sz="4" w:space="0"/>
                    <w:left w:val="nil"/>
                    <w:bottom w:val="single" w:color="auto" w:sz="4" w:space="0"/>
                    <w:right w:val="nil"/>
                  </w:tcBorders>
                  <w:vAlign w:val="center"/>
                </w:tcPr>
                <w:p w14:paraId="073ACF07">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r>
            <w:tr w14:paraId="7C0C4882">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trPr>
              <w:tc>
                <w:tcPr>
                  <w:tcW w:w="1239" w:type="pct"/>
                  <w:tcBorders>
                    <w:top w:val="single" w:color="auto" w:sz="4" w:space="0"/>
                    <w:left w:val="nil"/>
                    <w:bottom w:val="single" w:color="auto" w:sz="4" w:space="0"/>
                    <w:right w:val="nil"/>
                  </w:tcBorders>
                  <w:vAlign w:val="center"/>
                </w:tcPr>
                <w:p w14:paraId="02245D26">
                  <w:pPr>
                    <w:pStyle w:val="81"/>
                    <w:spacing w:before="0" w:beforeAutospacing="0" w:after="0" w:afterAutospacing="0" w:line="288" w:lineRule="auto"/>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在平地上走100米</w:t>
                  </w:r>
                </w:p>
              </w:tc>
              <w:tc>
                <w:tcPr>
                  <w:tcW w:w="551" w:type="pct"/>
                  <w:tcBorders>
                    <w:top w:val="single" w:color="auto" w:sz="4" w:space="0"/>
                    <w:left w:val="nil"/>
                    <w:bottom w:val="single" w:color="auto" w:sz="4" w:space="0"/>
                    <w:right w:val="nil"/>
                  </w:tcBorders>
                  <w:vAlign w:val="center"/>
                </w:tcPr>
                <w:p w14:paraId="481628E3">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152B5B25">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3B545A48">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2E184CB5">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75437958">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1005" w:type="pct"/>
                  <w:tcBorders>
                    <w:top w:val="single" w:color="auto" w:sz="4" w:space="0"/>
                    <w:left w:val="nil"/>
                    <w:bottom w:val="single" w:color="auto" w:sz="4" w:space="0"/>
                    <w:right w:val="nil"/>
                  </w:tcBorders>
                  <w:vAlign w:val="center"/>
                </w:tcPr>
                <w:p w14:paraId="38930AA6">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r>
            <w:tr w14:paraId="4360DAF0">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trPr>
              <w:tc>
                <w:tcPr>
                  <w:tcW w:w="1239" w:type="pct"/>
                  <w:tcBorders>
                    <w:top w:val="single" w:color="auto" w:sz="4" w:space="0"/>
                    <w:left w:val="nil"/>
                    <w:bottom w:val="single" w:color="auto" w:sz="4" w:space="0"/>
                    <w:right w:val="nil"/>
                  </w:tcBorders>
                  <w:vAlign w:val="center"/>
                </w:tcPr>
                <w:p w14:paraId="7E46AAFE">
                  <w:pPr>
                    <w:pStyle w:val="81"/>
                    <w:spacing w:before="0" w:beforeAutospacing="0" w:after="0" w:afterAutospacing="0" w:line="288" w:lineRule="auto"/>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做庭院劳动、家务事或搬运日用杂货</w:t>
                  </w:r>
                </w:p>
              </w:tc>
              <w:tc>
                <w:tcPr>
                  <w:tcW w:w="551" w:type="pct"/>
                  <w:tcBorders>
                    <w:top w:val="single" w:color="auto" w:sz="4" w:space="0"/>
                    <w:left w:val="nil"/>
                    <w:bottom w:val="single" w:color="auto" w:sz="4" w:space="0"/>
                    <w:right w:val="nil"/>
                  </w:tcBorders>
                  <w:vAlign w:val="center"/>
                </w:tcPr>
                <w:p w14:paraId="781AD791">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38CCDB46">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2604E12D">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243F3F89">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2975297C">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1005" w:type="pct"/>
                  <w:tcBorders>
                    <w:top w:val="single" w:color="auto" w:sz="4" w:space="0"/>
                    <w:left w:val="nil"/>
                    <w:bottom w:val="single" w:color="auto" w:sz="4" w:space="0"/>
                    <w:right w:val="nil"/>
                  </w:tcBorders>
                  <w:vAlign w:val="center"/>
                </w:tcPr>
                <w:p w14:paraId="0EC5552A">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r>
            <w:tr w14:paraId="4846E981">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trPr>
              <w:tc>
                <w:tcPr>
                  <w:tcW w:w="1239" w:type="pct"/>
                  <w:tcBorders>
                    <w:top w:val="single" w:color="auto" w:sz="4" w:space="0"/>
                    <w:left w:val="nil"/>
                    <w:bottom w:val="single" w:color="auto" w:sz="4" w:space="0"/>
                    <w:right w:val="nil"/>
                  </w:tcBorders>
                  <w:vAlign w:val="center"/>
                </w:tcPr>
                <w:p w14:paraId="75BC093E">
                  <w:pPr>
                    <w:pStyle w:val="81"/>
                    <w:spacing w:before="0" w:beforeAutospacing="0" w:after="0" w:afterAutospacing="0" w:line="288" w:lineRule="auto"/>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在不休息的情况下爬一层楼梯</w:t>
                  </w:r>
                </w:p>
              </w:tc>
              <w:tc>
                <w:tcPr>
                  <w:tcW w:w="551" w:type="pct"/>
                  <w:tcBorders>
                    <w:top w:val="single" w:color="auto" w:sz="4" w:space="0"/>
                    <w:left w:val="nil"/>
                    <w:bottom w:val="single" w:color="auto" w:sz="4" w:space="0"/>
                    <w:right w:val="nil"/>
                  </w:tcBorders>
                  <w:vAlign w:val="center"/>
                </w:tcPr>
                <w:p w14:paraId="49BB8A7B">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3ABC6D5F">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69BCA36F">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04D6D5EF">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40D9E7EC">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1005" w:type="pct"/>
                  <w:tcBorders>
                    <w:top w:val="single" w:color="auto" w:sz="4" w:space="0"/>
                    <w:left w:val="nil"/>
                    <w:bottom w:val="single" w:color="auto" w:sz="4" w:space="0"/>
                    <w:right w:val="nil"/>
                  </w:tcBorders>
                  <w:vAlign w:val="center"/>
                </w:tcPr>
                <w:p w14:paraId="02A3281F">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r>
            <w:tr w14:paraId="714A090D">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trPr>
              <w:tc>
                <w:tcPr>
                  <w:tcW w:w="1239" w:type="pct"/>
                  <w:tcBorders>
                    <w:top w:val="single" w:color="auto" w:sz="4" w:space="0"/>
                    <w:left w:val="nil"/>
                    <w:bottom w:val="single" w:color="auto" w:sz="4" w:space="0"/>
                    <w:right w:val="nil"/>
                  </w:tcBorders>
                  <w:vAlign w:val="center"/>
                </w:tcPr>
                <w:p w14:paraId="6378D534">
                  <w:pPr>
                    <w:pStyle w:val="81"/>
                    <w:spacing w:before="0" w:beforeAutospacing="0" w:after="0" w:afterAutospacing="0" w:line="288" w:lineRule="auto"/>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t>慢跑或匆忙快走（就好像要去赶公交车）</w:t>
                  </w:r>
                </w:p>
              </w:tc>
              <w:tc>
                <w:tcPr>
                  <w:tcW w:w="551" w:type="pct"/>
                  <w:tcBorders>
                    <w:top w:val="single" w:color="auto" w:sz="4" w:space="0"/>
                    <w:left w:val="nil"/>
                    <w:bottom w:val="single" w:color="auto" w:sz="4" w:space="0"/>
                    <w:right w:val="nil"/>
                  </w:tcBorders>
                  <w:vAlign w:val="center"/>
                </w:tcPr>
                <w:p w14:paraId="2D98067B">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3C3D6750">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1AB13E9B">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1CBB9248">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551" w:type="pct"/>
                  <w:tcBorders>
                    <w:top w:val="single" w:color="auto" w:sz="4" w:space="0"/>
                    <w:left w:val="nil"/>
                    <w:bottom w:val="single" w:color="auto" w:sz="4" w:space="0"/>
                    <w:right w:val="nil"/>
                  </w:tcBorders>
                  <w:vAlign w:val="center"/>
                </w:tcPr>
                <w:p w14:paraId="62E7A30E">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c>
                <w:tcPr>
                  <w:tcW w:w="1005" w:type="pct"/>
                  <w:tcBorders>
                    <w:top w:val="single" w:color="auto" w:sz="4" w:space="0"/>
                    <w:left w:val="nil"/>
                    <w:bottom w:val="single" w:color="auto" w:sz="4" w:space="0"/>
                    <w:right w:val="nil"/>
                  </w:tcBorders>
                  <w:vAlign w:val="center"/>
                </w:tcPr>
                <w:p w14:paraId="6B673430">
                  <w:pPr>
                    <w:pStyle w:val="81"/>
                    <w:spacing w:before="0" w:beforeAutospacing="0" w:after="0" w:afterAutospacing="0" w:line="288" w:lineRule="auto"/>
                    <w:jc w:val="center"/>
                    <w:rPr>
                      <w:rFonts w:ascii="Times New Roman" w:hAnsi="Times New Roman" w:eastAsia="宋体" w:cs="Times New Roman"/>
                      <w:color w:val="auto"/>
                      <w:sz w:val="21"/>
                      <w:szCs w:val="21"/>
                      <w:highlight w:val="none"/>
                    </w:rPr>
                  </w:pPr>
                  <w:r>
                    <w:rPr>
                      <w:rFonts w:ascii="Times New Roman" w:hAnsi="Times New Roman" w:eastAsia="宋体" w:cs="Times New Roman"/>
                      <w:color w:val="auto"/>
                      <w:sz w:val="21"/>
                      <w:szCs w:val="21"/>
                      <w:highlight w:val="none"/>
                      <w:lang w:bidi="ar"/>
                    </w:rPr>
                    <w:sym w:font="Wingdings" w:char="00A8"/>
                  </w:r>
                </w:p>
              </w:tc>
            </w:tr>
          </w:tbl>
          <w:p w14:paraId="404A1C0D">
            <w:pPr>
              <w:spacing w:line="288" w:lineRule="auto"/>
              <w:jc w:val="left"/>
              <w:rPr>
                <w:szCs w:val="21"/>
                <w:highlight w:val="none"/>
              </w:rPr>
            </w:pPr>
          </w:p>
        </w:tc>
      </w:tr>
      <w:tr w14:paraId="32710DE8">
        <w:tblPrEx>
          <w:tblCellMar>
            <w:top w:w="0" w:type="dxa"/>
            <w:left w:w="108" w:type="dxa"/>
            <w:bottom w:w="0" w:type="dxa"/>
            <w:right w:w="108" w:type="dxa"/>
          </w:tblCellMar>
        </w:tblPrEx>
        <w:trPr>
          <w:trHeight w:val="454" w:hRule="atLeast"/>
        </w:trPr>
        <w:tc>
          <w:tcPr>
            <w:tcW w:w="5000" w:type="pct"/>
            <w:tcBorders>
              <w:tl2br w:val="nil"/>
              <w:tr2bl w:val="nil"/>
            </w:tcBorders>
          </w:tcPr>
          <w:p w14:paraId="37E86F80">
            <w:pPr>
              <w:spacing w:before="93" w:beforeLines="30" w:line="288" w:lineRule="auto"/>
              <w:rPr>
                <w:szCs w:val="21"/>
                <w:highlight w:val="none"/>
              </w:rPr>
            </w:pPr>
            <w:r>
              <w:rPr>
                <w:szCs w:val="21"/>
                <w:highlight w:val="none"/>
              </w:rPr>
              <w:t>2.</w:t>
            </w:r>
            <w:r>
              <w:rPr>
                <w:szCs w:val="21"/>
                <w:highlight w:val="none"/>
                <w:u w:val="single"/>
                <w:lang w:bidi="ar"/>
              </w:rPr>
              <w:t>与两周前相比</w:t>
            </w:r>
            <w:r>
              <w:rPr>
                <w:szCs w:val="21"/>
                <w:highlight w:val="none"/>
                <w:lang w:bidi="ar"/>
              </w:rPr>
              <w:t>，您的心力衰竭症状（例如呼吸急促、疲劳或脚踝肿胀）有变化吗？我的心力衰竭症状变得...</w:t>
            </w:r>
          </w:p>
          <w:tbl>
            <w:tblPr>
              <w:tblStyle w:val="88"/>
              <w:tblW w:w="4999"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473"/>
              <w:gridCol w:w="1474"/>
              <w:gridCol w:w="1474"/>
              <w:gridCol w:w="1474"/>
              <w:gridCol w:w="1474"/>
              <w:gridCol w:w="1474"/>
            </w:tblGrid>
            <w:tr w14:paraId="41E24F64">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833" w:type="pct"/>
                  <w:tcBorders>
                    <w:top w:val="single" w:color="auto" w:sz="4" w:space="0"/>
                    <w:left w:val="nil"/>
                    <w:bottom w:val="single" w:color="auto" w:sz="4" w:space="0"/>
                    <w:right w:val="nil"/>
                  </w:tcBorders>
                  <w:vAlign w:val="center"/>
                </w:tcPr>
                <w:p w14:paraId="6B0A59D7">
                  <w:pPr>
                    <w:spacing w:line="288" w:lineRule="auto"/>
                    <w:jc w:val="center"/>
                    <w:rPr>
                      <w:szCs w:val="21"/>
                      <w:highlight w:val="none"/>
                    </w:rPr>
                  </w:pPr>
                  <w:r>
                    <w:rPr>
                      <w:szCs w:val="21"/>
                      <w:highlight w:val="none"/>
                      <w:lang w:bidi="ar"/>
                    </w:rPr>
                    <w:t>更严重了</w:t>
                  </w:r>
                </w:p>
              </w:tc>
              <w:tc>
                <w:tcPr>
                  <w:tcW w:w="833" w:type="pct"/>
                  <w:tcBorders>
                    <w:top w:val="single" w:color="auto" w:sz="4" w:space="0"/>
                    <w:left w:val="nil"/>
                    <w:bottom w:val="single" w:color="auto" w:sz="4" w:space="0"/>
                    <w:right w:val="nil"/>
                  </w:tcBorders>
                  <w:vAlign w:val="center"/>
                </w:tcPr>
                <w:p w14:paraId="07256CDE">
                  <w:pPr>
                    <w:spacing w:line="288" w:lineRule="auto"/>
                    <w:jc w:val="center"/>
                    <w:rPr>
                      <w:szCs w:val="21"/>
                      <w:highlight w:val="none"/>
                    </w:rPr>
                  </w:pPr>
                  <w:r>
                    <w:rPr>
                      <w:szCs w:val="21"/>
                      <w:highlight w:val="none"/>
                      <w:lang w:bidi="ar"/>
                    </w:rPr>
                    <w:t>稍微严重了一些</w:t>
                  </w:r>
                </w:p>
              </w:tc>
              <w:tc>
                <w:tcPr>
                  <w:tcW w:w="833" w:type="pct"/>
                  <w:tcBorders>
                    <w:top w:val="single" w:color="auto" w:sz="4" w:space="0"/>
                    <w:left w:val="nil"/>
                    <w:bottom w:val="single" w:color="auto" w:sz="4" w:space="0"/>
                    <w:right w:val="nil"/>
                  </w:tcBorders>
                  <w:vAlign w:val="center"/>
                </w:tcPr>
                <w:p w14:paraId="41CE3985">
                  <w:pPr>
                    <w:spacing w:line="288" w:lineRule="auto"/>
                    <w:jc w:val="center"/>
                    <w:rPr>
                      <w:szCs w:val="21"/>
                      <w:highlight w:val="none"/>
                    </w:rPr>
                  </w:pPr>
                  <w:r>
                    <w:rPr>
                      <w:szCs w:val="21"/>
                      <w:highlight w:val="none"/>
                      <w:lang w:bidi="ar"/>
                    </w:rPr>
                    <w:t>没有变化</w:t>
                  </w:r>
                </w:p>
              </w:tc>
              <w:tc>
                <w:tcPr>
                  <w:tcW w:w="833" w:type="pct"/>
                  <w:tcBorders>
                    <w:top w:val="single" w:color="auto" w:sz="4" w:space="0"/>
                    <w:left w:val="nil"/>
                    <w:bottom w:val="single" w:color="auto" w:sz="4" w:space="0"/>
                    <w:right w:val="nil"/>
                  </w:tcBorders>
                  <w:vAlign w:val="center"/>
                </w:tcPr>
                <w:p w14:paraId="1F8177FD">
                  <w:pPr>
                    <w:spacing w:line="288" w:lineRule="auto"/>
                    <w:jc w:val="center"/>
                    <w:rPr>
                      <w:szCs w:val="21"/>
                      <w:highlight w:val="none"/>
                    </w:rPr>
                  </w:pPr>
                  <w:r>
                    <w:rPr>
                      <w:szCs w:val="21"/>
                      <w:highlight w:val="none"/>
                      <w:lang w:bidi="ar"/>
                    </w:rPr>
                    <w:t>稍微好些了</w:t>
                  </w:r>
                </w:p>
              </w:tc>
              <w:tc>
                <w:tcPr>
                  <w:tcW w:w="833" w:type="pct"/>
                  <w:tcBorders>
                    <w:top w:val="single" w:color="auto" w:sz="4" w:space="0"/>
                    <w:left w:val="nil"/>
                    <w:bottom w:val="single" w:color="auto" w:sz="4" w:space="0"/>
                    <w:right w:val="nil"/>
                  </w:tcBorders>
                  <w:vAlign w:val="center"/>
                </w:tcPr>
                <w:p w14:paraId="44E4E220">
                  <w:pPr>
                    <w:spacing w:line="288" w:lineRule="auto"/>
                    <w:jc w:val="center"/>
                    <w:rPr>
                      <w:szCs w:val="21"/>
                      <w:highlight w:val="none"/>
                    </w:rPr>
                  </w:pPr>
                  <w:r>
                    <w:rPr>
                      <w:szCs w:val="21"/>
                      <w:highlight w:val="none"/>
                      <w:lang w:bidi="ar"/>
                    </w:rPr>
                    <w:t>好多了</w:t>
                  </w:r>
                </w:p>
              </w:tc>
              <w:tc>
                <w:tcPr>
                  <w:tcW w:w="833" w:type="pct"/>
                  <w:tcBorders>
                    <w:top w:val="single" w:color="auto" w:sz="4" w:space="0"/>
                    <w:left w:val="nil"/>
                    <w:bottom w:val="single" w:color="auto" w:sz="4" w:space="0"/>
                    <w:right w:val="nil"/>
                  </w:tcBorders>
                  <w:vAlign w:val="center"/>
                </w:tcPr>
                <w:p w14:paraId="1BC3CED4">
                  <w:pPr>
                    <w:spacing w:line="288" w:lineRule="auto"/>
                    <w:jc w:val="center"/>
                    <w:rPr>
                      <w:szCs w:val="21"/>
                      <w:highlight w:val="none"/>
                    </w:rPr>
                  </w:pPr>
                  <w:r>
                    <w:rPr>
                      <w:szCs w:val="21"/>
                      <w:highlight w:val="none"/>
                      <w:lang w:bidi="ar"/>
                    </w:rPr>
                    <w:t>在过去的2周里我没有任何症状</w:t>
                  </w:r>
                </w:p>
              </w:tc>
            </w:tr>
            <w:tr w14:paraId="09759AD3">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833" w:type="pct"/>
                  <w:tcBorders>
                    <w:top w:val="single" w:color="auto" w:sz="4" w:space="0"/>
                    <w:left w:val="nil"/>
                    <w:bottom w:val="single" w:color="auto" w:sz="4" w:space="0"/>
                    <w:right w:val="nil"/>
                  </w:tcBorders>
                  <w:vAlign w:val="center"/>
                </w:tcPr>
                <w:p w14:paraId="220C87E5">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55C62A7E">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2E58F67F">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25F52DFF">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49F24A88">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6F221467">
                  <w:pPr>
                    <w:spacing w:line="288" w:lineRule="auto"/>
                    <w:jc w:val="center"/>
                    <w:rPr>
                      <w:szCs w:val="21"/>
                      <w:highlight w:val="none"/>
                    </w:rPr>
                  </w:pPr>
                  <w:r>
                    <w:rPr>
                      <w:szCs w:val="21"/>
                      <w:highlight w:val="none"/>
                      <w:lang w:bidi="ar"/>
                    </w:rPr>
                    <w:sym w:font="Wingdings" w:char="00A8"/>
                  </w:r>
                </w:p>
              </w:tc>
            </w:tr>
          </w:tbl>
          <w:p w14:paraId="7FC1373D">
            <w:pPr>
              <w:pStyle w:val="107"/>
              <w:pBdr>
                <w:top w:val="single" w:color="auto" w:sz="4" w:space="1"/>
                <w:left w:val="single" w:color="auto" w:sz="4" w:space="0"/>
                <w:bottom w:val="single" w:color="auto" w:sz="4" w:space="1"/>
                <w:right w:val="single" w:color="auto" w:sz="4" w:space="4"/>
              </w:pBdr>
              <w:spacing w:line="288" w:lineRule="auto"/>
              <w:ind w:firstLine="567" w:firstLineChars="270"/>
              <w:jc w:val="left"/>
              <w:rPr>
                <w:szCs w:val="21"/>
                <w:highlight w:val="none"/>
              </w:rPr>
            </w:pPr>
          </w:p>
        </w:tc>
      </w:tr>
      <w:tr w14:paraId="237054CA">
        <w:tblPrEx>
          <w:tblCellMar>
            <w:top w:w="0" w:type="dxa"/>
            <w:left w:w="108" w:type="dxa"/>
            <w:bottom w:w="0" w:type="dxa"/>
            <w:right w:w="108" w:type="dxa"/>
          </w:tblCellMar>
        </w:tblPrEx>
        <w:trPr>
          <w:trHeight w:val="454" w:hRule="atLeast"/>
        </w:trPr>
        <w:tc>
          <w:tcPr>
            <w:tcW w:w="5000" w:type="pct"/>
            <w:tcBorders>
              <w:tl2br w:val="nil"/>
              <w:tr2bl w:val="nil"/>
            </w:tcBorders>
          </w:tcPr>
          <w:p w14:paraId="362F42BE">
            <w:pPr>
              <w:spacing w:before="93" w:beforeLines="30" w:line="288" w:lineRule="auto"/>
              <w:rPr>
                <w:szCs w:val="21"/>
                <w:highlight w:val="none"/>
              </w:rPr>
            </w:pPr>
            <w:r>
              <w:rPr>
                <w:szCs w:val="21"/>
                <w:highlight w:val="none"/>
              </w:rPr>
              <w:t>3.</w:t>
            </w:r>
            <w:r>
              <w:rPr>
                <w:szCs w:val="21"/>
                <w:highlight w:val="none"/>
                <w:lang w:bidi="ar"/>
              </w:rPr>
              <w:t>在</w:t>
            </w:r>
            <w:r>
              <w:rPr>
                <w:szCs w:val="21"/>
                <w:highlight w:val="none"/>
              </w:rPr>
              <w:t>过去</w:t>
            </w:r>
            <w:r>
              <w:rPr>
                <w:szCs w:val="21"/>
                <w:highlight w:val="none"/>
                <w:u w:val="single"/>
                <w:lang w:bidi="ar"/>
              </w:rPr>
              <w:t>的2周</w:t>
            </w:r>
            <w:r>
              <w:rPr>
                <w:szCs w:val="21"/>
                <w:highlight w:val="none"/>
                <w:lang w:bidi="ar"/>
              </w:rPr>
              <w:t>里，您在早上起床时有多少次脚、脚踝或腿部会有肿胀症状呢？</w:t>
            </w:r>
          </w:p>
          <w:tbl>
            <w:tblPr>
              <w:tblStyle w:val="88"/>
              <w:tblW w:w="4998"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767"/>
              <w:gridCol w:w="1767"/>
              <w:gridCol w:w="1767"/>
              <w:gridCol w:w="1768"/>
              <w:gridCol w:w="1772"/>
            </w:tblGrid>
            <w:tr w14:paraId="1E4A9043">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vAlign w:val="center"/>
                </w:tcPr>
                <w:p w14:paraId="4E20351C">
                  <w:pPr>
                    <w:spacing w:line="288" w:lineRule="auto"/>
                    <w:jc w:val="center"/>
                    <w:rPr>
                      <w:szCs w:val="21"/>
                      <w:highlight w:val="none"/>
                    </w:rPr>
                  </w:pPr>
                  <w:r>
                    <w:rPr>
                      <w:szCs w:val="21"/>
                      <w:highlight w:val="none"/>
                      <w:lang w:bidi="ar"/>
                    </w:rPr>
                    <w:t>每天早上</w:t>
                  </w:r>
                </w:p>
              </w:tc>
              <w:tc>
                <w:tcPr>
                  <w:tcW w:w="999" w:type="pct"/>
                  <w:tcBorders>
                    <w:top w:val="single" w:color="auto" w:sz="4" w:space="0"/>
                    <w:left w:val="nil"/>
                    <w:bottom w:val="single" w:color="auto" w:sz="4" w:space="0"/>
                    <w:right w:val="nil"/>
                  </w:tcBorders>
                  <w:vAlign w:val="center"/>
                </w:tcPr>
                <w:p w14:paraId="44A254F4">
                  <w:pPr>
                    <w:spacing w:line="288" w:lineRule="auto"/>
                    <w:jc w:val="center"/>
                    <w:rPr>
                      <w:szCs w:val="21"/>
                      <w:highlight w:val="none"/>
                    </w:rPr>
                  </w:pPr>
                  <w:r>
                    <w:rPr>
                      <w:szCs w:val="21"/>
                      <w:highlight w:val="none"/>
                      <w:lang w:bidi="ar"/>
                    </w:rPr>
                    <w:t>每周3次或更多，但不是每天</w:t>
                  </w:r>
                </w:p>
              </w:tc>
              <w:tc>
                <w:tcPr>
                  <w:tcW w:w="999" w:type="pct"/>
                  <w:tcBorders>
                    <w:top w:val="single" w:color="auto" w:sz="4" w:space="0"/>
                    <w:left w:val="nil"/>
                    <w:bottom w:val="single" w:color="auto" w:sz="4" w:space="0"/>
                    <w:right w:val="nil"/>
                  </w:tcBorders>
                  <w:vAlign w:val="center"/>
                </w:tcPr>
                <w:p w14:paraId="22A1F00E">
                  <w:pPr>
                    <w:spacing w:line="288" w:lineRule="auto"/>
                    <w:jc w:val="center"/>
                    <w:rPr>
                      <w:szCs w:val="21"/>
                      <w:highlight w:val="none"/>
                    </w:rPr>
                  </w:pPr>
                  <w:r>
                    <w:rPr>
                      <w:szCs w:val="21"/>
                      <w:highlight w:val="none"/>
                      <w:lang w:bidi="ar"/>
                    </w:rPr>
                    <w:t>每周1-2次</w:t>
                  </w:r>
                </w:p>
              </w:tc>
              <w:tc>
                <w:tcPr>
                  <w:tcW w:w="999" w:type="pct"/>
                  <w:tcBorders>
                    <w:top w:val="single" w:color="auto" w:sz="4" w:space="0"/>
                    <w:left w:val="nil"/>
                    <w:bottom w:val="single" w:color="auto" w:sz="4" w:space="0"/>
                    <w:right w:val="nil"/>
                  </w:tcBorders>
                  <w:vAlign w:val="center"/>
                </w:tcPr>
                <w:p w14:paraId="398313A4">
                  <w:pPr>
                    <w:spacing w:line="288" w:lineRule="auto"/>
                    <w:jc w:val="center"/>
                    <w:rPr>
                      <w:szCs w:val="21"/>
                      <w:highlight w:val="none"/>
                    </w:rPr>
                  </w:pPr>
                  <w:r>
                    <w:rPr>
                      <w:szCs w:val="21"/>
                      <w:highlight w:val="none"/>
                      <w:lang w:bidi="ar"/>
                    </w:rPr>
                    <w:t>每周少于1次</w:t>
                  </w:r>
                </w:p>
              </w:tc>
              <w:tc>
                <w:tcPr>
                  <w:tcW w:w="1001" w:type="pct"/>
                  <w:tcBorders>
                    <w:top w:val="single" w:color="auto" w:sz="4" w:space="0"/>
                    <w:left w:val="nil"/>
                    <w:bottom w:val="single" w:color="auto" w:sz="4" w:space="0"/>
                    <w:right w:val="nil"/>
                  </w:tcBorders>
                  <w:vAlign w:val="center"/>
                </w:tcPr>
                <w:p w14:paraId="74954A26">
                  <w:pPr>
                    <w:spacing w:line="288" w:lineRule="auto"/>
                    <w:jc w:val="center"/>
                    <w:rPr>
                      <w:szCs w:val="21"/>
                      <w:highlight w:val="none"/>
                    </w:rPr>
                  </w:pPr>
                  <w:r>
                    <w:rPr>
                      <w:szCs w:val="21"/>
                      <w:highlight w:val="none"/>
                      <w:lang w:bidi="ar"/>
                    </w:rPr>
                    <w:t>在过去2周1次也没有</w:t>
                  </w:r>
                </w:p>
              </w:tc>
            </w:tr>
            <w:tr w14:paraId="74BFD79F">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vAlign w:val="center"/>
                </w:tcPr>
                <w:p w14:paraId="2D8D28F1">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vAlign w:val="center"/>
                </w:tcPr>
                <w:p w14:paraId="1B686DC9">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vAlign w:val="center"/>
                </w:tcPr>
                <w:p w14:paraId="10486F65">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vAlign w:val="center"/>
                </w:tcPr>
                <w:p w14:paraId="45E63215">
                  <w:pPr>
                    <w:spacing w:line="288" w:lineRule="auto"/>
                    <w:jc w:val="center"/>
                    <w:rPr>
                      <w:szCs w:val="21"/>
                      <w:highlight w:val="none"/>
                    </w:rPr>
                  </w:pPr>
                  <w:r>
                    <w:rPr>
                      <w:szCs w:val="21"/>
                      <w:highlight w:val="none"/>
                      <w:lang w:bidi="ar"/>
                    </w:rPr>
                    <w:sym w:font="Wingdings" w:char="00A8"/>
                  </w:r>
                </w:p>
              </w:tc>
              <w:tc>
                <w:tcPr>
                  <w:tcW w:w="1001" w:type="pct"/>
                  <w:tcBorders>
                    <w:top w:val="single" w:color="auto" w:sz="4" w:space="0"/>
                    <w:left w:val="nil"/>
                    <w:bottom w:val="single" w:color="auto" w:sz="4" w:space="0"/>
                    <w:right w:val="nil"/>
                  </w:tcBorders>
                  <w:vAlign w:val="center"/>
                </w:tcPr>
                <w:p w14:paraId="2B1C38E8">
                  <w:pPr>
                    <w:spacing w:line="288" w:lineRule="auto"/>
                    <w:jc w:val="center"/>
                    <w:rPr>
                      <w:szCs w:val="21"/>
                      <w:highlight w:val="none"/>
                    </w:rPr>
                  </w:pPr>
                  <w:r>
                    <w:rPr>
                      <w:szCs w:val="21"/>
                      <w:highlight w:val="none"/>
                      <w:lang w:bidi="ar"/>
                    </w:rPr>
                    <w:sym w:font="Wingdings" w:char="00A8"/>
                  </w:r>
                </w:p>
              </w:tc>
            </w:tr>
          </w:tbl>
          <w:p w14:paraId="7EBFE991">
            <w:pPr>
              <w:pStyle w:val="107"/>
              <w:spacing w:line="288" w:lineRule="auto"/>
              <w:ind w:firstLine="0" w:firstLineChars="0"/>
              <w:jc w:val="left"/>
              <w:rPr>
                <w:szCs w:val="21"/>
                <w:highlight w:val="none"/>
                <w:u w:val="single"/>
              </w:rPr>
            </w:pPr>
          </w:p>
        </w:tc>
      </w:tr>
      <w:tr w14:paraId="62DF8961">
        <w:tblPrEx>
          <w:tblCellMar>
            <w:top w:w="0" w:type="dxa"/>
            <w:left w:w="108" w:type="dxa"/>
            <w:bottom w:w="0" w:type="dxa"/>
            <w:right w:w="108" w:type="dxa"/>
          </w:tblCellMar>
        </w:tblPrEx>
        <w:trPr>
          <w:trHeight w:val="454" w:hRule="atLeast"/>
        </w:trPr>
        <w:tc>
          <w:tcPr>
            <w:tcW w:w="5000" w:type="pct"/>
            <w:tcBorders>
              <w:tl2br w:val="nil"/>
              <w:tr2bl w:val="nil"/>
            </w:tcBorders>
          </w:tcPr>
          <w:p w14:paraId="27719FA1">
            <w:pPr>
              <w:spacing w:before="156" w:beforeLines="50" w:line="288" w:lineRule="auto"/>
              <w:rPr>
                <w:szCs w:val="21"/>
                <w:highlight w:val="none"/>
              </w:rPr>
            </w:pPr>
            <w:r>
              <w:rPr>
                <w:szCs w:val="21"/>
                <w:highlight w:val="none"/>
              </w:rPr>
              <w:t>4.</w:t>
            </w:r>
            <w:r>
              <w:rPr>
                <w:szCs w:val="21"/>
                <w:highlight w:val="none"/>
                <w:lang w:bidi="ar"/>
              </w:rPr>
              <w:t>在</w:t>
            </w:r>
            <w:r>
              <w:rPr>
                <w:szCs w:val="21"/>
                <w:highlight w:val="none"/>
                <w:u w:val="single"/>
                <w:lang w:bidi="ar"/>
              </w:rPr>
              <w:t>过去的2周</w:t>
            </w:r>
            <w:r>
              <w:rPr>
                <w:szCs w:val="21"/>
                <w:highlight w:val="none"/>
                <w:lang w:bidi="ar"/>
              </w:rPr>
              <w:t>里，您的脚、踝关节或腿部的肿胀症状在大多程度上困扰着您呢？</w:t>
            </w:r>
          </w:p>
          <w:p w14:paraId="4D059996">
            <w:pPr>
              <w:spacing w:line="288" w:lineRule="auto"/>
              <w:rPr>
                <w:szCs w:val="21"/>
                <w:highlight w:val="none"/>
              </w:rPr>
            </w:pPr>
            <w:r>
              <w:rPr>
                <w:szCs w:val="21"/>
                <w:highlight w:val="none"/>
                <w:lang w:bidi="ar"/>
              </w:rPr>
              <w:t>肿胀症状对我而言...</w:t>
            </w:r>
          </w:p>
          <w:tbl>
            <w:tblPr>
              <w:tblStyle w:val="88"/>
              <w:tblW w:w="4998"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473"/>
              <w:gridCol w:w="1473"/>
              <w:gridCol w:w="1473"/>
              <w:gridCol w:w="1473"/>
              <w:gridCol w:w="1473"/>
              <w:gridCol w:w="1476"/>
            </w:tblGrid>
            <w:tr w14:paraId="6BCC758F">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PrEx>
              <w:trPr>
                <w:trHeight w:val="510" w:hRule="atLeast"/>
                <w:jc w:val="center"/>
              </w:trPr>
              <w:tc>
                <w:tcPr>
                  <w:tcW w:w="833" w:type="pct"/>
                  <w:tcBorders>
                    <w:top w:val="single" w:color="auto" w:sz="4" w:space="0"/>
                    <w:left w:val="nil"/>
                    <w:bottom w:val="single" w:color="auto" w:sz="4" w:space="0"/>
                    <w:right w:val="nil"/>
                  </w:tcBorders>
                  <w:vAlign w:val="center"/>
                </w:tcPr>
                <w:p w14:paraId="6AE1EEE0">
                  <w:pPr>
                    <w:spacing w:line="288" w:lineRule="auto"/>
                    <w:jc w:val="center"/>
                    <w:rPr>
                      <w:szCs w:val="21"/>
                      <w:highlight w:val="none"/>
                    </w:rPr>
                  </w:pPr>
                  <w:r>
                    <w:rPr>
                      <w:szCs w:val="21"/>
                      <w:highlight w:val="none"/>
                      <w:lang w:bidi="ar"/>
                    </w:rPr>
                    <w:t>极其</w:t>
                  </w:r>
                </w:p>
                <w:p w14:paraId="7895E9FA">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2A3E1D86">
                  <w:pPr>
                    <w:spacing w:line="288" w:lineRule="auto"/>
                    <w:jc w:val="center"/>
                    <w:rPr>
                      <w:szCs w:val="21"/>
                      <w:highlight w:val="none"/>
                    </w:rPr>
                  </w:pPr>
                  <w:r>
                    <w:rPr>
                      <w:szCs w:val="21"/>
                      <w:highlight w:val="none"/>
                      <w:lang w:bidi="ar"/>
                    </w:rPr>
                    <w:t>相当</w:t>
                  </w:r>
                </w:p>
                <w:p w14:paraId="2BFF6157">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7F462144">
                  <w:pPr>
                    <w:spacing w:line="288" w:lineRule="auto"/>
                    <w:jc w:val="center"/>
                    <w:rPr>
                      <w:szCs w:val="21"/>
                      <w:highlight w:val="none"/>
                    </w:rPr>
                  </w:pPr>
                  <w:r>
                    <w:rPr>
                      <w:szCs w:val="21"/>
                      <w:highlight w:val="none"/>
                      <w:lang w:bidi="ar"/>
                    </w:rPr>
                    <w:t>有些</w:t>
                  </w:r>
                </w:p>
                <w:p w14:paraId="407725AA">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35ECBD41">
                  <w:pPr>
                    <w:spacing w:line="288" w:lineRule="auto"/>
                    <w:jc w:val="center"/>
                    <w:rPr>
                      <w:szCs w:val="21"/>
                      <w:highlight w:val="none"/>
                    </w:rPr>
                  </w:pPr>
                  <w:r>
                    <w:rPr>
                      <w:szCs w:val="21"/>
                      <w:highlight w:val="none"/>
                      <w:lang w:bidi="ar"/>
                    </w:rPr>
                    <w:t>轻微</w:t>
                  </w:r>
                </w:p>
                <w:p w14:paraId="56253FED">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6E1254B7">
                  <w:pPr>
                    <w:spacing w:line="288" w:lineRule="auto"/>
                    <w:jc w:val="center"/>
                    <w:rPr>
                      <w:szCs w:val="21"/>
                      <w:highlight w:val="none"/>
                    </w:rPr>
                  </w:pPr>
                  <w:r>
                    <w:rPr>
                      <w:szCs w:val="21"/>
                      <w:highlight w:val="none"/>
                      <w:lang w:bidi="ar"/>
                    </w:rPr>
                    <w:t>完全没有</w:t>
                  </w:r>
                </w:p>
                <w:p w14:paraId="5048E6B7">
                  <w:pPr>
                    <w:spacing w:line="288" w:lineRule="auto"/>
                    <w:jc w:val="center"/>
                    <w:rPr>
                      <w:szCs w:val="21"/>
                      <w:highlight w:val="none"/>
                    </w:rPr>
                  </w:pPr>
                  <w:r>
                    <w:rPr>
                      <w:szCs w:val="21"/>
                      <w:highlight w:val="none"/>
                      <w:lang w:bidi="ar"/>
                    </w:rPr>
                    <w:t>困扰</w:t>
                  </w:r>
                </w:p>
              </w:tc>
              <w:tc>
                <w:tcPr>
                  <w:tcW w:w="834" w:type="pct"/>
                  <w:tcBorders>
                    <w:top w:val="single" w:color="auto" w:sz="4" w:space="0"/>
                    <w:left w:val="nil"/>
                    <w:bottom w:val="single" w:color="auto" w:sz="4" w:space="0"/>
                    <w:right w:val="nil"/>
                  </w:tcBorders>
                  <w:vAlign w:val="center"/>
                </w:tcPr>
                <w:p w14:paraId="17C7EC99">
                  <w:pPr>
                    <w:spacing w:line="288" w:lineRule="auto"/>
                    <w:jc w:val="center"/>
                    <w:rPr>
                      <w:szCs w:val="21"/>
                      <w:highlight w:val="none"/>
                    </w:rPr>
                  </w:pPr>
                  <w:r>
                    <w:rPr>
                      <w:szCs w:val="21"/>
                      <w:highlight w:val="none"/>
                      <w:lang w:bidi="ar"/>
                    </w:rPr>
                    <w:t>我没有肿胀的症状</w:t>
                  </w:r>
                </w:p>
              </w:tc>
            </w:tr>
            <w:tr w14:paraId="5A579565">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340" w:hRule="atLeast"/>
                <w:jc w:val="center"/>
              </w:trPr>
              <w:tc>
                <w:tcPr>
                  <w:tcW w:w="833" w:type="pct"/>
                  <w:tcBorders>
                    <w:top w:val="single" w:color="auto" w:sz="4" w:space="0"/>
                    <w:left w:val="nil"/>
                    <w:bottom w:val="single" w:color="auto" w:sz="4" w:space="0"/>
                    <w:right w:val="nil"/>
                  </w:tcBorders>
                  <w:vAlign w:val="center"/>
                </w:tcPr>
                <w:p w14:paraId="1DC6CFD5">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6F1FF2F8">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37B91712">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52B6D47F">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4B02E680">
                  <w:pPr>
                    <w:spacing w:line="288" w:lineRule="auto"/>
                    <w:jc w:val="center"/>
                    <w:rPr>
                      <w:szCs w:val="21"/>
                      <w:highlight w:val="none"/>
                    </w:rPr>
                  </w:pPr>
                  <w:r>
                    <w:rPr>
                      <w:szCs w:val="21"/>
                      <w:highlight w:val="none"/>
                      <w:lang w:bidi="ar"/>
                    </w:rPr>
                    <w:sym w:font="Wingdings" w:char="00A8"/>
                  </w:r>
                </w:p>
              </w:tc>
              <w:tc>
                <w:tcPr>
                  <w:tcW w:w="834" w:type="pct"/>
                  <w:tcBorders>
                    <w:top w:val="single" w:color="auto" w:sz="4" w:space="0"/>
                    <w:left w:val="nil"/>
                    <w:bottom w:val="single" w:color="auto" w:sz="4" w:space="0"/>
                    <w:right w:val="nil"/>
                  </w:tcBorders>
                  <w:vAlign w:val="center"/>
                </w:tcPr>
                <w:p w14:paraId="49519896">
                  <w:pPr>
                    <w:spacing w:line="288" w:lineRule="auto"/>
                    <w:jc w:val="center"/>
                    <w:rPr>
                      <w:szCs w:val="21"/>
                      <w:highlight w:val="none"/>
                    </w:rPr>
                  </w:pPr>
                  <w:r>
                    <w:rPr>
                      <w:szCs w:val="21"/>
                      <w:highlight w:val="none"/>
                      <w:lang w:bidi="ar"/>
                    </w:rPr>
                    <w:sym w:font="Wingdings" w:char="00A8"/>
                  </w:r>
                </w:p>
              </w:tc>
            </w:tr>
          </w:tbl>
          <w:p w14:paraId="6D0B3AE6">
            <w:pPr>
              <w:pStyle w:val="107"/>
              <w:spacing w:line="288" w:lineRule="auto"/>
              <w:ind w:firstLine="0" w:firstLineChars="0"/>
              <w:jc w:val="left"/>
              <w:rPr>
                <w:szCs w:val="21"/>
                <w:highlight w:val="none"/>
                <w:u w:val="single"/>
              </w:rPr>
            </w:pPr>
          </w:p>
        </w:tc>
      </w:tr>
      <w:tr w14:paraId="6A6F9E7B">
        <w:tblPrEx>
          <w:tblCellMar>
            <w:top w:w="0" w:type="dxa"/>
            <w:left w:w="108" w:type="dxa"/>
            <w:bottom w:w="0" w:type="dxa"/>
            <w:right w:w="108" w:type="dxa"/>
          </w:tblCellMar>
        </w:tblPrEx>
        <w:trPr>
          <w:trHeight w:val="454" w:hRule="atLeast"/>
        </w:trPr>
        <w:tc>
          <w:tcPr>
            <w:tcW w:w="5000" w:type="pct"/>
            <w:tcBorders>
              <w:tl2br w:val="nil"/>
              <w:tr2bl w:val="nil"/>
            </w:tcBorders>
          </w:tcPr>
          <w:p w14:paraId="34A649F2">
            <w:pPr>
              <w:spacing w:before="156" w:beforeLines="50" w:line="288" w:lineRule="auto"/>
              <w:rPr>
                <w:szCs w:val="21"/>
                <w:highlight w:val="none"/>
                <w:u w:val="single"/>
              </w:rPr>
            </w:pPr>
            <w:r>
              <w:rPr>
                <w:szCs w:val="21"/>
                <w:highlight w:val="none"/>
              </w:rPr>
              <w:t>5.</w:t>
            </w:r>
            <w:r>
              <w:rPr>
                <w:szCs w:val="21"/>
                <w:highlight w:val="none"/>
                <w:lang w:bidi="ar"/>
              </w:rPr>
              <w:t>在</w:t>
            </w:r>
            <w:r>
              <w:rPr>
                <w:szCs w:val="21"/>
                <w:highlight w:val="none"/>
                <w:u w:val="single"/>
                <w:lang w:bidi="ar"/>
              </w:rPr>
              <w:t>过去的2周</w:t>
            </w:r>
            <w:r>
              <w:rPr>
                <w:szCs w:val="21"/>
                <w:highlight w:val="none"/>
                <w:lang w:bidi="ar"/>
              </w:rPr>
              <w:t>里，平均而言，疲劳症状有多少次限制了您做想做的事情呢？</w:t>
            </w:r>
          </w:p>
        </w:tc>
      </w:tr>
      <w:tr w14:paraId="122A2920">
        <w:tblPrEx>
          <w:tblCellMar>
            <w:top w:w="0" w:type="dxa"/>
            <w:left w:w="108" w:type="dxa"/>
            <w:bottom w:w="0" w:type="dxa"/>
            <w:right w:w="108" w:type="dxa"/>
          </w:tblCellMar>
        </w:tblPrEx>
        <w:trPr>
          <w:trHeight w:val="454" w:hRule="atLeast"/>
        </w:trPr>
        <w:tc>
          <w:tcPr>
            <w:tcW w:w="5000" w:type="pct"/>
            <w:tcBorders>
              <w:tl2br w:val="nil"/>
              <w:tr2bl w:val="nil"/>
            </w:tcBorders>
          </w:tcPr>
          <w:tbl>
            <w:tblPr>
              <w:tblStyle w:val="88"/>
              <w:tblW w:w="8712" w:type="dxa"/>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233"/>
              <w:gridCol w:w="1234"/>
              <w:gridCol w:w="1234"/>
              <w:gridCol w:w="1317"/>
              <w:gridCol w:w="1232"/>
              <w:gridCol w:w="1232"/>
              <w:gridCol w:w="1230"/>
            </w:tblGrid>
            <w:tr w14:paraId="1D9DA4B3">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340" w:hRule="atLeast"/>
                <w:jc w:val="center"/>
              </w:trPr>
              <w:tc>
                <w:tcPr>
                  <w:tcW w:w="708" w:type="pct"/>
                  <w:tcBorders>
                    <w:top w:val="single" w:color="auto" w:sz="4" w:space="0"/>
                    <w:left w:val="nil"/>
                    <w:bottom w:val="single" w:color="auto" w:sz="4" w:space="0"/>
                    <w:right w:val="nil"/>
                  </w:tcBorders>
                  <w:vAlign w:val="center"/>
                </w:tcPr>
                <w:p w14:paraId="571FBF28">
                  <w:pPr>
                    <w:spacing w:line="288" w:lineRule="auto"/>
                    <w:jc w:val="center"/>
                    <w:rPr>
                      <w:szCs w:val="21"/>
                      <w:highlight w:val="none"/>
                    </w:rPr>
                  </w:pPr>
                  <w:r>
                    <w:rPr>
                      <w:szCs w:val="21"/>
                      <w:highlight w:val="none"/>
                      <w:lang w:bidi="ar"/>
                    </w:rPr>
                    <w:t>一直</w:t>
                  </w:r>
                </w:p>
              </w:tc>
              <w:tc>
                <w:tcPr>
                  <w:tcW w:w="708" w:type="pct"/>
                  <w:tcBorders>
                    <w:top w:val="single" w:color="auto" w:sz="4" w:space="0"/>
                    <w:left w:val="nil"/>
                    <w:bottom w:val="single" w:color="auto" w:sz="4" w:space="0"/>
                    <w:right w:val="nil"/>
                  </w:tcBorders>
                  <w:vAlign w:val="center"/>
                </w:tcPr>
                <w:p w14:paraId="77F53FA3">
                  <w:pPr>
                    <w:spacing w:line="288" w:lineRule="auto"/>
                    <w:jc w:val="center"/>
                    <w:rPr>
                      <w:szCs w:val="21"/>
                      <w:highlight w:val="none"/>
                    </w:rPr>
                  </w:pPr>
                  <w:r>
                    <w:rPr>
                      <w:szCs w:val="21"/>
                      <w:highlight w:val="none"/>
                      <w:lang w:bidi="ar"/>
                    </w:rPr>
                    <w:t>每天有几次</w:t>
                  </w:r>
                </w:p>
              </w:tc>
              <w:tc>
                <w:tcPr>
                  <w:tcW w:w="708" w:type="pct"/>
                  <w:tcBorders>
                    <w:top w:val="single" w:color="auto" w:sz="4" w:space="0"/>
                    <w:left w:val="nil"/>
                    <w:bottom w:val="single" w:color="auto" w:sz="4" w:space="0"/>
                    <w:right w:val="nil"/>
                  </w:tcBorders>
                  <w:vAlign w:val="center"/>
                </w:tcPr>
                <w:p w14:paraId="169755D1">
                  <w:pPr>
                    <w:spacing w:line="288" w:lineRule="auto"/>
                    <w:jc w:val="center"/>
                    <w:rPr>
                      <w:szCs w:val="21"/>
                      <w:highlight w:val="none"/>
                    </w:rPr>
                  </w:pPr>
                  <w:r>
                    <w:rPr>
                      <w:szCs w:val="21"/>
                      <w:highlight w:val="none"/>
                      <w:lang w:bidi="ar"/>
                    </w:rPr>
                    <w:t>每天至少一次</w:t>
                  </w:r>
                </w:p>
              </w:tc>
              <w:tc>
                <w:tcPr>
                  <w:tcW w:w="756" w:type="pct"/>
                  <w:tcBorders>
                    <w:top w:val="single" w:color="auto" w:sz="4" w:space="0"/>
                    <w:left w:val="nil"/>
                    <w:bottom w:val="single" w:color="auto" w:sz="4" w:space="0"/>
                    <w:right w:val="nil"/>
                  </w:tcBorders>
                  <w:vAlign w:val="center"/>
                </w:tcPr>
                <w:p w14:paraId="46C3E14E">
                  <w:pPr>
                    <w:spacing w:line="288" w:lineRule="auto"/>
                    <w:jc w:val="center"/>
                    <w:rPr>
                      <w:szCs w:val="21"/>
                      <w:highlight w:val="none"/>
                    </w:rPr>
                  </w:pPr>
                  <w:r>
                    <w:rPr>
                      <w:szCs w:val="21"/>
                      <w:highlight w:val="none"/>
                      <w:lang w:bidi="ar"/>
                    </w:rPr>
                    <w:t>每周3次或更多，但不是每天</w:t>
                  </w:r>
                </w:p>
              </w:tc>
              <w:tc>
                <w:tcPr>
                  <w:tcW w:w="707" w:type="pct"/>
                  <w:tcBorders>
                    <w:top w:val="single" w:color="auto" w:sz="4" w:space="0"/>
                    <w:left w:val="nil"/>
                    <w:bottom w:val="single" w:color="auto" w:sz="4" w:space="0"/>
                    <w:right w:val="nil"/>
                  </w:tcBorders>
                  <w:vAlign w:val="center"/>
                </w:tcPr>
                <w:p w14:paraId="63A757E2">
                  <w:pPr>
                    <w:spacing w:line="288" w:lineRule="auto"/>
                    <w:jc w:val="center"/>
                    <w:rPr>
                      <w:szCs w:val="21"/>
                      <w:highlight w:val="none"/>
                    </w:rPr>
                  </w:pPr>
                  <w:r>
                    <w:rPr>
                      <w:szCs w:val="21"/>
                      <w:highlight w:val="none"/>
                      <w:lang w:bidi="ar"/>
                    </w:rPr>
                    <w:t>每周1-2次</w:t>
                  </w:r>
                </w:p>
              </w:tc>
              <w:tc>
                <w:tcPr>
                  <w:tcW w:w="707" w:type="pct"/>
                  <w:tcBorders>
                    <w:top w:val="single" w:color="auto" w:sz="4" w:space="0"/>
                    <w:left w:val="nil"/>
                    <w:bottom w:val="single" w:color="auto" w:sz="4" w:space="0"/>
                    <w:right w:val="nil"/>
                  </w:tcBorders>
                  <w:vAlign w:val="center"/>
                </w:tcPr>
                <w:p w14:paraId="25E35E2F">
                  <w:pPr>
                    <w:spacing w:line="288" w:lineRule="auto"/>
                    <w:jc w:val="center"/>
                    <w:rPr>
                      <w:szCs w:val="21"/>
                      <w:highlight w:val="none"/>
                    </w:rPr>
                  </w:pPr>
                  <w:r>
                    <w:rPr>
                      <w:szCs w:val="21"/>
                      <w:highlight w:val="none"/>
                      <w:lang w:bidi="ar"/>
                    </w:rPr>
                    <w:t>每周少于1次</w:t>
                  </w:r>
                </w:p>
              </w:tc>
              <w:tc>
                <w:tcPr>
                  <w:tcW w:w="706" w:type="pct"/>
                  <w:tcBorders>
                    <w:top w:val="single" w:color="auto" w:sz="4" w:space="0"/>
                    <w:left w:val="nil"/>
                    <w:bottom w:val="single" w:color="auto" w:sz="4" w:space="0"/>
                    <w:right w:val="nil"/>
                  </w:tcBorders>
                  <w:vAlign w:val="center"/>
                </w:tcPr>
                <w:p w14:paraId="1EA0E5D3">
                  <w:pPr>
                    <w:spacing w:line="288" w:lineRule="auto"/>
                    <w:jc w:val="center"/>
                    <w:rPr>
                      <w:szCs w:val="21"/>
                      <w:highlight w:val="none"/>
                    </w:rPr>
                  </w:pPr>
                  <w:r>
                    <w:rPr>
                      <w:szCs w:val="21"/>
                      <w:highlight w:val="none"/>
                      <w:lang w:bidi="ar"/>
                    </w:rPr>
                    <w:t>在过去2周1次也没有</w:t>
                  </w:r>
                </w:p>
              </w:tc>
            </w:tr>
            <w:tr w14:paraId="2CC9399B">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340" w:hRule="atLeast"/>
                <w:jc w:val="center"/>
              </w:trPr>
              <w:tc>
                <w:tcPr>
                  <w:tcW w:w="708" w:type="pct"/>
                  <w:tcBorders>
                    <w:top w:val="single" w:color="auto" w:sz="4" w:space="0"/>
                    <w:left w:val="nil"/>
                    <w:bottom w:val="single" w:color="auto" w:sz="4" w:space="0"/>
                    <w:right w:val="nil"/>
                  </w:tcBorders>
                  <w:vAlign w:val="center"/>
                </w:tcPr>
                <w:p w14:paraId="43C420B9">
                  <w:pPr>
                    <w:spacing w:line="288" w:lineRule="auto"/>
                    <w:jc w:val="center"/>
                    <w:rPr>
                      <w:szCs w:val="21"/>
                      <w:highlight w:val="none"/>
                    </w:rPr>
                  </w:pPr>
                  <w:r>
                    <w:rPr>
                      <w:szCs w:val="21"/>
                      <w:highlight w:val="none"/>
                      <w:lang w:bidi="ar"/>
                    </w:rPr>
                    <w:sym w:font="Wingdings" w:char="00A8"/>
                  </w:r>
                </w:p>
              </w:tc>
              <w:tc>
                <w:tcPr>
                  <w:tcW w:w="708" w:type="pct"/>
                  <w:tcBorders>
                    <w:top w:val="single" w:color="auto" w:sz="4" w:space="0"/>
                    <w:left w:val="nil"/>
                    <w:bottom w:val="single" w:color="auto" w:sz="4" w:space="0"/>
                    <w:right w:val="nil"/>
                  </w:tcBorders>
                  <w:vAlign w:val="center"/>
                </w:tcPr>
                <w:p w14:paraId="56282DCD">
                  <w:pPr>
                    <w:spacing w:line="288" w:lineRule="auto"/>
                    <w:jc w:val="center"/>
                    <w:rPr>
                      <w:szCs w:val="21"/>
                      <w:highlight w:val="none"/>
                    </w:rPr>
                  </w:pPr>
                  <w:r>
                    <w:rPr>
                      <w:szCs w:val="21"/>
                      <w:highlight w:val="none"/>
                      <w:lang w:bidi="ar"/>
                    </w:rPr>
                    <w:sym w:font="Wingdings" w:char="00A8"/>
                  </w:r>
                </w:p>
              </w:tc>
              <w:tc>
                <w:tcPr>
                  <w:tcW w:w="708" w:type="pct"/>
                  <w:tcBorders>
                    <w:top w:val="single" w:color="auto" w:sz="4" w:space="0"/>
                    <w:left w:val="nil"/>
                    <w:bottom w:val="single" w:color="auto" w:sz="4" w:space="0"/>
                    <w:right w:val="nil"/>
                  </w:tcBorders>
                  <w:vAlign w:val="center"/>
                </w:tcPr>
                <w:p w14:paraId="5E71EE15">
                  <w:pPr>
                    <w:spacing w:line="288" w:lineRule="auto"/>
                    <w:jc w:val="center"/>
                    <w:rPr>
                      <w:szCs w:val="21"/>
                      <w:highlight w:val="none"/>
                    </w:rPr>
                  </w:pPr>
                  <w:r>
                    <w:rPr>
                      <w:szCs w:val="21"/>
                      <w:highlight w:val="none"/>
                      <w:lang w:bidi="ar"/>
                    </w:rPr>
                    <w:sym w:font="Wingdings" w:char="00A8"/>
                  </w:r>
                </w:p>
              </w:tc>
              <w:tc>
                <w:tcPr>
                  <w:tcW w:w="756" w:type="pct"/>
                  <w:tcBorders>
                    <w:top w:val="single" w:color="auto" w:sz="4" w:space="0"/>
                    <w:left w:val="nil"/>
                    <w:bottom w:val="single" w:color="auto" w:sz="4" w:space="0"/>
                    <w:right w:val="nil"/>
                  </w:tcBorders>
                  <w:vAlign w:val="center"/>
                </w:tcPr>
                <w:p w14:paraId="53C788F3">
                  <w:pPr>
                    <w:spacing w:line="288" w:lineRule="auto"/>
                    <w:jc w:val="center"/>
                    <w:rPr>
                      <w:szCs w:val="21"/>
                      <w:highlight w:val="none"/>
                    </w:rPr>
                  </w:pPr>
                  <w:r>
                    <w:rPr>
                      <w:szCs w:val="21"/>
                      <w:highlight w:val="none"/>
                      <w:lang w:bidi="ar"/>
                    </w:rPr>
                    <w:sym w:font="Wingdings" w:char="00A8"/>
                  </w:r>
                </w:p>
              </w:tc>
              <w:tc>
                <w:tcPr>
                  <w:tcW w:w="707" w:type="pct"/>
                  <w:tcBorders>
                    <w:top w:val="single" w:color="auto" w:sz="4" w:space="0"/>
                    <w:left w:val="nil"/>
                    <w:bottom w:val="single" w:color="auto" w:sz="4" w:space="0"/>
                    <w:right w:val="nil"/>
                  </w:tcBorders>
                  <w:vAlign w:val="center"/>
                </w:tcPr>
                <w:p w14:paraId="28DDACA5">
                  <w:pPr>
                    <w:spacing w:line="288" w:lineRule="auto"/>
                    <w:jc w:val="center"/>
                    <w:rPr>
                      <w:szCs w:val="21"/>
                      <w:highlight w:val="none"/>
                    </w:rPr>
                  </w:pPr>
                  <w:r>
                    <w:rPr>
                      <w:szCs w:val="21"/>
                      <w:highlight w:val="none"/>
                      <w:lang w:bidi="ar"/>
                    </w:rPr>
                    <w:sym w:font="Wingdings" w:char="00A8"/>
                  </w:r>
                </w:p>
              </w:tc>
              <w:tc>
                <w:tcPr>
                  <w:tcW w:w="707" w:type="pct"/>
                  <w:tcBorders>
                    <w:top w:val="single" w:color="auto" w:sz="4" w:space="0"/>
                    <w:left w:val="nil"/>
                    <w:bottom w:val="single" w:color="auto" w:sz="4" w:space="0"/>
                    <w:right w:val="nil"/>
                  </w:tcBorders>
                  <w:vAlign w:val="center"/>
                </w:tcPr>
                <w:p w14:paraId="5B34EBAA">
                  <w:pPr>
                    <w:spacing w:line="288" w:lineRule="auto"/>
                    <w:jc w:val="center"/>
                    <w:rPr>
                      <w:szCs w:val="21"/>
                      <w:highlight w:val="none"/>
                    </w:rPr>
                  </w:pPr>
                  <w:r>
                    <w:rPr>
                      <w:szCs w:val="21"/>
                      <w:highlight w:val="none"/>
                      <w:lang w:bidi="ar"/>
                    </w:rPr>
                    <w:sym w:font="Wingdings" w:char="00A8"/>
                  </w:r>
                </w:p>
              </w:tc>
              <w:tc>
                <w:tcPr>
                  <w:tcW w:w="706" w:type="pct"/>
                  <w:tcBorders>
                    <w:top w:val="single" w:color="auto" w:sz="4" w:space="0"/>
                    <w:left w:val="nil"/>
                    <w:bottom w:val="single" w:color="auto" w:sz="4" w:space="0"/>
                    <w:right w:val="nil"/>
                  </w:tcBorders>
                  <w:vAlign w:val="center"/>
                </w:tcPr>
                <w:p w14:paraId="1841BBAA">
                  <w:pPr>
                    <w:spacing w:line="288" w:lineRule="auto"/>
                    <w:jc w:val="center"/>
                    <w:rPr>
                      <w:szCs w:val="21"/>
                      <w:highlight w:val="none"/>
                    </w:rPr>
                  </w:pPr>
                  <w:r>
                    <w:rPr>
                      <w:szCs w:val="21"/>
                      <w:highlight w:val="none"/>
                      <w:lang w:bidi="ar"/>
                    </w:rPr>
                    <w:sym w:font="Wingdings" w:char="00A8"/>
                  </w:r>
                </w:p>
              </w:tc>
            </w:tr>
          </w:tbl>
          <w:p w14:paraId="3EB3C8C6">
            <w:pPr>
              <w:pStyle w:val="107"/>
              <w:spacing w:line="288" w:lineRule="auto"/>
              <w:ind w:firstLine="0" w:firstLineChars="0"/>
              <w:jc w:val="left"/>
              <w:rPr>
                <w:szCs w:val="21"/>
                <w:highlight w:val="none"/>
                <w:u w:val="single"/>
              </w:rPr>
            </w:pPr>
          </w:p>
        </w:tc>
      </w:tr>
      <w:tr w14:paraId="7EE075A2">
        <w:tblPrEx>
          <w:tblCellMar>
            <w:top w:w="0" w:type="dxa"/>
            <w:left w:w="108" w:type="dxa"/>
            <w:bottom w:w="0" w:type="dxa"/>
            <w:right w:w="108" w:type="dxa"/>
          </w:tblCellMar>
        </w:tblPrEx>
        <w:trPr>
          <w:trHeight w:val="454" w:hRule="atLeast"/>
        </w:trPr>
        <w:tc>
          <w:tcPr>
            <w:tcW w:w="5000" w:type="pct"/>
            <w:tcBorders>
              <w:tl2br w:val="nil"/>
              <w:tr2bl w:val="nil"/>
            </w:tcBorders>
          </w:tcPr>
          <w:p w14:paraId="76787841">
            <w:pPr>
              <w:spacing w:before="156" w:beforeLines="50" w:line="288" w:lineRule="auto"/>
              <w:rPr>
                <w:szCs w:val="21"/>
                <w:highlight w:val="none"/>
              </w:rPr>
            </w:pPr>
            <w:r>
              <w:rPr>
                <w:szCs w:val="21"/>
                <w:highlight w:val="none"/>
              </w:rPr>
              <w:t>6.</w:t>
            </w:r>
            <w:r>
              <w:rPr>
                <w:szCs w:val="21"/>
                <w:highlight w:val="none"/>
                <w:lang w:bidi="ar"/>
              </w:rPr>
              <w:t>在</w:t>
            </w:r>
            <w:r>
              <w:rPr>
                <w:szCs w:val="21"/>
                <w:highlight w:val="none"/>
                <w:u w:val="single"/>
                <w:lang w:bidi="ar"/>
              </w:rPr>
              <w:t>过去的2周</w:t>
            </w:r>
            <w:r>
              <w:rPr>
                <w:szCs w:val="21"/>
                <w:highlight w:val="none"/>
                <w:lang w:bidi="ar"/>
              </w:rPr>
              <w:t>里，疲劳症状在多大程度上困扰着您？</w:t>
            </w:r>
          </w:p>
          <w:p w14:paraId="06AA4855">
            <w:pPr>
              <w:spacing w:line="288" w:lineRule="auto"/>
              <w:rPr>
                <w:szCs w:val="21"/>
                <w:highlight w:val="none"/>
              </w:rPr>
            </w:pPr>
            <w:r>
              <w:rPr>
                <w:szCs w:val="21"/>
                <w:highlight w:val="none"/>
                <w:lang w:bidi="ar"/>
              </w:rPr>
              <w:t>疲劳症状对我而言...</w:t>
            </w:r>
          </w:p>
          <w:tbl>
            <w:tblPr>
              <w:tblStyle w:val="88"/>
              <w:tblW w:w="4999"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473"/>
              <w:gridCol w:w="1474"/>
              <w:gridCol w:w="1474"/>
              <w:gridCol w:w="1474"/>
              <w:gridCol w:w="1474"/>
              <w:gridCol w:w="1474"/>
            </w:tblGrid>
            <w:tr w14:paraId="41D5D975">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340" w:hRule="atLeast"/>
                <w:jc w:val="center"/>
              </w:trPr>
              <w:tc>
                <w:tcPr>
                  <w:tcW w:w="833" w:type="pct"/>
                  <w:tcBorders>
                    <w:top w:val="single" w:color="auto" w:sz="4" w:space="0"/>
                    <w:left w:val="nil"/>
                    <w:bottom w:val="single" w:color="auto" w:sz="4" w:space="0"/>
                    <w:right w:val="nil"/>
                  </w:tcBorders>
                  <w:vAlign w:val="center"/>
                </w:tcPr>
                <w:p w14:paraId="4DA59BF3">
                  <w:pPr>
                    <w:spacing w:line="288" w:lineRule="auto"/>
                    <w:jc w:val="center"/>
                    <w:rPr>
                      <w:szCs w:val="21"/>
                      <w:highlight w:val="none"/>
                    </w:rPr>
                  </w:pPr>
                  <w:r>
                    <w:rPr>
                      <w:szCs w:val="21"/>
                      <w:highlight w:val="none"/>
                      <w:lang w:bidi="ar"/>
                    </w:rPr>
                    <w:t>极其</w:t>
                  </w:r>
                </w:p>
                <w:p w14:paraId="655CA685">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2E6D3614">
                  <w:pPr>
                    <w:spacing w:line="288" w:lineRule="auto"/>
                    <w:jc w:val="center"/>
                    <w:rPr>
                      <w:szCs w:val="21"/>
                      <w:highlight w:val="none"/>
                    </w:rPr>
                  </w:pPr>
                  <w:r>
                    <w:rPr>
                      <w:szCs w:val="21"/>
                      <w:highlight w:val="none"/>
                      <w:lang w:bidi="ar"/>
                    </w:rPr>
                    <w:t>相当</w:t>
                  </w:r>
                </w:p>
                <w:p w14:paraId="2EC0571D">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23DAAFB4">
                  <w:pPr>
                    <w:spacing w:line="288" w:lineRule="auto"/>
                    <w:jc w:val="center"/>
                    <w:rPr>
                      <w:szCs w:val="21"/>
                      <w:highlight w:val="none"/>
                    </w:rPr>
                  </w:pPr>
                  <w:r>
                    <w:rPr>
                      <w:szCs w:val="21"/>
                      <w:highlight w:val="none"/>
                      <w:lang w:bidi="ar"/>
                    </w:rPr>
                    <w:t>有些</w:t>
                  </w:r>
                </w:p>
                <w:p w14:paraId="179360C3">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0BF3E08D">
                  <w:pPr>
                    <w:spacing w:line="288" w:lineRule="auto"/>
                    <w:jc w:val="center"/>
                    <w:rPr>
                      <w:szCs w:val="21"/>
                      <w:highlight w:val="none"/>
                    </w:rPr>
                  </w:pPr>
                  <w:r>
                    <w:rPr>
                      <w:szCs w:val="21"/>
                      <w:highlight w:val="none"/>
                      <w:lang w:bidi="ar"/>
                    </w:rPr>
                    <w:t>轻微</w:t>
                  </w:r>
                </w:p>
                <w:p w14:paraId="25FA2E2E">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09CA73F4">
                  <w:pPr>
                    <w:spacing w:line="288" w:lineRule="auto"/>
                    <w:jc w:val="center"/>
                    <w:rPr>
                      <w:szCs w:val="21"/>
                      <w:highlight w:val="none"/>
                    </w:rPr>
                  </w:pPr>
                  <w:r>
                    <w:rPr>
                      <w:szCs w:val="21"/>
                      <w:highlight w:val="none"/>
                      <w:lang w:bidi="ar"/>
                    </w:rPr>
                    <w:t>完全没有困扰</w:t>
                  </w:r>
                </w:p>
              </w:tc>
              <w:tc>
                <w:tcPr>
                  <w:tcW w:w="833" w:type="pct"/>
                  <w:tcBorders>
                    <w:top w:val="single" w:color="auto" w:sz="4" w:space="0"/>
                    <w:left w:val="nil"/>
                    <w:bottom w:val="single" w:color="auto" w:sz="4" w:space="0"/>
                    <w:right w:val="nil"/>
                  </w:tcBorders>
                  <w:vAlign w:val="center"/>
                </w:tcPr>
                <w:p w14:paraId="36CF17EE">
                  <w:pPr>
                    <w:spacing w:line="288" w:lineRule="auto"/>
                    <w:jc w:val="center"/>
                    <w:rPr>
                      <w:szCs w:val="21"/>
                      <w:highlight w:val="none"/>
                    </w:rPr>
                  </w:pPr>
                  <w:r>
                    <w:rPr>
                      <w:szCs w:val="21"/>
                      <w:highlight w:val="none"/>
                      <w:lang w:bidi="ar"/>
                    </w:rPr>
                    <w:t>我没有疲劳的症状</w:t>
                  </w:r>
                </w:p>
              </w:tc>
            </w:tr>
            <w:tr w14:paraId="63B63220">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340" w:hRule="atLeast"/>
                <w:jc w:val="center"/>
              </w:trPr>
              <w:tc>
                <w:tcPr>
                  <w:tcW w:w="833" w:type="pct"/>
                  <w:tcBorders>
                    <w:top w:val="single" w:color="auto" w:sz="4" w:space="0"/>
                    <w:left w:val="nil"/>
                    <w:bottom w:val="single" w:color="auto" w:sz="4" w:space="0"/>
                    <w:right w:val="nil"/>
                  </w:tcBorders>
                  <w:vAlign w:val="center"/>
                </w:tcPr>
                <w:p w14:paraId="440428BB">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6E9B75DB">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5D055049">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2FE5F8EE">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248B9855">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vAlign w:val="center"/>
                </w:tcPr>
                <w:p w14:paraId="1A5FAE80">
                  <w:pPr>
                    <w:spacing w:line="288" w:lineRule="auto"/>
                    <w:jc w:val="center"/>
                    <w:rPr>
                      <w:szCs w:val="21"/>
                      <w:highlight w:val="none"/>
                    </w:rPr>
                  </w:pPr>
                  <w:r>
                    <w:rPr>
                      <w:szCs w:val="21"/>
                      <w:highlight w:val="none"/>
                      <w:lang w:bidi="ar"/>
                    </w:rPr>
                    <w:sym w:font="Wingdings" w:char="00A8"/>
                  </w:r>
                </w:p>
              </w:tc>
            </w:tr>
          </w:tbl>
          <w:p w14:paraId="5FADD65B">
            <w:pPr>
              <w:spacing w:before="156" w:beforeLines="50" w:line="288" w:lineRule="auto"/>
              <w:rPr>
                <w:szCs w:val="21"/>
                <w:highlight w:val="none"/>
              </w:rPr>
            </w:pPr>
            <w:r>
              <w:rPr>
                <w:szCs w:val="21"/>
                <w:highlight w:val="none"/>
              </w:rPr>
              <w:t>7.</w:t>
            </w:r>
            <w:r>
              <w:rPr>
                <w:szCs w:val="21"/>
                <w:highlight w:val="none"/>
                <w:lang w:bidi="ar"/>
              </w:rPr>
              <w:t>在</w:t>
            </w:r>
            <w:r>
              <w:rPr>
                <w:szCs w:val="21"/>
                <w:highlight w:val="none"/>
                <w:u w:val="single"/>
                <w:lang w:bidi="ar"/>
              </w:rPr>
              <w:t>过去的2周</w:t>
            </w:r>
            <w:r>
              <w:rPr>
                <w:szCs w:val="21"/>
                <w:highlight w:val="none"/>
                <w:lang w:bidi="ar"/>
              </w:rPr>
              <w:t>里，平均而言，呼吸急促症状有多少限制了您做想做的事情呢？</w:t>
            </w:r>
          </w:p>
          <w:tbl>
            <w:tblPr>
              <w:tblStyle w:val="88"/>
              <w:tblW w:w="8703" w:type="dxa"/>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230"/>
              <w:gridCol w:w="1231"/>
              <w:gridCol w:w="1231"/>
              <w:gridCol w:w="1309"/>
              <w:gridCol w:w="1232"/>
              <w:gridCol w:w="1232"/>
              <w:gridCol w:w="1238"/>
            </w:tblGrid>
            <w:tr w14:paraId="0C283BAB">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340" w:hRule="atLeast"/>
                <w:jc w:val="center"/>
              </w:trPr>
              <w:tc>
                <w:tcPr>
                  <w:tcW w:w="707" w:type="pct"/>
                  <w:tcBorders>
                    <w:top w:val="single" w:color="auto" w:sz="4" w:space="0"/>
                    <w:left w:val="nil"/>
                    <w:bottom w:val="single" w:color="auto" w:sz="4" w:space="0"/>
                    <w:right w:val="nil"/>
                  </w:tcBorders>
                  <w:vAlign w:val="center"/>
                </w:tcPr>
                <w:p w14:paraId="2B054E02">
                  <w:pPr>
                    <w:spacing w:line="288" w:lineRule="auto"/>
                    <w:jc w:val="center"/>
                    <w:rPr>
                      <w:szCs w:val="21"/>
                      <w:highlight w:val="none"/>
                    </w:rPr>
                  </w:pPr>
                  <w:r>
                    <w:rPr>
                      <w:szCs w:val="21"/>
                      <w:highlight w:val="none"/>
                      <w:lang w:bidi="ar"/>
                    </w:rPr>
                    <w:t>一直</w:t>
                  </w:r>
                </w:p>
              </w:tc>
              <w:tc>
                <w:tcPr>
                  <w:tcW w:w="707" w:type="pct"/>
                  <w:tcBorders>
                    <w:top w:val="single" w:color="auto" w:sz="4" w:space="0"/>
                    <w:left w:val="nil"/>
                    <w:bottom w:val="single" w:color="auto" w:sz="4" w:space="0"/>
                    <w:right w:val="nil"/>
                  </w:tcBorders>
                  <w:vAlign w:val="center"/>
                </w:tcPr>
                <w:p w14:paraId="058E5A41">
                  <w:pPr>
                    <w:spacing w:line="288" w:lineRule="auto"/>
                    <w:jc w:val="center"/>
                    <w:rPr>
                      <w:szCs w:val="21"/>
                      <w:highlight w:val="none"/>
                    </w:rPr>
                  </w:pPr>
                  <w:r>
                    <w:rPr>
                      <w:szCs w:val="21"/>
                      <w:highlight w:val="none"/>
                      <w:lang w:bidi="ar"/>
                    </w:rPr>
                    <w:t>每天有几次</w:t>
                  </w:r>
                </w:p>
              </w:tc>
              <w:tc>
                <w:tcPr>
                  <w:tcW w:w="707" w:type="pct"/>
                  <w:tcBorders>
                    <w:top w:val="single" w:color="auto" w:sz="4" w:space="0"/>
                    <w:left w:val="nil"/>
                    <w:bottom w:val="single" w:color="auto" w:sz="4" w:space="0"/>
                    <w:right w:val="nil"/>
                  </w:tcBorders>
                  <w:vAlign w:val="center"/>
                </w:tcPr>
                <w:p w14:paraId="41291394">
                  <w:pPr>
                    <w:spacing w:line="288" w:lineRule="auto"/>
                    <w:jc w:val="center"/>
                    <w:rPr>
                      <w:szCs w:val="21"/>
                      <w:highlight w:val="none"/>
                    </w:rPr>
                  </w:pPr>
                  <w:r>
                    <w:rPr>
                      <w:szCs w:val="21"/>
                      <w:highlight w:val="none"/>
                      <w:lang w:bidi="ar"/>
                    </w:rPr>
                    <w:t>每天至少一次</w:t>
                  </w:r>
                </w:p>
              </w:tc>
              <w:tc>
                <w:tcPr>
                  <w:tcW w:w="752" w:type="pct"/>
                  <w:tcBorders>
                    <w:top w:val="single" w:color="auto" w:sz="4" w:space="0"/>
                    <w:left w:val="nil"/>
                    <w:bottom w:val="single" w:color="auto" w:sz="4" w:space="0"/>
                    <w:right w:val="nil"/>
                  </w:tcBorders>
                  <w:vAlign w:val="center"/>
                </w:tcPr>
                <w:p w14:paraId="5FE0F5CC">
                  <w:pPr>
                    <w:spacing w:line="288" w:lineRule="auto"/>
                    <w:jc w:val="center"/>
                    <w:rPr>
                      <w:szCs w:val="21"/>
                      <w:highlight w:val="none"/>
                    </w:rPr>
                  </w:pPr>
                  <w:r>
                    <w:rPr>
                      <w:szCs w:val="21"/>
                      <w:highlight w:val="none"/>
                      <w:lang w:bidi="ar"/>
                    </w:rPr>
                    <w:t>每周3次或更多，但不是每天</w:t>
                  </w:r>
                </w:p>
              </w:tc>
              <w:tc>
                <w:tcPr>
                  <w:tcW w:w="708" w:type="pct"/>
                  <w:tcBorders>
                    <w:top w:val="single" w:color="auto" w:sz="4" w:space="0"/>
                    <w:left w:val="nil"/>
                    <w:bottom w:val="single" w:color="auto" w:sz="4" w:space="0"/>
                    <w:right w:val="nil"/>
                  </w:tcBorders>
                  <w:vAlign w:val="center"/>
                </w:tcPr>
                <w:p w14:paraId="54427590">
                  <w:pPr>
                    <w:spacing w:line="288" w:lineRule="auto"/>
                    <w:jc w:val="center"/>
                    <w:rPr>
                      <w:szCs w:val="21"/>
                      <w:highlight w:val="none"/>
                    </w:rPr>
                  </w:pPr>
                  <w:r>
                    <w:rPr>
                      <w:szCs w:val="21"/>
                      <w:highlight w:val="none"/>
                      <w:lang w:bidi="ar"/>
                    </w:rPr>
                    <w:t>每周1-2次</w:t>
                  </w:r>
                </w:p>
              </w:tc>
              <w:tc>
                <w:tcPr>
                  <w:tcW w:w="708" w:type="pct"/>
                  <w:tcBorders>
                    <w:top w:val="single" w:color="auto" w:sz="4" w:space="0"/>
                    <w:left w:val="nil"/>
                    <w:bottom w:val="single" w:color="auto" w:sz="4" w:space="0"/>
                    <w:right w:val="nil"/>
                  </w:tcBorders>
                  <w:vAlign w:val="center"/>
                </w:tcPr>
                <w:p w14:paraId="14A50914">
                  <w:pPr>
                    <w:spacing w:line="288" w:lineRule="auto"/>
                    <w:jc w:val="center"/>
                    <w:rPr>
                      <w:szCs w:val="21"/>
                      <w:highlight w:val="none"/>
                    </w:rPr>
                  </w:pPr>
                  <w:r>
                    <w:rPr>
                      <w:szCs w:val="21"/>
                      <w:highlight w:val="none"/>
                      <w:lang w:bidi="ar"/>
                    </w:rPr>
                    <w:t>每周少于1次</w:t>
                  </w:r>
                </w:p>
              </w:tc>
              <w:tc>
                <w:tcPr>
                  <w:tcW w:w="711" w:type="pct"/>
                  <w:tcBorders>
                    <w:top w:val="single" w:color="auto" w:sz="4" w:space="0"/>
                    <w:left w:val="nil"/>
                    <w:bottom w:val="single" w:color="auto" w:sz="4" w:space="0"/>
                    <w:right w:val="nil"/>
                  </w:tcBorders>
                  <w:vAlign w:val="center"/>
                </w:tcPr>
                <w:p w14:paraId="1A5A1018">
                  <w:pPr>
                    <w:spacing w:line="288" w:lineRule="auto"/>
                    <w:jc w:val="center"/>
                    <w:rPr>
                      <w:szCs w:val="21"/>
                      <w:highlight w:val="none"/>
                    </w:rPr>
                  </w:pPr>
                  <w:r>
                    <w:rPr>
                      <w:szCs w:val="21"/>
                      <w:highlight w:val="none"/>
                      <w:lang w:bidi="ar"/>
                    </w:rPr>
                    <w:t>在过去2周1次也没有</w:t>
                  </w:r>
                </w:p>
              </w:tc>
            </w:tr>
            <w:tr w14:paraId="0DE0CD3D">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340" w:hRule="atLeast"/>
                <w:jc w:val="center"/>
              </w:trPr>
              <w:tc>
                <w:tcPr>
                  <w:tcW w:w="707" w:type="pct"/>
                  <w:tcBorders>
                    <w:top w:val="single" w:color="auto" w:sz="4" w:space="0"/>
                    <w:left w:val="nil"/>
                    <w:bottom w:val="single" w:color="auto" w:sz="4" w:space="0"/>
                    <w:right w:val="nil"/>
                  </w:tcBorders>
                </w:tcPr>
                <w:p w14:paraId="7E85C584">
                  <w:pPr>
                    <w:spacing w:line="288" w:lineRule="auto"/>
                    <w:jc w:val="center"/>
                    <w:rPr>
                      <w:szCs w:val="21"/>
                      <w:highlight w:val="none"/>
                    </w:rPr>
                  </w:pPr>
                  <w:r>
                    <w:rPr>
                      <w:szCs w:val="21"/>
                      <w:highlight w:val="none"/>
                      <w:lang w:bidi="ar"/>
                    </w:rPr>
                    <w:sym w:font="Wingdings" w:char="00A8"/>
                  </w:r>
                </w:p>
              </w:tc>
              <w:tc>
                <w:tcPr>
                  <w:tcW w:w="707" w:type="pct"/>
                  <w:tcBorders>
                    <w:top w:val="single" w:color="auto" w:sz="4" w:space="0"/>
                    <w:left w:val="nil"/>
                    <w:bottom w:val="single" w:color="auto" w:sz="4" w:space="0"/>
                    <w:right w:val="nil"/>
                  </w:tcBorders>
                </w:tcPr>
                <w:p w14:paraId="6CF75435">
                  <w:pPr>
                    <w:spacing w:line="288" w:lineRule="auto"/>
                    <w:jc w:val="center"/>
                    <w:rPr>
                      <w:szCs w:val="21"/>
                      <w:highlight w:val="none"/>
                    </w:rPr>
                  </w:pPr>
                  <w:r>
                    <w:rPr>
                      <w:szCs w:val="21"/>
                      <w:highlight w:val="none"/>
                      <w:lang w:bidi="ar"/>
                    </w:rPr>
                    <w:sym w:font="Wingdings" w:char="00A8"/>
                  </w:r>
                </w:p>
              </w:tc>
              <w:tc>
                <w:tcPr>
                  <w:tcW w:w="707" w:type="pct"/>
                  <w:tcBorders>
                    <w:top w:val="single" w:color="auto" w:sz="4" w:space="0"/>
                    <w:left w:val="nil"/>
                    <w:bottom w:val="single" w:color="auto" w:sz="4" w:space="0"/>
                    <w:right w:val="nil"/>
                  </w:tcBorders>
                </w:tcPr>
                <w:p w14:paraId="67666DD0">
                  <w:pPr>
                    <w:spacing w:line="288" w:lineRule="auto"/>
                    <w:jc w:val="center"/>
                    <w:rPr>
                      <w:szCs w:val="21"/>
                      <w:highlight w:val="none"/>
                    </w:rPr>
                  </w:pPr>
                  <w:r>
                    <w:rPr>
                      <w:szCs w:val="21"/>
                      <w:highlight w:val="none"/>
                      <w:lang w:bidi="ar"/>
                    </w:rPr>
                    <w:sym w:font="Wingdings" w:char="00A8"/>
                  </w:r>
                </w:p>
              </w:tc>
              <w:tc>
                <w:tcPr>
                  <w:tcW w:w="752" w:type="pct"/>
                  <w:tcBorders>
                    <w:top w:val="single" w:color="auto" w:sz="4" w:space="0"/>
                    <w:left w:val="nil"/>
                    <w:bottom w:val="single" w:color="auto" w:sz="4" w:space="0"/>
                    <w:right w:val="nil"/>
                  </w:tcBorders>
                </w:tcPr>
                <w:p w14:paraId="5F8FA871">
                  <w:pPr>
                    <w:spacing w:line="288" w:lineRule="auto"/>
                    <w:jc w:val="center"/>
                    <w:rPr>
                      <w:szCs w:val="21"/>
                      <w:highlight w:val="none"/>
                    </w:rPr>
                  </w:pPr>
                  <w:r>
                    <w:rPr>
                      <w:szCs w:val="21"/>
                      <w:highlight w:val="none"/>
                      <w:lang w:bidi="ar"/>
                    </w:rPr>
                    <w:sym w:font="Wingdings" w:char="00A8"/>
                  </w:r>
                </w:p>
              </w:tc>
              <w:tc>
                <w:tcPr>
                  <w:tcW w:w="708" w:type="pct"/>
                  <w:tcBorders>
                    <w:top w:val="single" w:color="auto" w:sz="4" w:space="0"/>
                    <w:left w:val="nil"/>
                    <w:bottom w:val="single" w:color="auto" w:sz="4" w:space="0"/>
                    <w:right w:val="nil"/>
                  </w:tcBorders>
                </w:tcPr>
                <w:p w14:paraId="253DD5C3">
                  <w:pPr>
                    <w:spacing w:line="288" w:lineRule="auto"/>
                    <w:jc w:val="center"/>
                    <w:rPr>
                      <w:szCs w:val="21"/>
                      <w:highlight w:val="none"/>
                    </w:rPr>
                  </w:pPr>
                  <w:r>
                    <w:rPr>
                      <w:szCs w:val="21"/>
                      <w:highlight w:val="none"/>
                      <w:lang w:bidi="ar"/>
                    </w:rPr>
                    <w:sym w:font="Wingdings" w:char="00A8"/>
                  </w:r>
                </w:p>
              </w:tc>
              <w:tc>
                <w:tcPr>
                  <w:tcW w:w="708" w:type="pct"/>
                  <w:tcBorders>
                    <w:top w:val="single" w:color="auto" w:sz="4" w:space="0"/>
                    <w:left w:val="nil"/>
                    <w:bottom w:val="single" w:color="auto" w:sz="4" w:space="0"/>
                    <w:right w:val="nil"/>
                  </w:tcBorders>
                </w:tcPr>
                <w:p w14:paraId="503E6418">
                  <w:pPr>
                    <w:spacing w:line="288" w:lineRule="auto"/>
                    <w:jc w:val="center"/>
                    <w:rPr>
                      <w:szCs w:val="21"/>
                      <w:highlight w:val="none"/>
                    </w:rPr>
                  </w:pPr>
                  <w:r>
                    <w:rPr>
                      <w:szCs w:val="21"/>
                      <w:highlight w:val="none"/>
                      <w:lang w:bidi="ar"/>
                    </w:rPr>
                    <w:sym w:font="Wingdings" w:char="00A8"/>
                  </w:r>
                </w:p>
              </w:tc>
              <w:tc>
                <w:tcPr>
                  <w:tcW w:w="711" w:type="pct"/>
                  <w:tcBorders>
                    <w:top w:val="single" w:color="auto" w:sz="4" w:space="0"/>
                    <w:left w:val="nil"/>
                    <w:bottom w:val="single" w:color="auto" w:sz="4" w:space="0"/>
                    <w:right w:val="nil"/>
                  </w:tcBorders>
                </w:tcPr>
                <w:p w14:paraId="0492C6C9">
                  <w:pPr>
                    <w:spacing w:line="288" w:lineRule="auto"/>
                    <w:jc w:val="center"/>
                    <w:rPr>
                      <w:szCs w:val="21"/>
                      <w:highlight w:val="none"/>
                    </w:rPr>
                  </w:pPr>
                  <w:r>
                    <w:rPr>
                      <w:szCs w:val="21"/>
                      <w:highlight w:val="none"/>
                      <w:lang w:bidi="ar"/>
                    </w:rPr>
                    <w:sym w:font="Wingdings" w:char="00A8"/>
                  </w:r>
                </w:p>
              </w:tc>
            </w:tr>
          </w:tbl>
          <w:p w14:paraId="042E43D4">
            <w:pPr>
              <w:spacing w:before="156" w:beforeLines="50" w:line="288" w:lineRule="auto"/>
              <w:rPr>
                <w:szCs w:val="21"/>
                <w:highlight w:val="none"/>
              </w:rPr>
            </w:pPr>
            <w:r>
              <w:rPr>
                <w:szCs w:val="21"/>
                <w:highlight w:val="none"/>
              </w:rPr>
              <w:t>8.</w:t>
            </w:r>
            <w:r>
              <w:rPr>
                <w:szCs w:val="21"/>
                <w:highlight w:val="none"/>
                <w:lang w:bidi="ar"/>
              </w:rPr>
              <w:t>在</w:t>
            </w:r>
            <w:r>
              <w:rPr>
                <w:szCs w:val="21"/>
                <w:highlight w:val="none"/>
                <w:u w:val="single"/>
                <w:lang w:bidi="ar"/>
              </w:rPr>
              <w:t>过去的2周</w:t>
            </w:r>
            <w:r>
              <w:rPr>
                <w:szCs w:val="21"/>
                <w:highlight w:val="none"/>
                <w:lang w:bidi="ar"/>
              </w:rPr>
              <w:t>里，呼吸急促症状在多大程度上困扰着您？</w:t>
            </w:r>
          </w:p>
          <w:p w14:paraId="7DECC4FF">
            <w:pPr>
              <w:spacing w:line="288" w:lineRule="auto"/>
              <w:rPr>
                <w:szCs w:val="21"/>
                <w:highlight w:val="none"/>
              </w:rPr>
            </w:pPr>
            <w:r>
              <w:rPr>
                <w:szCs w:val="21"/>
                <w:highlight w:val="none"/>
                <w:lang w:bidi="ar"/>
              </w:rPr>
              <w:t>呼吸急促症状对我而言...</w:t>
            </w:r>
          </w:p>
          <w:tbl>
            <w:tblPr>
              <w:tblStyle w:val="88"/>
              <w:tblW w:w="4999"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473"/>
              <w:gridCol w:w="1473"/>
              <w:gridCol w:w="1473"/>
              <w:gridCol w:w="1473"/>
              <w:gridCol w:w="1473"/>
              <w:gridCol w:w="1478"/>
            </w:tblGrid>
            <w:tr w14:paraId="5C8A2B96">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jc w:val="center"/>
              </w:trPr>
              <w:tc>
                <w:tcPr>
                  <w:tcW w:w="833" w:type="pct"/>
                  <w:tcBorders>
                    <w:top w:val="single" w:color="auto" w:sz="4" w:space="0"/>
                    <w:left w:val="nil"/>
                    <w:bottom w:val="single" w:color="auto" w:sz="4" w:space="0"/>
                    <w:right w:val="nil"/>
                  </w:tcBorders>
                  <w:vAlign w:val="center"/>
                </w:tcPr>
                <w:p w14:paraId="7F4E788C">
                  <w:pPr>
                    <w:spacing w:line="288" w:lineRule="auto"/>
                    <w:jc w:val="center"/>
                    <w:rPr>
                      <w:szCs w:val="21"/>
                      <w:highlight w:val="none"/>
                    </w:rPr>
                  </w:pPr>
                  <w:r>
                    <w:rPr>
                      <w:szCs w:val="21"/>
                      <w:highlight w:val="none"/>
                      <w:lang w:bidi="ar"/>
                    </w:rPr>
                    <w:t>极其</w:t>
                  </w:r>
                </w:p>
                <w:p w14:paraId="00739444">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6D0B9C7D">
                  <w:pPr>
                    <w:spacing w:line="288" w:lineRule="auto"/>
                    <w:jc w:val="center"/>
                    <w:rPr>
                      <w:szCs w:val="21"/>
                      <w:highlight w:val="none"/>
                    </w:rPr>
                  </w:pPr>
                  <w:r>
                    <w:rPr>
                      <w:szCs w:val="21"/>
                      <w:highlight w:val="none"/>
                      <w:lang w:bidi="ar"/>
                    </w:rPr>
                    <w:t>相当</w:t>
                  </w:r>
                </w:p>
                <w:p w14:paraId="717F528E">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3C8F1396">
                  <w:pPr>
                    <w:spacing w:line="288" w:lineRule="auto"/>
                    <w:jc w:val="center"/>
                    <w:rPr>
                      <w:szCs w:val="21"/>
                      <w:highlight w:val="none"/>
                    </w:rPr>
                  </w:pPr>
                  <w:r>
                    <w:rPr>
                      <w:szCs w:val="21"/>
                      <w:highlight w:val="none"/>
                      <w:lang w:bidi="ar"/>
                    </w:rPr>
                    <w:t>有些</w:t>
                  </w:r>
                </w:p>
                <w:p w14:paraId="57EF4106">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109E73BA">
                  <w:pPr>
                    <w:spacing w:line="288" w:lineRule="auto"/>
                    <w:jc w:val="center"/>
                    <w:rPr>
                      <w:szCs w:val="21"/>
                      <w:highlight w:val="none"/>
                    </w:rPr>
                  </w:pPr>
                  <w:r>
                    <w:rPr>
                      <w:szCs w:val="21"/>
                      <w:highlight w:val="none"/>
                      <w:lang w:bidi="ar"/>
                    </w:rPr>
                    <w:t>轻微</w:t>
                  </w:r>
                </w:p>
                <w:p w14:paraId="29CA534E">
                  <w:pPr>
                    <w:spacing w:line="288" w:lineRule="auto"/>
                    <w:jc w:val="center"/>
                    <w:rPr>
                      <w:szCs w:val="21"/>
                      <w:highlight w:val="none"/>
                    </w:rPr>
                  </w:pPr>
                  <w:r>
                    <w:rPr>
                      <w:szCs w:val="21"/>
                      <w:highlight w:val="none"/>
                      <w:lang w:bidi="ar"/>
                    </w:rPr>
                    <w:t>困扰</w:t>
                  </w:r>
                </w:p>
              </w:tc>
              <w:tc>
                <w:tcPr>
                  <w:tcW w:w="833" w:type="pct"/>
                  <w:tcBorders>
                    <w:top w:val="single" w:color="auto" w:sz="4" w:space="0"/>
                    <w:left w:val="nil"/>
                    <w:bottom w:val="single" w:color="auto" w:sz="4" w:space="0"/>
                    <w:right w:val="nil"/>
                  </w:tcBorders>
                  <w:vAlign w:val="center"/>
                </w:tcPr>
                <w:p w14:paraId="51EA9BAB">
                  <w:pPr>
                    <w:spacing w:line="288" w:lineRule="auto"/>
                    <w:jc w:val="center"/>
                    <w:rPr>
                      <w:szCs w:val="21"/>
                      <w:highlight w:val="none"/>
                    </w:rPr>
                  </w:pPr>
                  <w:r>
                    <w:rPr>
                      <w:szCs w:val="21"/>
                      <w:highlight w:val="none"/>
                      <w:lang w:bidi="ar"/>
                    </w:rPr>
                    <w:t>完全没有困扰</w:t>
                  </w:r>
                </w:p>
              </w:tc>
              <w:tc>
                <w:tcPr>
                  <w:tcW w:w="835" w:type="pct"/>
                  <w:tcBorders>
                    <w:top w:val="single" w:color="auto" w:sz="4" w:space="0"/>
                    <w:left w:val="nil"/>
                    <w:bottom w:val="single" w:color="auto" w:sz="4" w:space="0"/>
                    <w:right w:val="nil"/>
                  </w:tcBorders>
                  <w:vAlign w:val="center"/>
                </w:tcPr>
                <w:p w14:paraId="3062E223">
                  <w:pPr>
                    <w:spacing w:line="288" w:lineRule="auto"/>
                    <w:jc w:val="center"/>
                    <w:rPr>
                      <w:szCs w:val="21"/>
                      <w:highlight w:val="none"/>
                    </w:rPr>
                  </w:pPr>
                  <w:r>
                    <w:rPr>
                      <w:szCs w:val="21"/>
                      <w:highlight w:val="none"/>
                      <w:lang w:bidi="ar"/>
                    </w:rPr>
                    <w:t>我没有呼吸急促的症状</w:t>
                  </w:r>
                </w:p>
              </w:tc>
            </w:tr>
            <w:tr w14:paraId="5A7AA368">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jc w:val="center"/>
              </w:trPr>
              <w:tc>
                <w:tcPr>
                  <w:tcW w:w="833" w:type="pct"/>
                  <w:tcBorders>
                    <w:top w:val="single" w:color="auto" w:sz="4" w:space="0"/>
                    <w:left w:val="nil"/>
                    <w:bottom w:val="single" w:color="auto" w:sz="4" w:space="0"/>
                    <w:right w:val="nil"/>
                  </w:tcBorders>
                </w:tcPr>
                <w:p w14:paraId="3BB6EF49">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tcPr>
                <w:p w14:paraId="74069C88">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tcPr>
                <w:p w14:paraId="3CB00584">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tcPr>
                <w:p w14:paraId="47D07963">
                  <w:pPr>
                    <w:spacing w:line="288" w:lineRule="auto"/>
                    <w:jc w:val="center"/>
                    <w:rPr>
                      <w:szCs w:val="21"/>
                      <w:highlight w:val="none"/>
                    </w:rPr>
                  </w:pPr>
                  <w:r>
                    <w:rPr>
                      <w:szCs w:val="21"/>
                      <w:highlight w:val="none"/>
                      <w:lang w:bidi="ar"/>
                    </w:rPr>
                    <w:sym w:font="Wingdings" w:char="00A8"/>
                  </w:r>
                </w:p>
              </w:tc>
              <w:tc>
                <w:tcPr>
                  <w:tcW w:w="833" w:type="pct"/>
                  <w:tcBorders>
                    <w:top w:val="single" w:color="auto" w:sz="4" w:space="0"/>
                    <w:left w:val="nil"/>
                    <w:bottom w:val="single" w:color="auto" w:sz="4" w:space="0"/>
                    <w:right w:val="nil"/>
                  </w:tcBorders>
                </w:tcPr>
                <w:p w14:paraId="23CD9C0A">
                  <w:pPr>
                    <w:spacing w:line="288" w:lineRule="auto"/>
                    <w:jc w:val="center"/>
                    <w:rPr>
                      <w:szCs w:val="21"/>
                      <w:highlight w:val="none"/>
                    </w:rPr>
                  </w:pPr>
                  <w:r>
                    <w:rPr>
                      <w:szCs w:val="21"/>
                      <w:highlight w:val="none"/>
                      <w:lang w:bidi="ar"/>
                    </w:rPr>
                    <w:sym w:font="Wingdings" w:char="00A8"/>
                  </w:r>
                </w:p>
              </w:tc>
              <w:tc>
                <w:tcPr>
                  <w:tcW w:w="835" w:type="pct"/>
                  <w:tcBorders>
                    <w:top w:val="single" w:color="auto" w:sz="4" w:space="0"/>
                    <w:left w:val="nil"/>
                    <w:bottom w:val="single" w:color="auto" w:sz="4" w:space="0"/>
                    <w:right w:val="nil"/>
                  </w:tcBorders>
                </w:tcPr>
                <w:p w14:paraId="21E7F3A4">
                  <w:pPr>
                    <w:spacing w:line="288" w:lineRule="auto"/>
                    <w:jc w:val="center"/>
                    <w:rPr>
                      <w:szCs w:val="21"/>
                      <w:highlight w:val="none"/>
                    </w:rPr>
                  </w:pPr>
                  <w:r>
                    <w:rPr>
                      <w:szCs w:val="21"/>
                      <w:highlight w:val="none"/>
                      <w:lang w:bidi="ar"/>
                    </w:rPr>
                    <w:sym w:font="Wingdings" w:char="00A8"/>
                  </w:r>
                </w:p>
              </w:tc>
            </w:tr>
          </w:tbl>
          <w:p w14:paraId="2DDBBBE7">
            <w:pPr>
              <w:spacing w:before="156" w:beforeLines="50" w:line="288" w:lineRule="auto"/>
              <w:rPr>
                <w:szCs w:val="21"/>
                <w:highlight w:val="none"/>
              </w:rPr>
            </w:pPr>
            <w:r>
              <w:rPr>
                <w:szCs w:val="21"/>
                <w:highlight w:val="none"/>
              </w:rPr>
              <w:t>9.</w:t>
            </w:r>
            <w:r>
              <w:rPr>
                <w:szCs w:val="21"/>
                <w:highlight w:val="none"/>
                <w:lang w:bidi="ar"/>
              </w:rPr>
              <w:t>在</w:t>
            </w:r>
            <w:r>
              <w:rPr>
                <w:szCs w:val="21"/>
                <w:highlight w:val="none"/>
                <w:u w:val="single"/>
                <w:lang w:bidi="ar"/>
              </w:rPr>
              <w:t>过去的2周</w:t>
            </w:r>
            <w:r>
              <w:rPr>
                <w:szCs w:val="21"/>
                <w:highlight w:val="none"/>
                <w:lang w:bidi="ar"/>
              </w:rPr>
              <w:t>里，平均而言，您有多少次因为呼吸急促的症状不得不端坐在椅子上睡觉或者用至少3个枕头来支撑着睡觉呢？</w:t>
            </w:r>
          </w:p>
          <w:tbl>
            <w:tblPr>
              <w:tblStyle w:val="88"/>
              <w:tblW w:w="4999"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768"/>
              <w:gridCol w:w="1768"/>
              <w:gridCol w:w="1768"/>
              <w:gridCol w:w="1768"/>
              <w:gridCol w:w="1771"/>
            </w:tblGrid>
            <w:tr w14:paraId="6D47A9A3">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jc w:val="center"/>
              </w:trPr>
              <w:tc>
                <w:tcPr>
                  <w:tcW w:w="999" w:type="pct"/>
                  <w:tcBorders>
                    <w:top w:val="single" w:color="auto" w:sz="4" w:space="0"/>
                    <w:left w:val="nil"/>
                    <w:bottom w:val="single" w:color="auto" w:sz="4" w:space="0"/>
                    <w:right w:val="nil"/>
                  </w:tcBorders>
                  <w:vAlign w:val="center"/>
                </w:tcPr>
                <w:p w14:paraId="61C44EB4">
                  <w:pPr>
                    <w:spacing w:line="288" w:lineRule="auto"/>
                    <w:jc w:val="center"/>
                    <w:rPr>
                      <w:szCs w:val="21"/>
                      <w:highlight w:val="none"/>
                    </w:rPr>
                  </w:pPr>
                  <w:r>
                    <w:rPr>
                      <w:szCs w:val="21"/>
                      <w:highlight w:val="none"/>
                      <w:lang w:bidi="ar"/>
                    </w:rPr>
                    <w:t>每个晚上</w:t>
                  </w:r>
                </w:p>
              </w:tc>
              <w:tc>
                <w:tcPr>
                  <w:tcW w:w="999" w:type="pct"/>
                  <w:tcBorders>
                    <w:top w:val="single" w:color="auto" w:sz="4" w:space="0"/>
                    <w:left w:val="nil"/>
                    <w:bottom w:val="single" w:color="auto" w:sz="4" w:space="0"/>
                    <w:right w:val="nil"/>
                  </w:tcBorders>
                  <w:vAlign w:val="center"/>
                </w:tcPr>
                <w:p w14:paraId="430C3BAA">
                  <w:pPr>
                    <w:spacing w:line="288" w:lineRule="auto"/>
                    <w:jc w:val="center"/>
                    <w:rPr>
                      <w:szCs w:val="21"/>
                      <w:highlight w:val="none"/>
                    </w:rPr>
                  </w:pPr>
                  <w:r>
                    <w:rPr>
                      <w:szCs w:val="21"/>
                      <w:highlight w:val="none"/>
                      <w:lang w:bidi="ar"/>
                    </w:rPr>
                    <w:t>每周3次或更多，但不是每天晚上</w:t>
                  </w:r>
                </w:p>
              </w:tc>
              <w:tc>
                <w:tcPr>
                  <w:tcW w:w="999" w:type="pct"/>
                  <w:tcBorders>
                    <w:top w:val="single" w:color="auto" w:sz="4" w:space="0"/>
                    <w:left w:val="nil"/>
                    <w:bottom w:val="single" w:color="auto" w:sz="4" w:space="0"/>
                    <w:right w:val="nil"/>
                  </w:tcBorders>
                  <w:vAlign w:val="center"/>
                </w:tcPr>
                <w:p w14:paraId="4759AE4B">
                  <w:pPr>
                    <w:spacing w:line="288" w:lineRule="auto"/>
                    <w:jc w:val="center"/>
                    <w:rPr>
                      <w:szCs w:val="21"/>
                      <w:highlight w:val="none"/>
                    </w:rPr>
                  </w:pPr>
                  <w:r>
                    <w:rPr>
                      <w:szCs w:val="21"/>
                      <w:highlight w:val="none"/>
                      <w:lang w:bidi="ar"/>
                    </w:rPr>
                    <w:t>每周1-2次</w:t>
                  </w:r>
                </w:p>
              </w:tc>
              <w:tc>
                <w:tcPr>
                  <w:tcW w:w="999" w:type="pct"/>
                  <w:tcBorders>
                    <w:top w:val="single" w:color="auto" w:sz="4" w:space="0"/>
                    <w:left w:val="nil"/>
                    <w:bottom w:val="single" w:color="auto" w:sz="4" w:space="0"/>
                    <w:right w:val="nil"/>
                  </w:tcBorders>
                  <w:vAlign w:val="center"/>
                </w:tcPr>
                <w:p w14:paraId="56803C4D">
                  <w:pPr>
                    <w:spacing w:line="288" w:lineRule="auto"/>
                    <w:jc w:val="center"/>
                    <w:rPr>
                      <w:szCs w:val="21"/>
                      <w:highlight w:val="none"/>
                    </w:rPr>
                  </w:pPr>
                  <w:r>
                    <w:rPr>
                      <w:szCs w:val="21"/>
                      <w:highlight w:val="none"/>
                      <w:lang w:bidi="ar"/>
                    </w:rPr>
                    <w:t>每周少于1次</w:t>
                  </w:r>
                </w:p>
              </w:tc>
              <w:tc>
                <w:tcPr>
                  <w:tcW w:w="1001" w:type="pct"/>
                  <w:tcBorders>
                    <w:top w:val="single" w:color="auto" w:sz="4" w:space="0"/>
                    <w:left w:val="nil"/>
                    <w:bottom w:val="single" w:color="auto" w:sz="4" w:space="0"/>
                    <w:right w:val="nil"/>
                  </w:tcBorders>
                  <w:vAlign w:val="center"/>
                </w:tcPr>
                <w:p w14:paraId="109633A3">
                  <w:pPr>
                    <w:spacing w:line="288" w:lineRule="auto"/>
                    <w:jc w:val="center"/>
                    <w:rPr>
                      <w:szCs w:val="21"/>
                      <w:highlight w:val="none"/>
                    </w:rPr>
                  </w:pPr>
                  <w:r>
                    <w:rPr>
                      <w:szCs w:val="21"/>
                      <w:highlight w:val="none"/>
                      <w:lang w:bidi="ar"/>
                    </w:rPr>
                    <w:t>在过去2周1次也没有</w:t>
                  </w:r>
                </w:p>
              </w:tc>
            </w:tr>
            <w:tr w14:paraId="3E6F0CC0">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jc w:val="center"/>
              </w:trPr>
              <w:tc>
                <w:tcPr>
                  <w:tcW w:w="999" w:type="pct"/>
                  <w:tcBorders>
                    <w:top w:val="single" w:color="auto" w:sz="4" w:space="0"/>
                    <w:left w:val="nil"/>
                    <w:bottom w:val="single" w:color="auto" w:sz="4" w:space="0"/>
                    <w:right w:val="nil"/>
                  </w:tcBorders>
                </w:tcPr>
                <w:p w14:paraId="7143BF9C">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4F1AA501">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4C38EF67">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3F452CAB">
                  <w:pPr>
                    <w:spacing w:line="288" w:lineRule="auto"/>
                    <w:jc w:val="center"/>
                    <w:rPr>
                      <w:szCs w:val="21"/>
                      <w:highlight w:val="none"/>
                    </w:rPr>
                  </w:pPr>
                  <w:r>
                    <w:rPr>
                      <w:szCs w:val="21"/>
                      <w:highlight w:val="none"/>
                      <w:lang w:bidi="ar"/>
                    </w:rPr>
                    <w:sym w:font="Wingdings" w:char="00A8"/>
                  </w:r>
                </w:p>
              </w:tc>
              <w:tc>
                <w:tcPr>
                  <w:tcW w:w="1001" w:type="pct"/>
                  <w:tcBorders>
                    <w:top w:val="single" w:color="auto" w:sz="4" w:space="0"/>
                    <w:left w:val="nil"/>
                    <w:bottom w:val="single" w:color="auto" w:sz="4" w:space="0"/>
                    <w:right w:val="nil"/>
                  </w:tcBorders>
                </w:tcPr>
                <w:p w14:paraId="5BCF6553">
                  <w:pPr>
                    <w:spacing w:line="288" w:lineRule="auto"/>
                    <w:jc w:val="center"/>
                    <w:rPr>
                      <w:szCs w:val="21"/>
                      <w:highlight w:val="none"/>
                    </w:rPr>
                  </w:pPr>
                  <w:r>
                    <w:rPr>
                      <w:szCs w:val="21"/>
                      <w:highlight w:val="none"/>
                      <w:lang w:bidi="ar"/>
                    </w:rPr>
                    <w:sym w:font="Wingdings" w:char="00A8"/>
                  </w:r>
                </w:p>
              </w:tc>
            </w:tr>
          </w:tbl>
          <w:p w14:paraId="4548F54C">
            <w:pPr>
              <w:spacing w:before="156" w:beforeLines="50" w:line="288" w:lineRule="auto"/>
              <w:rPr>
                <w:szCs w:val="21"/>
                <w:highlight w:val="none"/>
              </w:rPr>
            </w:pPr>
            <w:r>
              <w:rPr>
                <w:szCs w:val="21"/>
                <w:highlight w:val="none"/>
              </w:rPr>
              <w:t>10.</w:t>
            </w:r>
            <w:r>
              <w:rPr>
                <w:szCs w:val="21"/>
                <w:highlight w:val="none"/>
                <w:lang w:bidi="ar"/>
              </w:rPr>
              <w:t>心力衰竭症状可因为多种原因而恶化，如果您的心力衰竭症状恶化了，您在多大程度上能确定知道做什么，或者给谁打电话呢？</w:t>
            </w:r>
          </w:p>
          <w:tbl>
            <w:tblPr>
              <w:tblStyle w:val="88"/>
              <w:tblW w:w="4998"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767"/>
              <w:gridCol w:w="1767"/>
              <w:gridCol w:w="1767"/>
              <w:gridCol w:w="1768"/>
              <w:gridCol w:w="1772"/>
            </w:tblGrid>
            <w:tr w14:paraId="63023D04">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vAlign w:val="center"/>
                </w:tcPr>
                <w:p w14:paraId="1AF72C65">
                  <w:pPr>
                    <w:spacing w:line="288" w:lineRule="auto"/>
                    <w:jc w:val="center"/>
                    <w:rPr>
                      <w:szCs w:val="21"/>
                      <w:highlight w:val="none"/>
                    </w:rPr>
                  </w:pPr>
                  <w:r>
                    <w:rPr>
                      <w:szCs w:val="21"/>
                      <w:highlight w:val="none"/>
                      <w:lang w:bidi="ar"/>
                    </w:rPr>
                    <w:t>完全不确定</w:t>
                  </w:r>
                </w:p>
              </w:tc>
              <w:tc>
                <w:tcPr>
                  <w:tcW w:w="999" w:type="pct"/>
                  <w:tcBorders>
                    <w:top w:val="single" w:color="auto" w:sz="4" w:space="0"/>
                    <w:left w:val="nil"/>
                    <w:bottom w:val="single" w:color="auto" w:sz="4" w:space="0"/>
                    <w:right w:val="nil"/>
                  </w:tcBorders>
                  <w:vAlign w:val="center"/>
                </w:tcPr>
                <w:p w14:paraId="176ED29F">
                  <w:pPr>
                    <w:spacing w:line="288" w:lineRule="auto"/>
                    <w:jc w:val="center"/>
                    <w:rPr>
                      <w:szCs w:val="21"/>
                      <w:highlight w:val="none"/>
                    </w:rPr>
                  </w:pPr>
                  <w:r>
                    <w:rPr>
                      <w:szCs w:val="21"/>
                      <w:highlight w:val="none"/>
                      <w:lang w:bidi="ar"/>
                    </w:rPr>
                    <w:t>不太确定</w:t>
                  </w:r>
                </w:p>
              </w:tc>
              <w:tc>
                <w:tcPr>
                  <w:tcW w:w="999" w:type="pct"/>
                  <w:tcBorders>
                    <w:top w:val="single" w:color="auto" w:sz="4" w:space="0"/>
                    <w:left w:val="nil"/>
                    <w:bottom w:val="single" w:color="auto" w:sz="4" w:space="0"/>
                    <w:right w:val="nil"/>
                  </w:tcBorders>
                  <w:vAlign w:val="center"/>
                </w:tcPr>
                <w:p w14:paraId="1192CC85">
                  <w:pPr>
                    <w:spacing w:line="288" w:lineRule="auto"/>
                    <w:jc w:val="center"/>
                    <w:rPr>
                      <w:szCs w:val="21"/>
                      <w:highlight w:val="none"/>
                    </w:rPr>
                  </w:pPr>
                  <w:r>
                    <w:rPr>
                      <w:szCs w:val="21"/>
                      <w:highlight w:val="none"/>
                      <w:lang w:bidi="ar"/>
                    </w:rPr>
                    <w:t>有些确定</w:t>
                  </w:r>
                </w:p>
              </w:tc>
              <w:tc>
                <w:tcPr>
                  <w:tcW w:w="999" w:type="pct"/>
                  <w:tcBorders>
                    <w:top w:val="single" w:color="auto" w:sz="4" w:space="0"/>
                    <w:left w:val="nil"/>
                    <w:bottom w:val="single" w:color="auto" w:sz="4" w:space="0"/>
                    <w:right w:val="nil"/>
                  </w:tcBorders>
                  <w:vAlign w:val="center"/>
                </w:tcPr>
                <w:p w14:paraId="47BCCAFB">
                  <w:pPr>
                    <w:spacing w:line="288" w:lineRule="auto"/>
                    <w:jc w:val="center"/>
                    <w:rPr>
                      <w:szCs w:val="21"/>
                      <w:highlight w:val="none"/>
                    </w:rPr>
                  </w:pPr>
                  <w:r>
                    <w:rPr>
                      <w:szCs w:val="21"/>
                      <w:highlight w:val="none"/>
                      <w:lang w:bidi="ar"/>
                    </w:rPr>
                    <w:t>多半确定</w:t>
                  </w:r>
                </w:p>
              </w:tc>
              <w:tc>
                <w:tcPr>
                  <w:tcW w:w="1001" w:type="pct"/>
                  <w:tcBorders>
                    <w:top w:val="single" w:color="auto" w:sz="4" w:space="0"/>
                    <w:left w:val="nil"/>
                    <w:bottom w:val="single" w:color="auto" w:sz="4" w:space="0"/>
                    <w:right w:val="nil"/>
                  </w:tcBorders>
                  <w:vAlign w:val="center"/>
                </w:tcPr>
                <w:p w14:paraId="30C3CFA8">
                  <w:pPr>
                    <w:spacing w:line="288" w:lineRule="auto"/>
                    <w:jc w:val="center"/>
                    <w:rPr>
                      <w:szCs w:val="21"/>
                      <w:highlight w:val="none"/>
                    </w:rPr>
                  </w:pPr>
                  <w:r>
                    <w:rPr>
                      <w:szCs w:val="21"/>
                      <w:highlight w:val="none"/>
                      <w:lang w:bidi="ar"/>
                    </w:rPr>
                    <w:t>完全确定</w:t>
                  </w:r>
                </w:p>
              </w:tc>
            </w:tr>
            <w:tr w14:paraId="1C526583">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tcPr>
                <w:p w14:paraId="67EBAC40">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573BFF5F">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33C0BD79">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04319C42">
                  <w:pPr>
                    <w:spacing w:line="288" w:lineRule="auto"/>
                    <w:jc w:val="center"/>
                    <w:rPr>
                      <w:szCs w:val="21"/>
                      <w:highlight w:val="none"/>
                    </w:rPr>
                  </w:pPr>
                  <w:r>
                    <w:rPr>
                      <w:szCs w:val="21"/>
                      <w:highlight w:val="none"/>
                      <w:lang w:bidi="ar"/>
                    </w:rPr>
                    <w:sym w:font="Wingdings" w:char="00A8"/>
                  </w:r>
                </w:p>
              </w:tc>
              <w:tc>
                <w:tcPr>
                  <w:tcW w:w="1001" w:type="pct"/>
                  <w:tcBorders>
                    <w:top w:val="single" w:color="auto" w:sz="4" w:space="0"/>
                    <w:left w:val="nil"/>
                    <w:bottom w:val="single" w:color="auto" w:sz="4" w:space="0"/>
                    <w:right w:val="nil"/>
                  </w:tcBorders>
                </w:tcPr>
                <w:p w14:paraId="7E444685">
                  <w:pPr>
                    <w:spacing w:line="288" w:lineRule="auto"/>
                    <w:jc w:val="center"/>
                    <w:rPr>
                      <w:szCs w:val="21"/>
                      <w:highlight w:val="none"/>
                    </w:rPr>
                  </w:pPr>
                  <w:r>
                    <w:rPr>
                      <w:szCs w:val="21"/>
                      <w:highlight w:val="none"/>
                      <w:lang w:bidi="ar"/>
                    </w:rPr>
                    <w:sym w:font="Wingdings" w:char="00A8"/>
                  </w:r>
                </w:p>
              </w:tc>
            </w:tr>
          </w:tbl>
          <w:p w14:paraId="200D1C8C">
            <w:pPr>
              <w:spacing w:before="156" w:beforeLines="50" w:line="288" w:lineRule="auto"/>
              <w:rPr>
                <w:szCs w:val="21"/>
                <w:highlight w:val="none"/>
              </w:rPr>
            </w:pPr>
            <w:r>
              <w:rPr>
                <w:szCs w:val="21"/>
                <w:highlight w:val="none"/>
              </w:rPr>
              <w:t>11.</w:t>
            </w:r>
            <w:r>
              <w:rPr>
                <w:szCs w:val="21"/>
                <w:highlight w:val="none"/>
                <w:lang w:bidi="ar"/>
              </w:rPr>
              <w:t>为了防止您的心力衰竭症状恶化，您对自己能做的事情有多了解呢？（例如，定期称体重、吃低盐饮食等）</w:t>
            </w:r>
          </w:p>
          <w:tbl>
            <w:tblPr>
              <w:tblStyle w:val="88"/>
              <w:tblW w:w="4998"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767"/>
              <w:gridCol w:w="1767"/>
              <w:gridCol w:w="1767"/>
              <w:gridCol w:w="1768"/>
              <w:gridCol w:w="1772"/>
            </w:tblGrid>
            <w:tr w14:paraId="512C9E3E">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vAlign w:val="center"/>
                </w:tcPr>
                <w:p w14:paraId="320CE50D">
                  <w:pPr>
                    <w:spacing w:line="288" w:lineRule="auto"/>
                    <w:jc w:val="center"/>
                    <w:rPr>
                      <w:szCs w:val="21"/>
                      <w:highlight w:val="none"/>
                    </w:rPr>
                  </w:pPr>
                  <w:r>
                    <w:rPr>
                      <w:szCs w:val="21"/>
                      <w:highlight w:val="none"/>
                      <w:lang w:bidi="ar"/>
                    </w:rPr>
                    <w:t>完全不了解</w:t>
                  </w:r>
                </w:p>
              </w:tc>
              <w:tc>
                <w:tcPr>
                  <w:tcW w:w="999" w:type="pct"/>
                  <w:tcBorders>
                    <w:top w:val="single" w:color="auto" w:sz="4" w:space="0"/>
                    <w:left w:val="nil"/>
                    <w:bottom w:val="single" w:color="auto" w:sz="4" w:space="0"/>
                    <w:right w:val="nil"/>
                  </w:tcBorders>
                  <w:vAlign w:val="center"/>
                </w:tcPr>
                <w:p w14:paraId="33BBF46C">
                  <w:pPr>
                    <w:spacing w:line="288" w:lineRule="auto"/>
                    <w:jc w:val="center"/>
                    <w:rPr>
                      <w:szCs w:val="21"/>
                      <w:highlight w:val="none"/>
                    </w:rPr>
                  </w:pPr>
                  <w:r>
                    <w:rPr>
                      <w:szCs w:val="21"/>
                      <w:highlight w:val="none"/>
                      <w:lang w:bidi="ar"/>
                    </w:rPr>
                    <w:t>不太了解</w:t>
                  </w:r>
                </w:p>
              </w:tc>
              <w:tc>
                <w:tcPr>
                  <w:tcW w:w="999" w:type="pct"/>
                  <w:tcBorders>
                    <w:top w:val="single" w:color="auto" w:sz="4" w:space="0"/>
                    <w:left w:val="nil"/>
                    <w:bottom w:val="single" w:color="auto" w:sz="4" w:space="0"/>
                    <w:right w:val="nil"/>
                  </w:tcBorders>
                  <w:vAlign w:val="center"/>
                </w:tcPr>
                <w:p w14:paraId="4C9C9EC3">
                  <w:pPr>
                    <w:spacing w:line="288" w:lineRule="auto"/>
                    <w:jc w:val="center"/>
                    <w:rPr>
                      <w:szCs w:val="21"/>
                      <w:highlight w:val="none"/>
                    </w:rPr>
                  </w:pPr>
                  <w:r>
                    <w:rPr>
                      <w:szCs w:val="21"/>
                      <w:highlight w:val="none"/>
                      <w:lang w:bidi="ar"/>
                    </w:rPr>
                    <w:t>有些了解</w:t>
                  </w:r>
                </w:p>
              </w:tc>
              <w:tc>
                <w:tcPr>
                  <w:tcW w:w="999" w:type="pct"/>
                  <w:tcBorders>
                    <w:top w:val="single" w:color="auto" w:sz="4" w:space="0"/>
                    <w:left w:val="nil"/>
                    <w:bottom w:val="single" w:color="auto" w:sz="4" w:space="0"/>
                    <w:right w:val="nil"/>
                  </w:tcBorders>
                  <w:vAlign w:val="center"/>
                </w:tcPr>
                <w:p w14:paraId="2F837C47">
                  <w:pPr>
                    <w:spacing w:line="288" w:lineRule="auto"/>
                    <w:jc w:val="center"/>
                    <w:rPr>
                      <w:szCs w:val="21"/>
                      <w:highlight w:val="none"/>
                    </w:rPr>
                  </w:pPr>
                  <w:r>
                    <w:rPr>
                      <w:szCs w:val="21"/>
                      <w:highlight w:val="none"/>
                      <w:lang w:bidi="ar"/>
                    </w:rPr>
                    <w:t>多半了解</w:t>
                  </w:r>
                </w:p>
              </w:tc>
              <w:tc>
                <w:tcPr>
                  <w:tcW w:w="1001" w:type="pct"/>
                  <w:tcBorders>
                    <w:top w:val="single" w:color="auto" w:sz="4" w:space="0"/>
                    <w:left w:val="nil"/>
                    <w:bottom w:val="single" w:color="auto" w:sz="4" w:space="0"/>
                    <w:right w:val="nil"/>
                  </w:tcBorders>
                  <w:vAlign w:val="center"/>
                </w:tcPr>
                <w:p w14:paraId="624376AC">
                  <w:pPr>
                    <w:spacing w:line="288" w:lineRule="auto"/>
                    <w:jc w:val="center"/>
                    <w:rPr>
                      <w:szCs w:val="21"/>
                      <w:highlight w:val="none"/>
                    </w:rPr>
                  </w:pPr>
                  <w:r>
                    <w:rPr>
                      <w:szCs w:val="21"/>
                      <w:highlight w:val="none"/>
                      <w:lang w:bidi="ar"/>
                    </w:rPr>
                    <w:t>完全了解</w:t>
                  </w:r>
                </w:p>
              </w:tc>
            </w:tr>
            <w:tr w14:paraId="55759026">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tcPr>
                <w:p w14:paraId="37BF90BB">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4B203877">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2E23019A">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100138A8">
                  <w:pPr>
                    <w:spacing w:line="288" w:lineRule="auto"/>
                    <w:jc w:val="center"/>
                    <w:rPr>
                      <w:szCs w:val="21"/>
                      <w:highlight w:val="none"/>
                    </w:rPr>
                  </w:pPr>
                  <w:r>
                    <w:rPr>
                      <w:szCs w:val="21"/>
                      <w:highlight w:val="none"/>
                      <w:lang w:bidi="ar"/>
                    </w:rPr>
                    <w:sym w:font="Wingdings" w:char="00A8"/>
                  </w:r>
                </w:p>
              </w:tc>
              <w:tc>
                <w:tcPr>
                  <w:tcW w:w="1001" w:type="pct"/>
                  <w:tcBorders>
                    <w:top w:val="single" w:color="auto" w:sz="4" w:space="0"/>
                    <w:left w:val="nil"/>
                    <w:bottom w:val="single" w:color="auto" w:sz="4" w:space="0"/>
                    <w:right w:val="nil"/>
                  </w:tcBorders>
                </w:tcPr>
                <w:p w14:paraId="19E731FE">
                  <w:pPr>
                    <w:spacing w:line="288" w:lineRule="auto"/>
                    <w:jc w:val="center"/>
                    <w:rPr>
                      <w:szCs w:val="21"/>
                      <w:highlight w:val="none"/>
                    </w:rPr>
                  </w:pPr>
                  <w:r>
                    <w:rPr>
                      <w:szCs w:val="21"/>
                      <w:highlight w:val="none"/>
                      <w:lang w:bidi="ar"/>
                    </w:rPr>
                    <w:sym w:font="Wingdings" w:char="00A8"/>
                  </w:r>
                </w:p>
              </w:tc>
            </w:tr>
          </w:tbl>
          <w:p w14:paraId="1A27E876">
            <w:pPr>
              <w:spacing w:before="156" w:beforeLines="50" w:line="288" w:lineRule="auto"/>
              <w:rPr>
                <w:szCs w:val="21"/>
                <w:highlight w:val="none"/>
              </w:rPr>
            </w:pPr>
            <w:r>
              <w:rPr>
                <w:szCs w:val="21"/>
                <w:highlight w:val="none"/>
              </w:rPr>
              <w:t>12.</w:t>
            </w:r>
            <w:r>
              <w:rPr>
                <w:szCs w:val="21"/>
                <w:highlight w:val="none"/>
                <w:lang w:bidi="ar"/>
              </w:rPr>
              <w:t>在</w:t>
            </w:r>
            <w:r>
              <w:rPr>
                <w:szCs w:val="21"/>
                <w:highlight w:val="none"/>
                <w:u w:val="single"/>
                <w:lang w:bidi="ar"/>
              </w:rPr>
              <w:t>过去的2周</w:t>
            </w:r>
            <w:r>
              <w:rPr>
                <w:szCs w:val="21"/>
                <w:highlight w:val="none"/>
                <w:lang w:bidi="ar"/>
              </w:rPr>
              <w:t>里，您的心力衰竭症状在多大程度上限制了您享受生活？</w:t>
            </w:r>
          </w:p>
          <w:tbl>
            <w:tblPr>
              <w:tblStyle w:val="88"/>
              <w:tblW w:w="4998"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767"/>
              <w:gridCol w:w="1768"/>
              <w:gridCol w:w="1768"/>
              <w:gridCol w:w="1768"/>
              <w:gridCol w:w="1770"/>
            </w:tblGrid>
            <w:tr w14:paraId="6BC8A583">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vAlign w:val="center"/>
                </w:tcPr>
                <w:p w14:paraId="080DA481">
                  <w:pPr>
                    <w:spacing w:line="288" w:lineRule="auto"/>
                    <w:jc w:val="center"/>
                    <w:rPr>
                      <w:szCs w:val="21"/>
                      <w:highlight w:val="none"/>
                    </w:rPr>
                  </w:pPr>
                  <w:r>
                    <w:rPr>
                      <w:szCs w:val="21"/>
                      <w:highlight w:val="none"/>
                      <w:lang w:bidi="ar"/>
                    </w:rPr>
                    <w:t>对我享受生活有极大的限制</w:t>
                  </w:r>
                </w:p>
              </w:tc>
              <w:tc>
                <w:tcPr>
                  <w:tcW w:w="999" w:type="pct"/>
                  <w:tcBorders>
                    <w:top w:val="single" w:color="auto" w:sz="4" w:space="0"/>
                    <w:left w:val="nil"/>
                    <w:bottom w:val="single" w:color="auto" w:sz="4" w:space="0"/>
                    <w:right w:val="nil"/>
                  </w:tcBorders>
                  <w:vAlign w:val="center"/>
                </w:tcPr>
                <w:p w14:paraId="0E6C8DBB">
                  <w:pPr>
                    <w:spacing w:line="288" w:lineRule="auto"/>
                    <w:jc w:val="center"/>
                    <w:rPr>
                      <w:szCs w:val="21"/>
                      <w:highlight w:val="none"/>
                    </w:rPr>
                  </w:pPr>
                  <w:r>
                    <w:rPr>
                      <w:szCs w:val="21"/>
                      <w:highlight w:val="none"/>
                      <w:lang w:bidi="ar"/>
                    </w:rPr>
                    <w:t>对我享受生活有相当大的限制</w:t>
                  </w:r>
                </w:p>
              </w:tc>
              <w:tc>
                <w:tcPr>
                  <w:tcW w:w="999" w:type="pct"/>
                  <w:tcBorders>
                    <w:top w:val="single" w:color="auto" w:sz="4" w:space="0"/>
                    <w:left w:val="nil"/>
                    <w:bottom w:val="single" w:color="auto" w:sz="4" w:space="0"/>
                    <w:right w:val="nil"/>
                  </w:tcBorders>
                  <w:vAlign w:val="center"/>
                </w:tcPr>
                <w:p w14:paraId="7586007E">
                  <w:pPr>
                    <w:spacing w:line="288" w:lineRule="auto"/>
                    <w:jc w:val="center"/>
                    <w:rPr>
                      <w:szCs w:val="21"/>
                      <w:highlight w:val="none"/>
                    </w:rPr>
                  </w:pPr>
                  <w:r>
                    <w:rPr>
                      <w:szCs w:val="21"/>
                      <w:highlight w:val="none"/>
                      <w:lang w:bidi="ar"/>
                    </w:rPr>
                    <w:t>对我享受生活有些限制</w:t>
                  </w:r>
                </w:p>
              </w:tc>
              <w:tc>
                <w:tcPr>
                  <w:tcW w:w="999" w:type="pct"/>
                  <w:tcBorders>
                    <w:top w:val="single" w:color="auto" w:sz="4" w:space="0"/>
                    <w:left w:val="nil"/>
                    <w:bottom w:val="single" w:color="auto" w:sz="4" w:space="0"/>
                    <w:right w:val="nil"/>
                  </w:tcBorders>
                  <w:vAlign w:val="center"/>
                </w:tcPr>
                <w:p w14:paraId="30CDDF81">
                  <w:pPr>
                    <w:spacing w:line="288" w:lineRule="auto"/>
                    <w:jc w:val="center"/>
                    <w:rPr>
                      <w:szCs w:val="21"/>
                      <w:highlight w:val="none"/>
                    </w:rPr>
                  </w:pPr>
                  <w:r>
                    <w:rPr>
                      <w:szCs w:val="21"/>
                      <w:highlight w:val="none"/>
                      <w:lang w:bidi="ar"/>
                    </w:rPr>
                    <w:t>对我享受生活有轻微的限制</w:t>
                  </w:r>
                </w:p>
              </w:tc>
              <w:tc>
                <w:tcPr>
                  <w:tcW w:w="1000" w:type="pct"/>
                  <w:tcBorders>
                    <w:top w:val="single" w:color="auto" w:sz="4" w:space="0"/>
                    <w:left w:val="nil"/>
                    <w:bottom w:val="single" w:color="auto" w:sz="4" w:space="0"/>
                    <w:right w:val="nil"/>
                  </w:tcBorders>
                  <w:vAlign w:val="center"/>
                </w:tcPr>
                <w:p w14:paraId="650429E8">
                  <w:pPr>
                    <w:spacing w:line="288" w:lineRule="auto"/>
                    <w:jc w:val="center"/>
                    <w:rPr>
                      <w:szCs w:val="21"/>
                      <w:highlight w:val="none"/>
                    </w:rPr>
                  </w:pPr>
                  <w:r>
                    <w:rPr>
                      <w:szCs w:val="21"/>
                      <w:highlight w:val="none"/>
                      <w:lang w:bidi="ar"/>
                    </w:rPr>
                    <w:t>对我享受生活没有限制</w:t>
                  </w:r>
                </w:p>
              </w:tc>
            </w:tr>
            <w:tr w14:paraId="24E164B1">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tcPr>
                <w:p w14:paraId="0B827294">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26723F1B">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07EBB026">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77D16443">
                  <w:pPr>
                    <w:spacing w:line="288" w:lineRule="auto"/>
                    <w:jc w:val="center"/>
                    <w:rPr>
                      <w:szCs w:val="21"/>
                      <w:highlight w:val="none"/>
                    </w:rPr>
                  </w:pPr>
                  <w:r>
                    <w:rPr>
                      <w:szCs w:val="21"/>
                      <w:highlight w:val="none"/>
                      <w:lang w:bidi="ar"/>
                    </w:rPr>
                    <w:sym w:font="Wingdings" w:char="00A8"/>
                  </w:r>
                </w:p>
              </w:tc>
              <w:tc>
                <w:tcPr>
                  <w:tcW w:w="1000" w:type="pct"/>
                  <w:tcBorders>
                    <w:top w:val="single" w:color="auto" w:sz="4" w:space="0"/>
                    <w:left w:val="nil"/>
                    <w:bottom w:val="single" w:color="auto" w:sz="4" w:space="0"/>
                    <w:right w:val="nil"/>
                  </w:tcBorders>
                </w:tcPr>
                <w:p w14:paraId="370062F7">
                  <w:pPr>
                    <w:spacing w:line="288" w:lineRule="auto"/>
                    <w:jc w:val="center"/>
                    <w:rPr>
                      <w:szCs w:val="21"/>
                      <w:highlight w:val="none"/>
                    </w:rPr>
                  </w:pPr>
                  <w:r>
                    <w:rPr>
                      <w:szCs w:val="21"/>
                      <w:highlight w:val="none"/>
                      <w:lang w:bidi="ar"/>
                    </w:rPr>
                    <w:sym w:font="Wingdings" w:char="00A8"/>
                  </w:r>
                </w:p>
              </w:tc>
            </w:tr>
          </w:tbl>
          <w:p w14:paraId="75E08E4C">
            <w:pPr>
              <w:spacing w:before="156" w:beforeLines="50" w:line="288" w:lineRule="auto"/>
              <w:rPr>
                <w:szCs w:val="21"/>
                <w:highlight w:val="none"/>
              </w:rPr>
            </w:pPr>
            <w:r>
              <w:rPr>
                <w:szCs w:val="21"/>
                <w:highlight w:val="none"/>
              </w:rPr>
              <w:t>13.</w:t>
            </w:r>
            <w:r>
              <w:rPr>
                <w:szCs w:val="21"/>
                <w:highlight w:val="none"/>
                <w:lang w:bidi="ar"/>
              </w:rPr>
              <w:t>如果您不得不以</w:t>
            </w:r>
            <w:r>
              <w:rPr>
                <w:szCs w:val="21"/>
                <w:highlight w:val="none"/>
                <w:u w:val="single"/>
                <w:lang w:bidi="ar"/>
              </w:rPr>
              <w:t>现在</w:t>
            </w:r>
            <w:r>
              <w:rPr>
                <w:szCs w:val="21"/>
                <w:highlight w:val="none"/>
                <w:lang w:bidi="ar"/>
              </w:rPr>
              <w:t>的方式与心力衰竭症状共度余生，您对此有何感想？</w:t>
            </w:r>
          </w:p>
          <w:tbl>
            <w:tblPr>
              <w:tblStyle w:val="88"/>
              <w:tblW w:w="4999"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768"/>
              <w:gridCol w:w="1768"/>
              <w:gridCol w:w="1768"/>
              <w:gridCol w:w="1768"/>
              <w:gridCol w:w="1771"/>
            </w:tblGrid>
            <w:tr w14:paraId="4287A921">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vAlign w:val="center"/>
                </w:tcPr>
                <w:p w14:paraId="42BFFC0F">
                  <w:pPr>
                    <w:spacing w:line="288" w:lineRule="auto"/>
                    <w:jc w:val="center"/>
                    <w:rPr>
                      <w:szCs w:val="21"/>
                      <w:highlight w:val="none"/>
                    </w:rPr>
                  </w:pPr>
                  <w:r>
                    <w:rPr>
                      <w:szCs w:val="21"/>
                      <w:highlight w:val="none"/>
                      <w:lang w:bidi="ar"/>
                    </w:rPr>
                    <w:t>完全不满意</w:t>
                  </w:r>
                </w:p>
              </w:tc>
              <w:tc>
                <w:tcPr>
                  <w:tcW w:w="999" w:type="pct"/>
                  <w:tcBorders>
                    <w:top w:val="single" w:color="auto" w:sz="4" w:space="0"/>
                    <w:left w:val="nil"/>
                    <w:bottom w:val="single" w:color="auto" w:sz="4" w:space="0"/>
                    <w:right w:val="nil"/>
                  </w:tcBorders>
                  <w:vAlign w:val="center"/>
                </w:tcPr>
                <w:p w14:paraId="5A35AE6E">
                  <w:pPr>
                    <w:spacing w:line="288" w:lineRule="auto"/>
                    <w:jc w:val="center"/>
                    <w:rPr>
                      <w:szCs w:val="21"/>
                      <w:highlight w:val="none"/>
                    </w:rPr>
                  </w:pPr>
                  <w:r>
                    <w:rPr>
                      <w:szCs w:val="21"/>
                      <w:highlight w:val="none"/>
                      <w:lang w:bidi="ar"/>
                    </w:rPr>
                    <w:t>多半不满意</w:t>
                  </w:r>
                </w:p>
              </w:tc>
              <w:tc>
                <w:tcPr>
                  <w:tcW w:w="999" w:type="pct"/>
                  <w:tcBorders>
                    <w:top w:val="single" w:color="auto" w:sz="4" w:space="0"/>
                    <w:left w:val="nil"/>
                    <w:bottom w:val="single" w:color="auto" w:sz="4" w:space="0"/>
                    <w:right w:val="nil"/>
                  </w:tcBorders>
                  <w:vAlign w:val="center"/>
                </w:tcPr>
                <w:p w14:paraId="587189C7">
                  <w:pPr>
                    <w:spacing w:line="288" w:lineRule="auto"/>
                    <w:jc w:val="center"/>
                    <w:rPr>
                      <w:szCs w:val="21"/>
                      <w:highlight w:val="none"/>
                    </w:rPr>
                  </w:pPr>
                  <w:r>
                    <w:rPr>
                      <w:szCs w:val="21"/>
                      <w:highlight w:val="none"/>
                      <w:lang w:bidi="ar"/>
                    </w:rPr>
                    <w:t>有些满意</w:t>
                  </w:r>
                </w:p>
              </w:tc>
              <w:tc>
                <w:tcPr>
                  <w:tcW w:w="999" w:type="pct"/>
                  <w:tcBorders>
                    <w:top w:val="single" w:color="auto" w:sz="4" w:space="0"/>
                    <w:left w:val="nil"/>
                    <w:bottom w:val="single" w:color="auto" w:sz="4" w:space="0"/>
                    <w:right w:val="nil"/>
                  </w:tcBorders>
                  <w:vAlign w:val="center"/>
                </w:tcPr>
                <w:p w14:paraId="16BF6CA4">
                  <w:pPr>
                    <w:spacing w:line="288" w:lineRule="auto"/>
                    <w:jc w:val="center"/>
                    <w:rPr>
                      <w:szCs w:val="21"/>
                      <w:highlight w:val="none"/>
                    </w:rPr>
                  </w:pPr>
                  <w:r>
                    <w:rPr>
                      <w:szCs w:val="21"/>
                      <w:highlight w:val="none"/>
                      <w:lang w:bidi="ar"/>
                    </w:rPr>
                    <w:t>多半满意</w:t>
                  </w:r>
                </w:p>
              </w:tc>
              <w:tc>
                <w:tcPr>
                  <w:tcW w:w="1001" w:type="pct"/>
                  <w:tcBorders>
                    <w:top w:val="single" w:color="auto" w:sz="4" w:space="0"/>
                    <w:left w:val="nil"/>
                    <w:bottom w:val="single" w:color="auto" w:sz="4" w:space="0"/>
                    <w:right w:val="nil"/>
                  </w:tcBorders>
                  <w:vAlign w:val="center"/>
                </w:tcPr>
                <w:p w14:paraId="48B77EC8">
                  <w:pPr>
                    <w:spacing w:line="288" w:lineRule="auto"/>
                    <w:jc w:val="center"/>
                    <w:rPr>
                      <w:szCs w:val="21"/>
                      <w:highlight w:val="none"/>
                    </w:rPr>
                  </w:pPr>
                  <w:r>
                    <w:rPr>
                      <w:szCs w:val="21"/>
                      <w:highlight w:val="none"/>
                      <w:lang w:bidi="ar"/>
                    </w:rPr>
                    <w:t>完全满意</w:t>
                  </w:r>
                </w:p>
              </w:tc>
            </w:tr>
            <w:tr w14:paraId="00F1BEF1">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tcPr>
                <w:p w14:paraId="69703519">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10B1DF52">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12D0FB19">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763DAB4C">
                  <w:pPr>
                    <w:spacing w:line="288" w:lineRule="auto"/>
                    <w:jc w:val="center"/>
                    <w:rPr>
                      <w:szCs w:val="21"/>
                      <w:highlight w:val="none"/>
                    </w:rPr>
                  </w:pPr>
                  <w:r>
                    <w:rPr>
                      <w:szCs w:val="21"/>
                      <w:highlight w:val="none"/>
                      <w:lang w:bidi="ar"/>
                    </w:rPr>
                    <w:sym w:font="Wingdings" w:char="00A8"/>
                  </w:r>
                </w:p>
              </w:tc>
              <w:tc>
                <w:tcPr>
                  <w:tcW w:w="1001" w:type="pct"/>
                  <w:tcBorders>
                    <w:top w:val="single" w:color="auto" w:sz="4" w:space="0"/>
                    <w:left w:val="nil"/>
                    <w:bottom w:val="single" w:color="auto" w:sz="4" w:space="0"/>
                    <w:right w:val="nil"/>
                  </w:tcBorders>
                </w:tcPr>
                <w:p w14:paraId="36E16BCF">
                  <w:pPr>
                    <w:spacing w:line="288" w:lineRule="auto"/>
                    <w:jc w:val="center"/>
                    <w:rPr>
                      <w:szCs w:val="21"/>
                      <w:highlight w:val="none"/>
                    </w:rPr>
                  </w:pPr>
                  <w:r>
                    <w:rPr>
                      <w:szCs w:val="21"/>
                      <w:highlight w:val="none"/>
                      <w:lang w:bidi="ar"/>
                    </w:rPr>
                    <w:sym w:font="Wingdings" w:char="00A8"/>
                  </w:r>
                </w:p>
              </w:tc>
            </w:tr>
          </w:tbl>
          <w:p w14:paraId="5536D5C0">
            <w:pPr>
              <w:spacing w:before="156" w:beforeLines="50" w:line="288" w:lineRule="auto"/>
              <w:rPr>
                <w:szCs w:val="21"/>
                <w:highlight w:val="none"/>
              </w:rPr>
            </w:pPr>
            <w:r>
              <w:rPr>
                <w:szCs w:val="21"/>
                <w:highlight w:val="none"/>
              </w:rPr>
              <w:t>14.</w:t>
            </w:r>
            <w:r>
              <w:rPr>
                <w:szCs w:val="21"/>
                <w:highlight w:val="none"/>
                <w:lang w:bidi="ar"/>
              </w:rPr>
              <w:t>您在</w:t>
            </w:r>
            <w:r>
              <w:rPr>
                <w:szCs w:val="21"/>
                <w:highlight w:val="none"/>
                <w:u w:val="single"/>
                <w:lang w:bidi="ar"/>
              </w:rPr>
              <w:t>过去的2周</w:t>
            </w:r>
            <w:r>
              <w:rPr>
                <w:szCs w:val="21"/>
                <w:highlight w:val="none"/>
                <w:lang w:bidi="ar"/>
              </w:rPr>
              <w:t>里，因为心力衰竭症状而觉得沮丧或郁闷的频率如何？</w:t>
            </w:r>
          </w:p>
          <w:tbl>
            <w:tblPr>
              <w:tblStyle w:val="88"/>
              <w:tblW w:w="4998" w:type="pct"/>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1767"/>
              <w:gridCol w:w="1767"/>
              <w:gridCol w:w="1767"/>
              <w:gridCol w:w="1768"/>
              <w:gridCol w:w="1772"/>
            </w:tblGrid>
            <w:tr w14:paraId="2146ACC3">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vAlign w:val="center"/>
                </w:tcPr>
                <w:p w14:paraId="33B31B6A">
                  <w:pPr>
                    <w:spacing w:line="288" w:lineRule="auto"/>
                    <w:jc w:val="center"/>
                    <w:rPr>
                      <w:szCs w:val="21"/>
                      <w:highlight w:val="none"/>
                    </w:rPr>
                  </w:pPr>
                  <w:r>
                    <w:rPr>
                      <w:szCs w:val="21"/>
                      <w:highlight w:val="none"/>
                      <w:lang w:bidi="ar"/>
                    </w:rPr>
                    <w:t>我一直都有这样的感受</w:t>
                  </w:r>
                </w:p>
              </w:tc>
              <w:tc>
                <w:tcPr>
                  <w:tcW w:w="999" w:type="pct"/>
                  <w:tcBorders>
                    <w:top w:val="single" w:color="auto" w:sz="4" w:space="0"/>
                    <w:left w:val="nil"/>
                    <w:bottom w:val="single" w:color="auto" w:sz="4" w:space="0"/>
                    <w:right w:val="nil"/>
                  </w:tcBorders>
                  <w:vAlign w:val="center"/>
                </w:tcPr>
                <w:p w14:paraId="792F8FB1">
                  <w:pPr>
                    <w:spacing w:line="288" w:lineRule="auto"/>
                    <w:jc w:val="center"/>
                    <w:rPr>
                      <w:szCs w:val="21"/>
                      <w:highlight w:val="none"/>
                    </w:rPr>
                  </w:pPr>
                  <w:r>
                    <w:rPr>
                      <w:szCs w:val="21"/>
                      <w:highlight w:val="none"/>
                      <w:lang w:bidi="ar"/>
                    </w:rPr>
                    <w:t>我在大多数时候都有这样的感受</w:t>
                  </w:r>
                </w:p>
              </w:tc>
              <w:tc>
                <w:tcPr>
                  <w:tcW w:w="999" w:type="pct"/>
                  <w:tcBorders>
                    <w:top w:val="single" w:color="auto" w:sz="4" w:space="0"/>
                    <w:left w:val="nil"/>
                    <w:bottom w:val="single" w:color="auto" w:sz="4" w:space="0"/>
                    <w:right w:val="nil"/>
                  </w:tcBorders>
                  <w:vAlign w:val="center"/>
                </w:tcPr>
                <w:p w14:paraId="30A85F81">
                  <w:pPr>
                    <w:spacing w:line="288" w:lineRule="auto"/>
                    <w:jc w:val="center"/>
                    <w:rPr>
                      <w:szCs w:val="21"/>
                      <w:highlight w:val="none"/>
                    </w:rPr>
                  </w:pPr>
                  <w:r>
                    <w:rPr>
                      <w:szCs w:val="21"/>
                      <w:highlight w:val="none"/>
                      <w:lang w:bidi="ar"/>
                    </w:rPr>
                    <w:t>我偶尔有这样的感受</w:t>
                  </w:r>
                </w:p>
              </w:tc>
              <w:tc>
                <w:tcPr>
                  <w:tcW w:w="999" w:type="pct"/>
                  <w:tcBorders>
                    <w:top w:val="single" w:color="auto" w:sz="4" w:space="0"/>
                    <w:left w:val="nil"/>
                    <w:bottom w:val="single" w:color="auto" w:sz="4" w:space="0"/>
                    <w:right w:val="nil"/>
                  </w:tcBorders>
                  <w:vAlign w:val="center"/>
                </w:tcPr>
                <w:p w14:paraId="4664A869">
                  <w:pPr>
                    <w:spacing w:line="288" w:lineRule="auto"/>
                    <w:jc w:val="center"/>
                    <w:rPr>
                      <w:szCs w:val="21"/>
                      <w:highlight w:val="none"/>
                    </w:rPr>
                  </w:pPr>
                  <w:r>
                    <w:rPr>
                      <w:szCs w:val="21"/>
                      <w:highlight w:val="none"/>
                      <w:lang w:bidi="ar"/>
                    </w:rPr>
                    <w:t>我很少有这样的感受</w:t>
                  </w:r>
                </w:p>
              </w:tc>
              <w:tc>
                <w:tcPr>
                  <w:tcW w:w="1001" w:type="pct"/>
                  <w:tcBorders>
                    <w:top w:val="single" w:color="auto" w:sz="4" w:space="0"/>
                    <w:left w:val="nil"/>
                    <w:bottom w:val="single" w:color="auto" w:sz="4" w:space="0"/>
                    <w:right w:val="nil"/>
                  </w:tcBorders>
                  <w:vAlign w:val="center"/>
                </w:tcPr>
                <w:p w14:paraId="1E9DA81A">
                  <w:pPr>
                    <w:spacing w:line="288" w:lineRule="auto"/>
                    <w:rPr>
                      <w:szCs w:val="21"/>
                      <w:highlight w:val="none"/>
                    </w:rPr>
                  </w:pPr>
                  <w:r>
                    <w:rPr>
                      <w:szCs w:val="21"/>
                      <w:highlight w:val="none"/>
                      <w:lang w:bidi="ar"/>
                    </w:rPr>
                    <w:t>我从来没有这样的感受</w:t>
                  </w:r>
                </w:p>
              </w:tc>
            </w:tr>
            <w:tr w14:paraId="6FE317B2">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999" w:type="pct"/>
                  <w:tcBorders>
                    <w:top w:val="single" w:color="auto" w:sz="4" w:space="0"/>
                    <w:left w:val="nil"/>
                    <w:bottom w:val="single" w:color="auto" w:sz="4" w:space="0"/>
                    <w:right w:val="nil"/>
                  </w:tcBorders>
                </w:tcPr>
                <w:p w14:paraId="2F5E7AF9">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56A07CE5">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65E4403F">
                  <w:pPr>
                    <w:spacing w:line="288" w:lineRule="auto"/>
                    <w:jc w:val="center"/>
                    <w:rPr>
                      <w:szCs w:val="21"/>
                      <w:highlight w:val="none"/>
                    </w:rPr>
                  </w:pPr>
                  <w:r>
                    <w:rPr>
                      <w:szCs w:val="21"/>
                      <w:highlight w:val="none"/>
                      <w:lang w:bidi="ar"/>
                    </w:rPr>
                    <w:sym w:font="Wingdings" w:char="00A8"/>
                  </w:r>
                </w:p>
              </w:tc>
              <w:tc>
                <w:tcPr>
                  <w:tcW w:w="999" w:type="pct"/>
                  <w:tcBorders>
                    <w:top w:val="single" w:color="auto" w:sz="4" w:space="0"/>
                    <w:left w:val="nil"/>
                    <w:bottom w:val="single" w:color="auto" w:sz="4" w:space="0"/>
                    <w:right w:val="nil"/>
                  </w:tcBorders>
                </w:tcPr>
                <w:p w14:paraId="00818FAD">
                  <w:pPr>
                    <w:spacing w:line="288" w:lineRule="auto"/>
                    <w:jc w:val="center"/>
                    <w:rPr>
                      <w:szCs w:val="21"/>
                      <w:highlight w:val="none"/>
                    </w:rPr>
                  </w:pPr>
                  <w:r>
                    <w:rPr>
                      <w:szCs w:val="21"/>
                      <w:highlight w:val="none"/>
                      <w:lang w:bidi="ar"/>
                    </w:rPr>
                    <w:sym w:font="Wingdings" w:char="00A8"/>
                  </w:r>
                </w:p>
              </w:tc>
              <w:tc>
                <w:tcPr>
                  <w:tcW w:w="1001" w:type="pct"/>
                  <w:tcBorders>
                    <w:top w:val="single" w:color="auto" w:sz="4" w:space="0"/>
                    <w:left w:val="nil"/>
                    <w:bottom w:val="single" w:color="auto" w:sz="4" w:space="0"/>
                    <w:right w:val="nil"/>
                  </w:tcBorders>
                </w:tcPr>
                <w:p w14:paraId="05718AB6">
                  <w:pPr>
                    <w:spacing w:line="288" w:lineRule="auto"/>
                    <w:jc w:val="center"/>
                    <w:rPr>
                      <w:szCs w:val="21"/>
                      <w:highlight w:val="none"/>
                    </w:rPr>
                  </w:pPr>
                  <w:r>
                    <w:rPr>
                      <w:szCs w:val="21"/>
                      <w:highlight w:val="none"/>
                      <w:lang w:bidi="ar"/>
                    </w:rPr>
                    <w:sym w:font="Wingdings" w:char="00A8"/>
                  </w:r>
                </w:p>
              </w:tc>
            </w:tr>
          </w:tbl>
          <w:p w14:paraId="7610FA1C">
            <w:pPr>
              <w:spacing w:before="156" w:beforeLines="50" w:line="288" w:lineRule="auto"/>
              <w:rPr>
                <w:szCs w:val="21"/>
                <w:highlight w:val="none"/>
              </w:rPr>
            </w:pPr>
            <w:r>
              <w:rPr>
                <w:szCs w:val="21"/>
                <w:highlight w:val="none"/>
              </w:rPr>
              <w:t>15.</w:t>
            </w:r>
            <w:r>
              <w:rPr>
                <w:szCs w:val="21"/>
                <w:highlight w:val="none"/>
                <w:lang w:bidi="ar"/>
              </w:rPr>
              <w:t>您的心力衰竭症状在多大程度上影响了您的生活方式呢？请注明在</w:t>
            </w:r>
            <w:r>
              <w:rPr>
                <w:szCs w:val="21"/>
                <w:highlight w:val="none"/>
                <w:u w:val="single"/>
                <w:lang w:bidi="ar"/>
              </w:rPr>
              <w:t>过去的2周</w:t>
            </w:r>
            <w:r>
              <w:rPr>
                <w:szCs w:val="21"/>
                <w:highlight w:val="none"/>
                <w:lang w:bidi="ar"/>
              </w:rPr>
              <w:t>里您的心力衰竭症状可能如何限制您参加以下活动。</w:t>
            </w:r>
          </w:p>
          <w:tbl>
            <w:tblPr>
              <w:tblStyle w:val="88"/>
              <w:tblW w:w="8437" w:type="dxa"/>
              <w:jc w:val="center"/>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autofit"/>
              <w:tblCellMar>
                <w:top w:w="0" w:type="dxa"/>
                <w:left w:w="108" w:type="dxa"/>
                <w:bottom w:w="0" w:type="dxa"/>
                <w:right w:w="108" w:type="dxa"/>
              </w:tblCellMar>
            </w:tblPr>
            <w:tblGrid>
              <w:gridCol w:w="2321"/>
              <w:gridCol w:w="737"/>
              <w:gridCol w:w="738"/>
              <w:gridCol w:w="738"/>
              <w:gridCol w:w="738"/>
              <w:gridCol w:w="851"/>
              <w:gridCol w:w="2314"/>
            </w:tblGrid>
            <w:tr w14:paraId="7338BA60">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1376" w:type="pct"/>
                  <w:tcBorders>
                    <w:top w:val="single" w:color="auto" w:sz="4" w:space="0"/>
                    <w:left w:val="nil"/>
                    <w:bottom w:val="single" w:color="auto" w:sz="4" w:space="0"/>
                    <w:right w:val="nil"/>
                  </w:tcBorders>
                  <w:vAlign w:val="center"/>
                </w:tcPr>
                <w:p w14:paraId="0457FB16">
                  <w:pPr>
                    <w:spacing w:line="288" w:lineRule="auto"/>
                    <w:jc w:val="center"/>
                    <w:rPr>
                      <w:szCs w:val="21"/>
                      <w:highlight w:val="none"/>
                    </w:rPr>
                  </w:pPr>
                  <w:r>
                    <w:rPr>
                      <w:szCs w:val="21"/>
                      <w:highlight w:val="none"/>
                      <w:lang w:bidi="ar"/>
                    </w:rPr>
                    <w:t>活动</w:t>
                  </w:r>
                </w:p>
              </w:tc>
              <w:tc>
                <w:tcPr>
                  <w:tcW w:w="437" w:type="pct"/>
                  <w:tcBorders>
                    <w:top w:val="single" w:color="auto" w:sz="4" w:space="0"/>
                    <w:left w:val="nil"/>
                    <w:bottom w:val="single" w:color="auto" w:sz="4" w:space="0"/>
                    <w:right w:val="nil"/>
                  </w:tcBorders>
                  <w:vAlign w:val="center"/>
                </w:tcPr>
                <w:p w14:paraId="3E4838A9">
                  <w:pPr>
                    <w:spacing w:line="288" w:lineRule="auto"/>
                    <w:jc w:val="center"/>
                    <w:rPr>
                      <w:szCs w:val="21"/>
                      <w:highlight w:val="none"/>
                    </w:rPr>
                  </w:pPr>
                  <w:r>
                    <w:rPr>
                      <w:szCs w:val="21"/>
                      <w:highlight w:val="none"/>
                      <w:lang w:bidi="ar"/>
                    </w:rPr>
                    <w:t>极其</w:t>
                  </w:r>
                </w:p>
                <w:p w14:paraId="73B271AD">
                  <w:pPr>
                    <w:spacing w:line="288" w:lineRule="auto"/>
                    <w:jc w:val="center"/>
                    <w:rPr>
                      <w:szCs w:val="21"/>
                      <w:highlight w:val="none"/>
                    </w:rPr>
                  </w:pPr>
                  <w:r>
                    <w:rPr>
                      <w:szCs w:val="21"/>
                      <w:highlight w:val="none"/>
                      <w:lang w:bidi="ar"/>
                    </w:rPr>
                    <w:t>受限</w:t>
                  </w:r>
                </w:p>
              </w:tc>
              <w:tc>
                <w:tcPr>
                  <w:tcW w:w="437" w:type="pct"/>
                  <w:tcBorders>
                    <w:top w:val="single" w:color="auto" w:sz="4" w:space="0"/>
                    <w:left w:val="nil"/>
                    <w:bottom w:val="single" w:color="auto" w:sz="4" w:space="0"/>
                    <w:right w:val="nil"/>
                  </w:tcBorders>
                  <w:vAlign w:val="center"/>
                </w:tcPr>
                <w:p w14:paraId="1FBFE23A">
                  <w:pPr>
                    <w:spacing w:line="288" w:lineRule="auto"/>
                    <w:jc w:val="center"/>
                    <w:rPr>
                      <w:szCs w:val="21"/>
                      <w:highlight w:val="none"/>
                    </w:rPr>
                  </w:pPr>
                  <w:r>
                    <w:rPr>
                      <w:szCs w:val="21"/>
                      <w:highlight w:val="none"/>
                      <w:lang w:bidi="ar"/>
                    </w:rPr>
                    <w:t>相当</w:t>
                  </w:r>
                </w:p>
                <w:p w14:paraId="1F567F99">
                  <w:pPr>
                    <w:spacing w:line="288" w:lineRule="auto"/>
                    <w:jc w:val="center"/>
                    <w:rPr>
                      <w:szCs w:val="21"/>
                      <w:highlight w:val="none"/>
                    </w:rPr>
                  </w:pPr>
                  <w:r>
                    <w:rPr>
                      <w:szCs w:val="21"/>
                      <w:highlight w:val="none"/>
                      <w:lang w:bidi="ar"/>
                    </w:rPr>
                    <w:t>受限</w:t>
                  </w:r>
                </w:p>
              </w:tc>
              <w:tc>
                <w:tcPr>
                  <w:tcW w:w="437" w:type="pct"/>
                  <w:tcBorders>
                    <w:top w:val="single" w:color="auto" w:sz="4" w:space="0"/>
                    <w:left w:val="nil"/>
                    <w:bottom w:val="single" w:color="auto" w:sz="4" w:space="0"/>
                    <w:right w:val="nil"/>
                  </w:tcBorders>
                  <w:vAlign w:val="center"/>
                </w:tcPr>
                <w:p w14:paraId="5469D0B8">
                  <w:pPr>
                    <w:spacing w:line="288" w:lineRule="auto"/>
                    <w:jc w:val="center"/>
                    <w:rPr>
                      <w:szCs w:val="21"/>
                      <w:highlight w:val="none"/>
                    </w:rPr>
                  </w:pPr>
                  <w:r>
                    <w:rPr>
                      <w:szCs w:val="21"/>
                      <w:highlight w:val="none"/>
                      <w:lang w:bidi="ar"/>
                    </w:rPr>
                    <w:t>有些</w:t>
                  </w:r>
                </w:p>
                <w:p w14:paraId="7A790F43">
                  <w:pPr>
                    <w:spacing w:line="288" w:lineRule="auto"/>
                    <w:jc w:val="center"/>
                    <w:rPr>
                      <w:szCs w:val="21"/>
                      <w:highlight w:val="none"/>
                    </w:rPr>
                  </w:pPr>
                  <w:r>
                    <w:rPr>
                      <w:szCs w:val="21"/>
                      <w:highlight w:val="none"/>
                      <w:lang w:bidi="ar"/>
                    </w:rPr>
                    <w:t>受限</w:t>
                  </w:r>
                </w:p>
              </w:tc>
              <w:tc>
                <w:tcPr>
                  <w:tcW w:w="437" w:type="pct"/>
                  <w:tcBorders>
                    <w:top w:val="single" w:color="auto" w:sz="4" w:space="0"/>
                    <w:left w:val="nil"/>
                    <w:bottom w:val="single" w:color="auto" w:sz="4" w:space="0"/>
                    <w:right w:val="nil"/>
                  </w:tcBorders>
                  <w:vAlign w:val="center"/>
                </w:tcPr>
                <w:p w14:paraId="114B772D">
                  <w:pPr>
                    <w:spacing w:line="288" w:lineRule="auto"/>
                    <w:jc w:val="center"/>
                    <w:rPr>
                      <w:szCs w:val="21"/>
                      <w:highlight w:val="none"/>
                    </w:rPr>
                  </w:pPr>
                  <w:r>
                    <w:rPr>
                      <w:szCs w:val="21"/>
                      <w:highlight w:val="none"/>
                      <w:lang w:bidi="ar"/>
                    </w:rPr>
                    <w:t>轻微</w:t>
                  </w:r>
                </w:p>
                <w:p w14:paraId="1727BA50">
                  <w:pPr>
                    <w:spacing w:line="288" w:lineRule="auto"/>
                    <w:jc w:val="center"/>
                    <w:rPr>
                      <w:szCs w:val="21"/>
                      <w:highlight w:val="none"/>
                    </w:rPr>
                  </w:pPr>
                  <w:r>
                    <w:rPr>
                      <w:szCs w:val="21"/>
                      <w:highlight w:val="none"/>
                      <w:lang w:bidi="ar"/>
                    </w:rPr>
                    <w:t>受限</w:t>
                  </w:r>
                </w:p>
              </w:tc>
              <w:tc>
                <w:tcPr>
                  <w:tcW w:w="504" w:type="pct"/>
                  <w:tcBorders>
                    <w:top w:val="single" w:color="auto" w:sz="4" w:space="0"/>
                    <w:left w:val="nil"/>
                    <w:bottom w:val="single" w:color="auto" w:sz="4" w:space="0"/>
                    <w:right w:val="nil"/>
                  </w:tcBorders>
                  <w:vAlign w:val="center"/>
                </w:tcPr>
                <w:p w14:paraId="6A23550B">
                  <w:pPr>
                    <w:spacing w:line="288" w:lineRule="auto"/>
                    <w:jc w:val="center"/>
                    <w:rPr>
                      <w:szCs w:val="21"/>
                      <w:highlight w:val="none"/>
                    </w:rPr>
                  </w:pPr>
                  <w:r>
                    <w:rPr>
                      <w:szCs w:val="21"/>
                      <w:highlight w:val="none"/>
                      <w:lang w:bidi="ar"/>
                    </w:rPr>
                    <w:t>完全不</w:t>
                  </w:r>
                </w:p>
                <w:p w14:paraId="688279DC">
                  <w:pPr>
                    <w:spacing w:line="288" w:lineRule="auto"/>
                    <w:jc w:val="center"/>
                    <w:rPr>
                      <w:szCs w:val="21"/>
                      <w:highlight w:val="none"/>
                    </w:rPr>
                  </w:pPr>
                  <w:r>
                    <w:rPr>
                      <w:szCs w:val="21"/>
                      <w:highlight w:val="none"/>
                      <w:lang w:bidi="ar"/>
                    </w:rPr>
                    <w:t>受限</w:t>
                  </w:r>
                </w:p>
              </w:tc>
              <w:tc>
                <w:tcPr>
                  <w:tcW w:w="1371" w:type="pct"/>
                  <w:tcBorders>
                    <w:top w:val="single" w:color="auto" w:sz="4" w:space="0"/>
                    <w:left w:val="nil"/>
                    <w:bottom w:val="single" w:color="auto" w:sz="4" w:space="0"/>
                    <w:right w:val="nil"/>
                  </w:tcBorders>
                  <w:vAlign w:val="center"/>
                </w:tcPr>
                <w:p w14:paraId="7089D837">
                  <w:pPr>
                    <w:spacing w:line="288" w:lineRule="auto"/>
                    <w:jc w:val="center"/>
                    <w:rPr>
                      <w:szCs w:val="21"/>
                      <w:highlight w:val="none"/>
                    </w:rPr>
                  </w:pPr>
                  <w:r>
                    <w:rPr>
                      <w:szCs w:val="21"/>
                      <w:highlight w:val="none"/>
                      <w:lang w:bidi="ar"/>
                    </w:rPr>
                    <w:t>不适用或者因为其它原因没有从事这一活动</w:t>
                  </w:r>
                </w:p>
              </w:tc>
            </w:tr>
            <w:tr w14:paraId="603AB1BD">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1376" w:type="pct"/>
                  <w:tcBorders>
                    <w:top w:val="single" w:color="auto" w:sz="4" w:space="0"/>
                    <w:left w:val="nil"/>
                    <w:bottom w:val="single" w:color="auto" w:sz="4" w:space="0"/>
                    <w:right w:val="nil"/>
                  </w:tcBorders>
                  <w:vAlign w:val="center"/>
                </w:tcPr>
                <w:p w14:paraId="6252F394">
                  <w:pPr>
                    <w:spacing w:line="288" w:lineRule="auto"/>
                    <w:jc w:val="center"/>
                    <w:rPr>
                      <w:szCs w:val="21"/>
                      <w:highlight w:val="none"/>
                    </w:rPr>
                  </w:pPr>
                  <w:r>
                    <w:rPr>
                      <w:szCs w:val="21"/>
                      <w:highlight w:val="none"/>
                      <w:lang w:bidi="ar"/>
                    </w:rPr>
                    <w:t>爱好、娱乐活动</w:t>
                  </w:r>
                </w:p>
              </w:tc>
              <w:tc>
                <w:tcPr>
                  <w:tcW w:w="437" w:type="pct"/>
                  <w:tcBorders>
                    <w:top w:val="single" w:color="auto" w:sz="4" w:space="0"/>
                    <w:left w:val="nil"/>
                    <w:bottom w:val="single" w:color="auto" w:sz="4" w:space="0"/>
                    <w:right w:val="nil"/>
                  </w:tcBorders>
                  <w:vAlign w:val="center"/>
                </w:tcPr>
                <w:p w14:paraId="2357549A">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685557A2">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2D0FCAD4">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51E4ECD9">
                  <w:pPr>
                    <w:spacing w:line="288" w:lineRule="auto"/>
                    <w:jc w:val="center"/>
                    <w:rPr>
                      <w:szCs w:val="21"/>
                      <w:highlight w:val="none"/>
                    </w:rPr>
                  </w:pPr>
                  <w:r>
                    <w:rPr>
                      <w:szCs w:val="21"/>
                      <w:highlight w:val="none"/>
                      <w:lang w:bidi="ar"/>
                    </w:rPr>
                    <w:sym w:font="Wingdings" w:char="00A8"/>
                  </w:r>
                </w:p>
              </w:tc>
              <w:tc>
                <w:tcPr>
                  <w:tcW w:w="504" w:type="pct"/>
                  <w:tcBorders>
                    <w:top w:val="single" w:color="auto" w:sz="4" w:space="0"/>
                    <w:left w:val="nil"/>
                    <w:bottom w:val="single" w:color="auto" w:sz="4" w:space="0"/>
                    <w:right w:val="nil"/>
                  </w:tcBorders>
                  <w:vAlign w:val="center"/>
                </w:tcPr>
                <w:p w14:paraId="565F25C2">
                  <w:pPr>
                    <w:spacing w:line="288" w:lineRule="auto"/>
                    <w:jc w:val="center"/>
                    <w:rPr>
                      <w:szCs w:val="21"/>
                      <w:highlight w:val="none"/>
                    </w:rPr>
                  </w:pPr>
                  <w:r>
                    <w:rPr>
                      <w:szCs w:val="21"/>
                      <w:highlight w:val="none"/>
                      <w:lang w:bidi="ar"/>
                    </w:rPr>
                    <w:sym w:font="Wingdings" w:char="00A8"/>
                  </w:r>
                </w:p>
              </w:tc>
              <w:tc>
                <w:tcPr>
                  <w:tcW w:w="1371" w:type="pct"/>
                  <w:tcBorders>
                    <w:top w:val="single" w:color="auto" w:sz="4" w:space="0"/>
                    <w:left w:val="nil"/>
                    <w:bottom w:val="single" w:color="auto" w:sz="4" w:space="0"/>
                    <w:right w:val="nil"/>
                  </w:tcBorders>
                  <w:vAlign w:val="center"/>
                </w:tcPr>
                <w:p w14:paraId="1B387705">
                  <w:pPr>
                    <w:spacing w:line="288" w:lineRule="auto"/>
                    <w:jc w:val="center"/>
                    <w:rPr>
                      <w:szCs w:val="21"/>
                      <w:highlight w:val="none"/>
                    </w:rPr>
                  </w:pPr>
                  <w:r>
                    <w:rPr>
                      <w:szCs w:val="21"/>
                      <w:highlight w:val="none"/>
                      <w:lang w:bidi="ar"/>
                    </w:rPr>
                    <w:sym w:font="Wingdings" w:char="00A8"/>
                  </w:r>
                </w:p>
              </w:tc>
            </w:tr>
            <w:tr w14:paraId="03C5F44C">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1376" w:type="pct"/>
                  <w:tcBorders>
                    <w:top w:val="single" w:color="auto" w:sz="4" w:space="0"/>
                    <w:left w:val="nil"/>
                    <w:bottom w:val="single" w:color="auto" w:sz="4" w:space="0"/>
                    <w:right w:val="nil"/>
                  </w:tcBorders>
                  <w:vAlign w:val="center"/>
                </w:tcPr>
                <w:p w14:paraId="46C17EF8">
                  <w:pPr>
                    <w:spacing w:line="288" w:lineRule="auto"/>
                    <w:jc w:val="center"/>
                    <w:rPr>
                      <w:szCs w:val="21"/>
                      <w:highlight w:val="none"/>
                    </w:rPr>
                  </w:pPr>
                  <w:r>
                    <w:rPr>
                      <w:szCs w:val="21"/>
                      <w:highlight w:val="none"/>
                      <w:lang w:bidi="ar"/>
                    </w:rPr>
                    <w:t>工作或做家务事</w:t>
                  </w:r>
                </w:p>
              </w:tc>
              <w:tc>
                <w:tcPr>
                  <w:tcW w:w="437" w:type="pct"/>
                  <w:tcBorders>
                    <w:top w:val="single" w:color="auto" w:sz="4" w:space="0"/>
                    <w:left w:val="nil"/>
                    <w:bottom w:val="single" w:color="auto" w:sz="4" w:space="0"/>
                    <w:right w:val="nil"/>
                  </w:tcBorders>
                  <w:vAlign w:val="center"/>
                </w:tcPr>
                <w:p w14:paraId="0830CBBC">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5304A464">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742379E6">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10086A23">
                  <w:pPr>
                    <w:spacing w:line="288" w:lineRule="auto"/>
                    <w:jc w:val="center"/>
                    <w:rPr>
                      <w:szCs w:val="21"/>
                      <w:highlight w:val="none"/>
                    </w:rPr>
                  </w:pPr>
                  <w:r>
                    <w:rPr>
                      <w:szCs w:val="21"/>
                      <w:highlight w:val="none"/>
                      <w:lang w:bidi="ar"/>
                    </w:rPr>
                    <w:sym w:font="Wingdings" w:char="00A8"/>
                  </w:r>
                </w:p>
              </w:tc>
              <w:tc>
                <w:tcPr>
                  <w:tcW w:w="504" w:type="pct"/>
                  <w:tcBorders>
                    <w:top w:val="single" w:color="auto" w:sz="4" w:space="0"/>
                    <w:left w:val="nil"/>
                    <w:bottom w:val="single" w:color="auto" w:sz="4" w:space="0"/>
                    <w:right w:val="nil"/>
                  </w:tcBorders>
                  <w:vAlign w:val="center"/>
                </w:tcPr>
                <w:p w14:paraId="2DDC84AD">
                  <w:pPr>
                    <w:spacing w:line="288" w:lineRule="auto"/>
                    <w:jc w:val="center"/>
                    <w:rPr>
                      <w:szCs w:val="21"/>
                      <w:highlight w:val="none"/>
                    </w:rPr>
                  </w:pPr>
                  <w:r>
                    <w:rPr>
                      <w:szCs w:val="21"/>
                      <w:highlight w:val="none"/>
                      <w:lang w:bidi="ar"/>
                    </w:rPr>
                    <w:sym w:font="Wingdings" w:char="00A8"/>
                  </w:r>
                </w:p>
              </w:tc>
              <w:tc>
                <w:tcPr>
                  <w:tcW w:w="1371" w:type="pct"/>
                  <w:tcBorders>
                    <w:top w:val="single" w:color="auto" w:sz="4" w:space="0"/>
                    <w:left w:val="nil"/>
                    <w:bottom w:val="single" w:color="auto" w:sz="4" w:space="0"/>
                    <w:right w:val="nil"/>
                  </w:tcBorders>
                  <w:vAlign w:val="center"/>
                </w:tcPr>
                <w:p w14:paraId="7FDAB104">
                  <w:pPr>
                    <w:spacing w:line="288" w:lineRule="auto"/>
                    <w:jc w:val="center"/>
                    <w:rPr>
                      <w:szCs w:val="21"/>
                      <w:highlight w:val="none"/>
                    </w:rPr>
                  </w:pPr>
                  <w:r>
                    <w:rPr>
                      <w:szCs w:val="21"/>
                      <w:highlight w:val="none"/>
                      <w:lang w:bidi="ar"/>
                    </w:rPr>
                    <w:sym w:font="Wingdings" w:char="00A8"/>
                  </w:r>
                </w:p>
              </w:tc>
            </w:tr>
            <w:tr w14:paraId="5BE80A19">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1376" w:type="pct"/>
                  <w:tcBorders>
                    <w:top w:val="single" w:color="auto" w:sz="4" w:space="0"/>
                    <w:left w:val="nil"/>
                    <w:bottom w:val="single" w:color="auto" w:sz="4" w:space="0"/>
                    <w:right w:val="nil"/>
                  </w:tcBorders>
                  <w:vAlign w:val="center"/>
                </w:tcPr>
                <w:p w14:paraId="5C39B53D">
                  <w:pPr>
                    <w:spacing w:line="288" w:lineRule="auto"/>
                    <w:jc w:val="center"/>
                    <w:rPr>
                      <w:szCs w:val="21"/>
                      <w:highlight w:val="none"/>
                    </w:rPr>
                  </w:pPr>
                  <w:r>
                    <w:rPr>
                      <w:szCs w:val="21"/>
                      <w:highlight w:val="none"/>
                      <w:lang w:bidi="ar"/>
                    </w:rPr>
                    <w:t>出门拜访亲戚或朋友</w:t>
                  </w:r>
                </w:p>
              </w:tc>
              <w:tc>
                <w:tcPr>
                  <w:tcW w:w="437" w:type="pct"/>
                  <w:tcBorders>
                    <w:top w:val="single" w:color="auto" w:sz="4" w:space="0"/>
                    <w:left w:val="nil"/>
                    <w:bottom w:val="single" w:color="auto" w:sz="4" w:space="0"/>
                    <w:right w:val="nil"/>
                  </w:tcBorders>
                  <w:vAlign w:val="center"/>
                </w:tcPr>
                <w:p w14:paraId="2CEAD6C1">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483D6BAD">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7758A336">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1E7A46E1">
                  <w:pPr>
                    <w:spacing w:line="288" w:lineRule="auto"/>
                    <w:jc w:val="center"/>
                    <w:rPr>
                      <w:szCs w:val="21"/>
                      <w:highlight w:val="none"/>
                    </w:rPr>
                  </w:pPr>
                  <w:r>
                    <w:rPr>
                      <w:szCs w:val="21"/>
                      <w:highlight w:val="none"/>
                      <w:lang w:bidi="ar"/>
                    </w:rPr>
                    <w:sym w:font="Wingdings" w:char="00A8"/>
                  </w:r>
                </w:p>
              </w:tc>
              <w:tc>
                <w:tcPr>
                  <w:tcW w:w="504" w:type="pct"/>
                  <w:tcBorders>
                    <w:top w:val="single" w:color="auto" w:sz="4" w:space="0"/>
                    <w:left w:val="nil"/>
                    <w:bottom w:val="single" w:color="auto" w:sz="4" w:space="0"/>
                    <w:right w:val="nil"/>
                  </w:tcBorders>
                  <w:vAlign w:val="center"/>
                </w:tcPr>
                <w:p w14:paraId="53FDEDBE">
                  <w:pPr>
                    <w:spacing w:line="288" w:lineRule="auto"/>
                    <w:jc w:val="center"/>
                    <w:rPr>
                      <w:szCs w:val="21"/>
                      <w:highlight w:val="none"/>
                    </w:rPr>
                  </w:pPr>
                  <w:r>
                    <w:rPr>
                      <w:szCs w:val="21"/>
                      <w:highlight w:val="none"/>
                      <w:lang w:bidi="ar"/>
                    </w:rPr>
                    <w:sym w:font="Wingdings" w:char="00A8"/>
                  </w:r>
                </w:p>
              </w:tc>
              <w:tc>
                <w:tcPr>
                  <w:tcW w:w="1371" w:type="pct"/>
                  <w:tcBorders>
                    <w:top w:val="single" w:color="auto" w:sz="4" w:space="0"/>
                    <w:left w:val="nil"/>
                    <w:bottom w:val="single" w:color="auto" w:sz="4" w:space="0"/>
                    <w:right w:val="nil"/>
                  </w:tcBorders>
                  <w:vAlign w:val="center"/>
                </w:tcPr>
                <w:p w14:paraId="4F968137">
                  <w:pPr>
                    <w:spacing w:line="288" w:lineRule="auto"/>
                    <w:jc w:val="center"/>
                    <w:rPr>
                      <w:szCs w:val="21"/>
                      <w:highlight w:val="none"/>
                    </w:rPr>
                  </w:pPr>
                  <w:r>
                    <w:rPr>
                      <w:szCs w:val="21"/>
                      <w:highlight w:val="none"/>
                      <w:lang w:bidi="ar"/>
                    </w:rPr>
                    <w:sym w:font="Wingdings" w:char="00A8"/>
                  </w:r>
                </w:p>
              </w:tc>
            </w:tr>
            <w:tr w14:paraId="4BF41DFC">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rPr>
                <w:trHeight w:val="454" w:hRule="atLeast"/>
                <w:jc w:val="center"/>
              </w:trPr>
              <w:tc>
                <w:tcPr>
                  <w:tcW w:w="1376" w:type="pct"/>
                  <w:tcBorders>
                    <w:top w:val="single" w:color="auto" w:sz="4" w:space="0"/>
                    <w:left w:val="nil"/>
                    <w:bottom w:val="single" w:color="auto" w:sz="4" w:space="0"/>
                    <w:right w:val="nil"/>
                  </w:tcBorders>
                  <w:vAlign w:val="center"/>
                </w:tcPr>
                <w:p w14:paraId="6FD8493B">
                  <w:pPr>
                    <w:spacing w:line="288" w:lineRule="auto"/>
                    <w:jc w:val="center"/>
                    <w:rPr>
                      <w:szCs w:val="21"/>
                      <w:highlight w:val="none"/>
                    </w:rPr>
                  </w:pPr>
                  <w:r>
                    <w:rPr>
                      <w:szCs w:val="21"/>
                      <w:highlight w:val="none"/>
                      <w:lang w:bidi="ar"/>
                    </w:rPr>
                    <w:t>发生亲密关系或性关系</w:t>
                  </w:r>
                </w:p>
              </w:tc>
              <w:tc>
                <w:tcPr>
                  <w:tcW w:w="437" w:type="pct"/>
                  <w:tcBorders>
                    <w:top w:val="single" w:color="auto" w:sz="4" w:space="0"/>
                    <w:left w:val="nil"/>
                    <w:bottom w:val="single" w:color="auto" w:sz="4" w:space="0"/>
                    <w:right w:val="nil"/>
                  </w:tcBorders>
                  <w:vAlign w:val="center"/>
                </w:tcPr>
                <w:p w14:paraId="577E48B4">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22B80D5D">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09E578D0">
                  <w:pPr>
                    <w:spacing w:line="288" w:lineRule="auto"/>
                    <w:jc w:val="center"/>
                    <w:rPr>
                      <w:szCs w:val="21"/>
                      <w:highlight w:val="none"/>
                    </w:rPr>
                  </w:pPr>
                  <w:r>
                    <w:rPr>
                      <w:szCs w:val="21"/>
                      <w:highlight w:val="none"/>
                      <w:lang w:bidi="ar"/>
                    </w:rPr>
                    <w:sym w:font="Wingdings" w:char="00A8"/>
                  </w:r>
                </w:p>
              </w:tc>
              <w:tc>
                <w:tcPr>
                  <w:tcW w:w="437" w:type="pct"/>
                  <w:tcBorders>
                    <w:top w:val="single" w:color="auto" w:sz="4" w:space="0"/>
                    <w:left w:val="nil"/>
                    <w:bottom w:val="single" w:color="auto" w:sz="4" w:space="0"/>
                    <w:right w:val="nil"/>
                  </w:tcBorders>
                  <w:vAlign w:val="center"/>
                </w:tcPr>
                <w:p w14:paraId="435876BD">
                  <w:pPr>
                    <w:spacing w:line="288" w:lineRule="auto"/>
                    <w:jc w:val="center"/>
                    <w:rPr>
                      <w:szCs w:val="21"/>
                      <w:highlight w:val="none"/>
                    </w:rPr>
                  </w:pPr>
                  <w:r>
                    <w:rPr>
                      <w:szCs w:val="21"/>
                      <w:highlight w:val="none"/>
                      <w:lang w:bidi="ar"/>
                    </w:rPr>
                    <w:sym w:font="Wingdings" w:char="00A8"/>
                  </w:r>
                </w:p>
              </w:tc>
              <w:tc>
                <w:tcPr>
                  <w:tcW w:w="504" w:type="pct"/>
                  <w:tcBorders>
                    <w:top w:val="single" w:color="auto" w:sz="4" w:space="0"/>
                    <w:left w:val="nil"/>
                    <w:bottom w:val="single" w:color="auto" w:sz="4" w:space="0"/>
                    <w:right w:val="nil"/>
                  </w:tcBorders>
                  <w:vAlign w:val="center"/>
                </w:tcPr>
                <w:p w14:paraId="33D00CD3">
                  <w:pPr>
                    <w:spacing w:line="288" w:lineRule="auto"/>
                    <w:jc w:val="center"/>
                    <w:rPr>
                      <w:szCs w:val="21"/>
                      <w:highlight w:val="none"/>
                    </w:rPr>
                  </w:pPr>
                  <w:r>
                    <w:rPr>
                      <w:szCs w:val="21"/>
                      <w:highlight w:val="none"/>
                      <w:lang w:bidi="ar"/>
                    </w:rPr>
                    <w:sym w:font="Wingdings" w:char="00A8"/>
                  </w:r>
                </w:p>
              </w:tc>
              <w:tc>
                <w:tcPr>
                  <w:tcW w:w="1371" w:type="pct"/>
                  <w:tcBorders>
                    <w:top w:val="single" w:color="auto" w:sz="4" w:space="0"/>
                    <w:left w:val="nil"/>
                    <w:bottom w:val="single" w:color="auto" w:sz="4" w:space="0"/>
                    <w:right w:val="nil"/>
                  </w:tcBorders>
                  <w:vAlign w:val="center"/>
                </w:tcPr>
                <w:p w14:paraId="4F88BE2A">
                  <w:pPr>
                    <w:spacing w:line="288" w:lineRule="auto"/>
                    <w:jc w:val="center"/>
                    <w:rPr>
                      <w:szCs w:val="21"/>
                      <w:highlight w:val="none"/>
                    </w:rPr>
                  </w:pPr>
                  <w:r>
                    <w:rPr>
                      <w:szCs w:val="21"/>
                      <w:highlight w:val="none"/>
                      <w:lang w:bidi="ar"/>
                    </w:rPr>
                    <w:sym w:font="Wingdings" w:char="00A8"/>
                  </w:r>
                </w:p>
              </w:tc>
            </w:tr>
          </w:tbl>
          <w:p w14:paraId="6F2F2662">
            <w:pPr>
              <w:pStyle w:val="107"/>
              <w:spacing w:line="288" w:lineRule="auto"/>
              <w:ind w:firstLine="0" w:firstLineChars="0"/>
              <w:jc w:val="left"/>
              <w:rPr>
                <w:szCs w:val="21"/>
                <w:highlight w:val="none"/>
                <w:u w:val="single"/>
              </w:rPr>
            </w:pPr>
          </w:p>
        </w:tc>
      </w:tr>
    </w:tbl>
    <w:p w14:paraId="040DC7C2">
      <w:pPr>
        <w:pStyle w:val="112"/>
        <w:spacing w:before="0" w:after="0" w:line="720" w:lineRule="auto"/>
        <w:rPr>
          <w:highlight w:val="none"/>
        </w:rPr>
      </w:pPr>
      <w:bookmarkStart w:id="485" w:name="_Toc20532"/>
      <w:bookmarkStart w:id="486" w:name="_Toc32373"/>
      <w:bookmarkStart w:id="487" w:name="_Toc191436953"/>
      <w:bookmarkStart w:id="488" w:name="_Toc27403"/>
      <w:bookmarkStart w:id="489" w:name="_Toc10793"/>
      <w:r>
        <w:rPr>
          <w:highlight w:val="none"/>
        </w:rPr>
        <w:t>附件</w:t>
      </w:r>
      <w:r>
        <w:rPr>
          <w:rFonts w:hint="eastAsia"/>
          <w:highlight w:val="none"/>
        </w:rPr>
        <w:t>5</w:t>
      </w:r>
      <w:r>
        <w:rPr>
          <w:highlight w:val="none"/>
        </w:rPr>
        <w:t>：欧洲五维健康量表（EQ-5D-5L</w:t>
      </w:r>
      <w:bookmarkEnd w:id="485"/>
      <w:bookmarkEnd w:id="486"/>
      <w:bookmarkEnd w:id="487"/>
      <w:bookmarkEnd w:id="488"/>
      <w:r>
        <w:rPr>
          <w:highlight w:val="none"/>
        </w:rPr>
        <w:t>）</w:t>
      </w:r>
      <w:bookmarkEnd w:id="489"/>
    </w:p>
    <w:p w14:paraId="1FB5135A">
      <w:pPr>
        <w:pStyle w:val="34"/>
        <w:spacing w:before="0" w:after="0" w:line="360" w:lineRule="auto"/>
        <w:ind w:firstLine="560"/>
        <w:rPr>
          <w:sz w:val="24"/>
          <w:szCs w:val="24"/>
          <w:highlight w:val="none"/>
        </w:rPr>
      </w:pPr>
      <w:r>
        <w:rPr>
          <w:sz w:val="24"/>
          <w:szCs w:val="24"/>
          <w:highlight w:val="none"/>
        </w:rPr>
        <w:t>在每个标题下，请在能最恰当地描述您今天的健康状况的一个方格上打</w:t>
      </w:r>
      <w:r>
        <w:rPr>
          <w:rFonts w:ascii="宋体" w:hAnsi="宋体"/>
          <w:sz w:val="24"/>
          <w:szCs w:val="24"/>
          <w:highlight w:val="none"/>
        </w:rPr>
        <w:t>“</w:t>
      </w:r>
      <w:r>
        <w:rPr>
          <w:sz w:val="24"/>
          <w:szCs w:val="24"/>
          <w:highlight w:val="none"/>
        </w:rPr>
        <w:t>√</w:t>
      </w:r>
      <w:r>
        <w:rPr>
          <w:rFonts w:ascii="宋体" w:hAnsi="宋体"/>
          <w:sz w:val="24"/>
          <w:szCs w:val="24"/>
          <w:highlight w:val="none"/>
        </w:rPr>
        <w:t>”</w:t>
      </w:r>
      <w:r>
        <w:rPr>
          <w:sz w:val="24"/>
          <w:szCs w:val="24"/>
          <w:highlight w:val="none"/>
        </w:rPr>
        <w:t>。</w:t>
      </w:r>
    </w:p>
    <w:tbl>
      <w:tblPr>
        <w:tblStyle w:val="8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3560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tcBorders>
              <w:tl2br w:val="nil"/>
              <w:tr2bl w:val="nil"/>
            </w:tcBorders>
          </w:tcPr>
          <w:p w14:paraId="00B42E2E">
            <w:pPr>
              <w:spacing w:line="276" w:lineRule="auto"/>
              <w:rPr>
                <w:b/>
                <w:sz w:val="24"/>
                <w:highlight w:val="none"/>
              </w:rPr>
            </w:pPr>
            <w:r>
              <w:rPr>
                <w:b/>
                <w:sz w:val="24"/>
                <w:highlight w:val="none"/>
              </w:rPr>
              <w:t>行动能力</w:t>
            </w:r>
          </w:p>
          <w:p w14:paraId="1B5C3CF5">
            <w:pPr>
              <w:spacing w:line="276" w:lineRule="auto"/>
              <w:rPr>
                <w:bCs/>
                <w:sz w:val="24"/>
                <w:highlight w:val="none"/>
              </w:rPr>
            </w:pPr>
            <w:r>
              <w:rPr>
                <w:bCs/>
                <w:sz w:val="24"/>
                <w:highlight w:val="none"/>
              </w:rPr>
              <w:t xml:space="preserve">我四处走动没有困难                       </w:t>
            </w:r>
            <w:r>
              <w:rPr>
                <w:sz w:val="24"/>
                <w:highlight w:val="none"/>
                <w:lang w:bidi="ar"/>
              </w:rPr>
              <w:sym w:font="Wingdings" w:char="00A8"/>
            </w:r>
          </w:p>
          <w:p w14:paraId="3C9B36DB">
            <w:pPr>
              <w:spacing w:line="276" w:lineRule="auto"/>
              <w:rPr>
                <w:bCs/>
                <w:sz w:val="24"/>
                <w:highlight w:val="none"/>
              </w:rPr>
            </w:pPr>
            <w:r>
              <w:rPr>
                <w:bCs/>
                <w:sz w:val="24"/>
                <w:highlight w:val="none"/>
              </w:rPr>
              <w:t xml:space="preserve">我四处走动有一点困难                     </w:t>
            </w:r>
            <w:r>
              <w:rPr>
                <w:sz w:val="24"/>
                <w:highlight w:val="none"/>
                <w:lang w:bidi="ar"/>
              </w:rPr>
              <w:sym w:font="Wingdings" w:char="00A8"/>
            </w:r>
          </w:p>
          <w:p w14:paraId="29944936">
            <w:pPr>
              <w:spacing w:line="276" w:lineRule="auto"/>
              <w:rPr>
                <w:bCs/>
                <w:sz w:val="24"/>
                <w:highlight w:val="none"/>
              </w:rPr>
            </w:pPr>
            <w:r>
              <w:rPr>
                <w:bCs/>
                <w:sz w:val="24"/>
                <w:highlight w:val="none"/>
              </w:rPr>
              <w:t xml:space="preserve">我四处走动有中度困难                     </w:t>
            </w:r>
            <w:r>
              <w:rPr>
                <w:sz w:val="24"/>
                <w:highlight w:val="none"/>
                <w:lang w:bidi="ar"/>
              </w:rPr>
              <w:sym w:font="Wingdings" w:char="00A8"/>
            </w:r>
          </w:p>
          <w:p w14:paraId="38C97017">
            <w:pPr>
              <w:spacing w:line="276" w:lineRule="auto"/>
              <w:rPr>
                <w:bCs/>
                <w:sz w:val="24"/>
                <w:highlight w:val="none"/>
              </w:rPr>
            </w:pPr>
            <w:r>
              <w:rPr>
                <w:bCs/>
                <w:sz w:val="24"/>
                <w:highlight w:val="none"/>
              </w:rPr>
              <w:t xml:space="preserve">我四处走动有严重困难                     </w:t>
            </w:r>
            <w:r>
              <w:rPr>
                <w:sz w:val="24"/>
                <w:highlight w:val="none"/>
                <w:lang w:bidi="ar"/>
              </w:rPr>
              <w:sym w:font="Wingdings" w:char="00A8"/>
            </w:r>
          </w:p>
          <w:p w14:paraId="22DDE32C">
            <w:pPr>
              <w:widowControl/>
              <w:spacing w:line="276" w:lineRule="auto"/>
              <w:jc w:val="left"/>
              <w:rPr>
                <w:b/>
                <w:sz w:val="24"/>
                <w:highlight w:val="none"/>
                <w:lang w:bidi="ar"/>
              </w:rPr>
            </w:pPr>
            <w:r>
              <w:rPr>
                <w:bCs/>
                <w:sz w:val="24"/>
                <w:highlight w:val="none"/>
                <w:lang w:bidi="ar"/>
              </w:rPr>
              <w:t xml:space="preserve">我无法四处走动                           </w:t>
            </w:r>
            <w:r>
              <w:rPr>
                <w:sz w:val="24"/>
                <w:highlight w:val="none"/>
                <w:lang w:bidi="ar"/>
              </w:rPr>
              <w:sym w:font="Wingdings" w:char="00A8"/>
            </w:r>
          </w:p>
        </w:tc>
      </w:tr>
      <w:tr w14:paraId="1A9E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l2br w:val="nil"/>
              <w:tr2bl w:val="nil"/>
            </w:tcBorders>
          </w:tcPr>
          <w:p w14:paraId="5CC052A6">
            <w:pPr>
              <w:widowControl/>
              <w:spacing w:line="276" w:lineRule="auto"/>
              <w:rPr>
                <w:b/>
                <w:sz w:val="24"/>
                <w:highlight w:val="none"/>
              </w:rPr>
            </w:pPr>
            <w:r>
              <w:rPr>
                <w:b/>
                <w:sz w:val="24"/>
                <w:highlight w:val="none"/>
                <w:lang w:bidi="ar"/>
              </w:rPr>
              <w:t>自我照顾</w:t>
            </w:r>
          </w:p>
          <w:p w14:paraId="592F94DA">
            <w:pPr>
              <w:widowControl/>
              <w:spacing w:line="276" w:lineRule="auto"/>
              <w:rPr>
                <w:bCs/>
                <w:sz w:val="24"/>
                <w:highlight w:val="none"/>
              </w:rPr>
            </w:pPr>
            <w:r>
              <w:rPr>
                <w:bCs/>
                <w:sz w:val="24"/>
                <w:highlight w:val="none"/>
                <w:lang w:bidi="ar"/>
              </w:rPr>
              <w:t xml:space="preserve">我自己洗澡或穿衣没有困难                 </w:t>
            </w:r>
            <w:r>
              <w:rPr>
                <w:sz w:val="24"/>
                <w:highlight w:val="none"/>
                <w:lang w:bidi="ar"/>
              </w:rPr>
              <w:sym w:font="Wingdings" w:char="00A8"/>
            </w:r>
          </w:p>
          <w:p w14:paraId="116E5447">
            <w:pPr>
              <w:widowControl/>
              <w:spacing w:line="276" w:lineRule="auto"/>
              <w:rPr>
                <w:bCs/>
                <w:sz w:val="24"/>
                <w:highlight w:val="none"/>
              </w:rPr>
            </w:pPr>
            <w:r>
              <w:rPr>
                <w:bCs/>
                <w:sz w:val="24"/>
                <w:highlight w:val="none"/>
                <w:lang w:bidi="ar"/>
              </w:rPr>
              <w:t xml:space="preserve">我自己洗澡或穿衣有一点困难               </w:t>
            </w:r>
            <w:r>
              <w:rPr>
                <w:sz w:val="24"/>
                <w:highlight w:val="none"/>
                <w:lang w:bidi="ar"/>
              </w:rPr>
              <w:sym w:font="Wingdings" w:char="00A8"/>
            </w:r>
          </w:p>
          <w:p w14:paraId="50A3DC8B">
            <w:pPr>
              <w:widowControl/>
              <w:spacing w:line="276" w:lineRule="auto"/>
              <w:rPr>
                <w:bCs/>
                <w:sz w:val="24"/>
                <w:highlight w:val="none"/>
              </w:rPr>
            </w:pPr>
            <w:r>
              <w:rPr>
                <w:bCs/>
                <w:sz w:val="24"/>
                <w:highlight w:val="none"/>
                <w:lang w:bidi="ar"/>
              </w:rPr>
              <w:t xml:space="preserve">我自己洗澡或穿衣有中度困难               </w:t>
            </w:r>
            <w:r>
              <w:rPr>
                <w:sz w:val="24"/>
                <w:highlight w:val="none"/>
                <w:lang w:bidi="ar"/>
              </w:rPr>
              <w:sym w:font="Wingdings" w:char="00A8"/>
            </w:r>
          </w:p>
          <w:p w14:paraId="3950958A">
            <w:pPr>
              <w:widowControl/>
              <w:spacing w:line="276" w:lineRule="auto"/>
              <w:rPr>
                <w:bCs/>
                <w:sz w:val="24"/>
                <w:highlight w:val="none"/>
              </w:rPr>
            </w:pPr>
            <w:r>
              <w:rPr>
                <w:bCs/>
                <w:sz w:val="24"/>
                <w:highlight w:val="none"/>
                <w:lang w:bidi="ar"/>
              </w:rPr>
              <w:t xml:space="preserve">我自己洗澡或穿衣有严重困难               </w:t>
            </w:r>
            <w:r>
              <w:rPr>
                <w:sz w:val="24"/>
                <w:highlight w:val="none"/>
                <w:lang w:bidi="ar"/>
              </w:rPr>
              <w:sym w:font="Wingdings" w:char="00A8"/>
            </w:r>
          </w:p>
          <w:p w14:paraId="6385AF30">
            <w:pPr>
              <w:widowControl/>
              <w:spacing w:line="276" w:lineRule="auto"/>
              <w:jc w:val="left"/>
              <w:rPr>
                <w:bCs/>
                <w:sz w:val="24"/>
                <w:highlight w:val="none"/>
                <w:lang w:bidi="ar"/>
              </w:rPr>
            </w:pPr>
            <w:r>
              <w:rPr>
                <w:bCs/>
                <w:sz w:val="24"/>
                <w:highlight w:val="none"/>
                <w:lang w:bidi="ar"/>
              </w:rPr>
              <w:t xml:space="preserve">我无法自己洗澡或穿衣                     </w:t>
            </w:r>
            <w:r>
              <w:rPr>
                <w:sz w:val="24"/>
                <w:highlight w:val="none"/>
                <w:lang w:bidi="ar"/>
              </w:rPr>
              <w:sym w:font="Wingdings" w:char="00A8"/>
            </w:r>
          </w:p>
        </w:tc>
      </w:tr>
      <w:tr w14:paraId="175B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l2br w:val="nil"/>
              <w:tr2bl w:val="nil"/>
            </w:tcBorders>
          </w:tcPr>
          <w:p w14:paraId="5721624D">
            <w:pPr>
              <w:widowControl/>
              <w:spacing w:line="276" w:lineRule="auto"/>
              <w:rPr>
                <w:bCs/>
                <w:sz w:val="24"/>
                <w:highlight w:val="none"/>
              </w:rPr>
            </w:pPr>
            <w:r>
              <w:rPr>
                <w:b/>
                <w:sz w:val="24"/>
                <w:highlight w:val="none"/>
                <w:lang w:bidi="ar"/>
              </w:rPr>
              <w:t>日常活动</w:t>
            </w:r>
            <w:r>
              <w:rPr>
                <w:bCs/>
                <w:sz w:val="24"/>
                <w:highlight w:val="none"/>
                <w:lang w:bidi="ar"/>
              </w:rPr>
              <w:t>（如工作、学习、家务、家庭或休闲活动）</w:t>
            </w:r>
          </w:p>
          <w:p w14:paraId="36C5114B">
            <w:pPr>
              <w:widowControl/>
              <w:spacing w:line="276" w:lineRule="auto"/>
              <w:jc w:val="left"/>
              <w:rPr>
                <w:bCs/>
                <w:sz w:val="24"/>
                <w:highlight w:val="none"/>
              </w:rPr>
            </w:pPr>
            <w:r>
              <w:rPr>
                <w:bCs/>
                <w:sz w:val="24"/>
                <w:highlight w:val="none"/>
                <w:lang w:bidi="ar"/>
              </w:rPr>
              <w:t xml:space="preserve">我进行日常活动没有困难                   </w:t>
            </w:r>
            <w:r>
              <w:rPr>
                <w:sz w:val="24"/>
                <w:highlight w:val="none"/>
                <w:lang w:bidi="ar"/>
              </w:rPr>
              <w:sym w:font="Wingdings" w:char="00A8"/>
            </w:r>
          </w:p>
          <w:p w14:paraId="4135449C">
            <w:pPr>
              <w:widowControl/>
              <w:spacing w:line="276" w:lineRule="auto"/>
              <w:jc w:val="left"/>
              <w:rPr>
                <w:bCs/>
                <w:sz w:val="24"/>
                <w:highlight w:val="none"/>
              </w:rPr>
            </w:pPr>
            <w:r>
              <w:rPr>
                <w:bCs/>
                <w:sz w:val="24"/>
                <w:highlight w:val="none"/>
                <w:lang w:bidi="ar"/>
              </w:rPr>
              <w:t xml:space="preserve">我进行日常活动有一点困难                 </w:t>
            </w:r>
            <w:r>
              <w:rPr>
                <w:sz w:val="24"/>
                <w:highlight w:val="none"/>
                <w:lang w:bidi="ar"/>
              </w:rPr>
              <w:sym w:font="Wingdings" w:char="00A8"/>
            </w:r>
          </w:p>
          <w:p w14:paraId="3395F0C3">
            <w:pPr>
              <w:widowControl/>
              <w:spacing w:line="276" w:lineRule="auto"/>
              <w:jc w:val="left"/>
              <w:rPr>
                <w:bCs/>
                <w:sz w:val="24"/>
                <w:highlight w:val="none"/>
              </w:rPr>
            </w:pPr>
            <w:r>
              <w:rPr>
                <w:bCs/>
                <w:sz w:val="24"/>
                <w:highlight w:val="none"/>
                <w:lang w:bidi="ar"/>
              </w:rPr>
              <w:t xml:space="preserve">我进行日常活动有中度困难                 </w:t>
            </w:r>
            <w:r>
              <w:rPr>
                <w:sz w:val="24"/>
                <w:highlight w:val="none"/>
                <w:lang w:bidi="ar"/>
              </w:rPr>
              <w:sym w:font="Wingdings" w:char="00A8"/>
            </w:r>
          </w:p>
          <w:p w14:paraId="1A422562">
            <w:pPr>
              <w:widowControl/>
              <w:spacing w:line="276" w:lineRule="auto"/>
              <w:jc w:val="left"/>
              <w:rPr>
                <w:bCs/>
                <w:sz w:val="24"/>
                <w:highlight w:val="none"/>
              </w:rPr>
            </w:pPr>
            <w:r>
              <w:rPr>
                <w:bCs/>
                <w:sz w:val="24"/>
                <w:highlight w:val="none"/>
                <w:lang w:bidi="ar"/>
              </w:rPr>
              <w:t xml:space="preserve">我进行日常活动有严重困难                 </w:t>
            </w:r>
            <w:r>
              <w:rPr>
                <w:sz w:val="24"/>
                <w:highlight w:val="none"/>
                <w:lang w:bidi="ar"/>
              </w:rPr>
              <w:sym w:font="Wingdings" w:char="00A8"/>
            </w:r>
          </w:p>
          <w:p w14:paraId="76A0F172">
            <w:pPr>
              <w:widowControl/>
              <w:spacing w:line="276" w:lineRule="auto"/>
              <w:jc w:val="left"/>
              <w:rPr>
                <w:bCs/>
                <w:sz w:val="24"/>
                <w:highlight w:val="none"/>
                <w:lang w:bidi="ar"/>
              </w:rPr>
            </w:pPr>
            <w:r>
              <w:rPr>
                <w:bCs/>
                <w:sz w:val="24"/>
                <w:highlight w:val="none"/>
                <w:lang w:bidi="ar"/>
              </w:rPr>
              <w:t xml:space="preserve">我无法进行日常活动                       </w:t>
            </w:r>
            <w:r>
              <w:rPr>
                <w:sz w:val="24"/>
                <w:highlight w:val="none"/>
                <w:lang w:bidi="ar"/>
              </w:rPr>
              <w:sym w:font="Wingdings" w:char="00A8"/>
            </w:r>
          </w:p>
        </w:tc>
      </w:tr>
      <w:tr w14:paraId="277E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l2br w:val="nil"/>
              <w:tr2bl w:val="nil"/>
            </w:tcBorders>
          </w:tcPr>
          <w:p w14:paraId="316BF9DE">
            <w:pPr>
              <w:spacing w:line="276" w:lineRule="auto"/>
              <w:rPr>
                <w:b/>
                <w:bCs/>
                <w:sz w:val="24"/>
                <w:highlight w:val="none"/>
              </w:rPr>
            </w:pPr>
            <w:r>
              <w:rPr>
                <w:b/>
                <w:bCs/>
                <w:sz w:val="24"/>
                <w:highlight w:val="none"/>
                <w:lang w:bidi="ar"/>
              </w:rPr>
              <w:t>疼痛或不舒服</w:t>
            </w:r>
          </w:p>
          <w:p w14:paraId="165D8F38">
            <w:pPr>
              <w:spacing w:line="276" w:lineRule="auto"/>
              <w:rPr>
                <w:sz w:val="24"/>
                <w:highlight w:val="none"/>
              </w:rPr>
            </w:pPr>
            <w:r>
              <w:rPr>
                <w:sz w:val="24"/>
                <w:highlight w:val="none"/>
                <w:lang w:bidi="ar"/>
              </w:rPr>
              <w:t xml:space="preserve">我没有疼痛或不舒服                       </w:t>
            </w:r>
            <w:r>
              <w:rPr>
                <w:sz w:val="24"/>
                <w:highlight w:val="none"/>
                <w:lang w:bidi="ar"/>
              </w:rPr>
              <w:sym w:font="Wingdings" w:char="00A8"/>
            </w:r>
          </w:p>
          <w:p w14:paraId="1E4C1B75">
            <w:pPr>
              <w:spacing w:line="276" w:lineRule="auto"/>
              <w:rPr>
                <w:sz w:val="24"/>
                <w:highlight w:val="none"/>
              </w:rPr>
            </w:pPr>
            <w:r>
              <w:rPr>
                <w:sz w:val="24"/>
                <w:highlight w:val="none"/>
                <w:lang w:bidi="ar"/>
              </w:rPr>
              <w:t>我有一点疼痛或不舒服</w:t>
            </w:r>
            <w:r>
              <w:rPr>
                <w:bCs/>
                <w:sz w:val="24"/>
                <w:highlight w:val="none"/>
                <w:lang w:bidi="ar"/>
              </w:rPr>
              <w:t xml:space="preserve">                     </w:t>
            </w:r>
            <w:r>
              <w:rPr>
                <w:sz w:val="24"/>
                <w:highlight w:val="none"/>
                <w:lang w:bidi="ar"/>
              </w:rPr>
              <w:sym w:font="Wingdings" w:char="00A8"/>
            </w:r>
          </w:p>
          <w:p w14:paraId="68C60F40">
            <w:pPr>
              <w:spacing w:line="276" w:lineRule="auto"/>
              <w:rPr>
                <w:sz w:val="24"/>
                <w:highlight w:val="none"/>
              </w:rPr>
            </w:pPr>
            <w:r>
              <w:rPr>
                <w:sz w:val="24"/>
                <w:highlight w:val="none"/>
                <w:lang w:bidi="ar"/>
              </w:rPr>
              <w:t xml:space="preserve">我有中度疼痛或不舒服                   </w:t>
            </w:r>
            <w:r>
              <w:rPr>
                <w:bCs/>
                <w:sz w:val="24"/>
                <w:highlight w:val="none"/>
                <w:lang w:bidi="ar"/>
              </w:rPr>
              <w:t xml:space="preserve">  </w:t>
            </w:r>
            <w:r>
              <w:rPr>
                <w:sz w:val="24"/>
                <w:highlight w:val="none"/>
                <w:lang w:bidi="ar"/>
              </w:rPr>
              <w:sym w:font="Wingdings" w:char="00A8"/>
            </w:r>
          </w:p>
          <w:p w14:paraId="1143E97D">
            <w:pPr>
              <w:spacing w:line="276" w:lineRule="auto"/>
              <w:rPr>
                <w:sz w:val="24"/>
                <w:highlight w:val="none"/>
              </w:rPr>
            </w:pPr>
            <w:r>
              <w:rPr>
                <w:sz w:val="24"/>
                <w:highlight w:val="none"/>
                <w:lang w:bidi="ar"/>
              </w:rPr>
              <w:t>我有严重疼痛或不舒服</w:t>
            </w:r>
            <w:r>
              <w:rPr>
                <w:bCs/>
                <w:sz w:val="24"/>
                <w:highlight w:val="none"/>
                <w:lang w:bidi="ar"/>
              </w:rPr>
              <w:t xml:space="preserve">                     </w:t>
            </w:r>
            <w:r>
              <w:rPr>
                <w:sz w:val="24"/>
                <w:highlight w:val="none"/>
                <w:lang w:bidi="ar"/>
              </w:rPr>
              <w:sym w:font="Wingdings" w:char="00A8"/>
            </w:r>
          </w:p>
          <w:p w14:paraId="75610EB7">
            <w:pPr>
              <w:spacing w:line="276" w:lineRule="auto"/>
              <w:rPr>
                <w:bCs/>
                <w:sz w:val="24"/>
                <w:highlight w:val="none"/>
                <w:lang w:bidi="ar"/>
              </w:rPr>
            </w:pPr>
            <w:r>
              <w:rPr>
                <w:sz w:val="24"/>
                <w:highlight w:val="none"/>
                <w:lang w:bidi="ar"/>
              </w:rPr>
              <w:t xml:space="preserve">我有非常严重疼痛或不舒服                 </w:t>
            </w:r>
            <w:r>
              <w:rPr>
                <w:sz w:val="24"/>
                <w:highlight w:val="none"/>
                <w:lang w:bidi="ar"/>
              </w:rPr>
              <w:sym w:font="Wingdings" w:char="00A8"/>
            </w:r>
          </w:p>
        </w:tc>
      </w:tr>
      <w:tr w14:paraId="79D8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l2br w:val="nil"/>
              <w:tr2bl w:val="nil"/>
            </w:tcBorders>
          </w:tcPr>
          <w:p w14:paraId="371E36B9">
            <w:pPr>
              <w:widowControl/>
              <w:spacing w:line="276" w:lineRule="auto"/>
              <w:rPr>
                <w:b/>
                <w:sz w:val="24"/>
                <w:highlight w:val="none"/>
              </w:rPr>
            </w:pPr>
            <w:r>
              <w:rPr>
                <w:b/>
                <w:sz w:val="24"/>
                <w:highlight w:val="none"/>
                <w:lang w:bidi="ar"/>
              </w:rPr>
              <w:t xml:space="preserve">焦虑或沮丧 </w:t>
            </w:r>
          </w:p>
          <w:p w14:paraId="1D2638EA">
            <w:pPr>
              <w:widowControl/>
              <w:spacing w:line="276" w:lineRule="auto"/>
              <w:jc w:val="left"/>
              <w:rPr>
                <w:sz w:val="24"/>
                <w:highlight w:val="none"/>
              </w:rPr>
            </w:pPr>
            <w:r>
              <w:rPr>
                <w:sz w:val="24"/>
                <w:highlight w:val="none"/>
                <w:lang w:bidi="ar"/>
              </w:rPr>
              <w:t xml:space="preserve">我没有焦虑或沮丧                         </w:t>
            </w:r>
            <w:r>
              <w:rPr>
                <w:sz w:val="24"/>
                <w:highlight w:val="none"/>
                <w:lang w:bidi="ar"/>
              </w:rPr>
              <w:sym w:font="Wingdings" w:char="00A8"/>
            </w:r>
          </w:p>
          <w:p w14:paraId="5E623D73">
            <w:pPr>
              <w:widowControl/>
              <w:spacing w:line="276" w:lineRule="auto"/>
              <w:jc w:val="left"/>
              <w:rPr>
                <w:sz w:val="24"/>
                <w:highlight w:val="none"/>
              </w:rPr>
            </w:pPr>
            <w:r>
              <w:rPr>
                <w:sz w:val="24"/>
                <w:highlight w:val="none"/>
                <w:lang w:bidi="ar"/>
              </w:rPr>
              <w:t xml:space="preserve">我有一点焦虑或沮丧                       </w:t>
            </w:r>
            <w:r>
              <w:rPr>
                <w:sz w:val="24"/>
                <w:highlight w:val="none"/>
                <w:lang w:bidi="ar"/>
              </w:rPr>
              <w:sym w:font="Wingdings" w:char="00A8"/>
            </w:r>
          </w:p>
          <w:p w14:paraId="79DC59D0">
            <w:pPr>
              <w:widowControl/>
              <w:spacing w:line="276" w:lineRule="auto"/>
              <w:jc w:val="left"/>
              <w:rPr>
                <w:sz w:val="24"/>
                <w:highlight w:val="none"/>
              </w:rPr>
            </w:pPr>
            <w:r>
              <w:rPr>
                <w:sz w:val="24"/>
                <w:highlight w:val="none"/>
                <w:lang w:bidi="ar"/>
              </w:rPr>
              <w:t xml:space="preserve">我有中度焦虑或沮丧                       </w:t>
            </w:r>
            <w:r>
              <w:rPr>
                <w:sz w:val="24"/>
                <w:highlight w:val="none"/>
                <w:lang w:bidi="ar"/>
              </w:rPr>
              <w:sym w:font="Wingdings" w:char="00A8"/>
            </w:r>
          </w:p>
          <w:p w14:paraId="156E7621">
            <w:pPr>
              <w:widowControl/>
              <w:spacing w:line="276" w:lineRule="auto"/>
              <w:jc w:val="left"/>
              <w:rPr>
                <w:sz w:val="24"/>
                <w:highlight w:val="none"/>
              </w:rPr>
            </w:pPr>
            <w:r>
              <w:rPr>
                <w:sz w:val="24"/>
                <w:highlight w:val="none"/>
                <w:lang w:bidi="ar"/>
              </w:rPr>
              <w:t xml:space="preserve">我有严重焦虑或沮丧                       </w:t>
            </w:r>
            <w:r>
              <w:rPr>
                <w:sz w:val="24"/>
                <w:highlight w:val="none"/>
                <w:lang w:bidi="ar"/>
              </w:rPr>
              <w:sym w:font="Wingdings" w:char="00A8"/>
            </w:r>
          </w:p>
          <w:p w14:paraId="49B68350">
            <w:pPr>
              <w:widowControl/>
              <w:spacing w:line="276" w:lineRule="auto"/>
              <w:jc w:val="left"/>
              <w:rPr>
                <w:sz w:val="24"/>
                <w:highlight w:val="none"/>
                <w:lang w:bidi="ar"/>
              </w:rPr>
            </w:pPr>
            <w:r>
              <w:rPr>
                <w:sz w:val="24"/>
                <w:highlight w:val="none"/>
                <w:lang w:bidi="ar"/>
              </w:rPr>
              <w:t xml:space="preserve">我有非常严重焦虑或沮丧                   </w:t>
            </w:r>
            <w:r>
              <w:rPr>
                <w:sz w:val="24"/>
                <w:highlight w:val="none"/>
                <w:lang w:bidi="ar"/>
              </w:rPr>
              <w:sym w:font="Wingdings" w:char="00A8"/>
            </w:r>
          </w:p>
        </w:tc>
      </w:tr>
      <w:tr w14:paraId="129D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11" w:hRule="atLeast"/>
          <w:jc w:val="center"/>
        </w:trPr>
        <w:tc>
          <w:tcPr>
            <w:tcW w:w="5000" w:type="pct"/>
            <w:tcBorders>
              <w:tl2br w:val="nil"/>
              <w:tr2bl w:val="nil"/>
            </w:tcBorders>
          </w:tcPr>
          <w:p w14:paraId="016CCC88">
            <w:pPr>
              <w:numPr>
                <w:ilvl w:val="0"/>
                <w:numId w:val="36"/>
              </w:numPr>
              <w:spacing w:line="288" w:lineRule="auto"/>
              <w:ind w:left="0"/>
              <w:jc w:val="left"/>
              <w:rPr>
                <w:bCs/>
                <w:sz w:val="24"/>
                <w:highlight w:val="none"/>
              </w:rPr>
            </w:pPr>
            <w:r>
              <w:rPr>
                <w:bCs/>
                <w:sz w:val="24"/>
                <w:highlight w:val="none"/>
                <w:lang w:bidi="ar"/>
              </w:rPr>
              <w:t xml:space="preserve">我们想知道您今天健康状况的好坏。                                       </w:t>
            </w:r>
          </w:p>
          <w:p w14:paraId="45EF2498">
            <w:pPr>
              <w:numPr>
                <w:ilvl w:val="0"/>
                <w:numId w:val="36"/>
              </w:numPr>
              <w:spacing w:line="288" w:lineRule="auto"/>
              <w:ind w:left="0"/>
              <w:jc w:val="left"/>
              <w:rPr>
                <w:bCs/>
                <w:sz w:val="24"/>
                <w:highlight w:val="none"/>
              </w:rPr>
            </w:pPr>
            <w:r>
              <w:rPr>
                <w:bCs/>
                <w:sz w:val="24"/>
                <w:highlight w:val="none"/>
                <w:lang w:bidi="ar"/>
              </w:rPr>
              <w:t>这个刻度尺上有从0到100的数字。</w:t>
            </w:r>
          </w:p>
          <w:p w14:paraId="025BB4FD">
            <w:pPr>
              <w:numPr>
                <w:ilvl w:val="0"/>
                <w:numId w:val="36"/>
              </w:numPr>
              <w:spacing w:line="288" w:lineRule="auto"/>
              <w:ind w:left="0"/>
              <w:jc w:val="left"/>
              <w:rPr>
                <w:bCs/>
                <w:sz w:val="24"/>
                <w:highlight w:val="none"/>
              </w:rPr>
            </w:pPr>
            <w:r>
              <w:rPr>
                <w:bCs/>
                <w:sz w:val="24"/>
                <w:highlight w:val="none"/>
                <w:lang w:bidi="ar"/>
              </w:rPr>
              <w:t>100代表您想象中最好的健康状况。</w:t>
            </w:r>
          </w:p>
          <w:p w14:paraId="133AFDB8">
            <w:pPr>
              <w:numPr>
                <w:ilvl w:val="0"/>
                <w:numId w:val="36"/>
              </w:numPr>
              <w:spacing w:line="288" w:lineRule="auto"/>
              <w:ind w:left="0"/>
              <w:jc w:val="left"/>
              <w:rPr>
                <w:bCs/>
                <w:sz w:val="24"/>
                <w:highlight w:val="none"/>
              </w:rPr>
            </w:pPr>
            <w:r>
              <w:rPr>
                <w:bCs/>
                <w:sz w:val="24"/>
                <w:highlight w:val="none"/>
                <w:lang w:bidi="ar"/>
              </w:rPr>
              <w:t>0代表您想象中最差的健康状况。</w:t>
            </w:r>
          </w:p>
          <w:p w14:paraId="59242AFA">
            <w:pPr>
              <w:numPr>
                <w:ilvl w:val="0"/>
                <w:numId w:val="36"/>
              </w:numPr>
              <w:spacing w:line="288" w:lineRule="auto"/>
              <w:ind w:left="0"/>
              <w:jc w:val="left"/>
              <w:rPr>
                <w:bCs/>
                <w:sz w:val="24"/>
                <w:highlight w:val="none"/>
              </w:rPr>
            </w:pPr>
            <w:r>
              <w:rPr>
                <w:bCs/>
                <w:sz w:val="24"/>
                <w:highlight w:val="none"/>
                <w:lang w:bidi="ar"/>
              </w:rPr>
              <w:t>请在刻度尺上打一个</w:t>
            </w:r>
            <w:r>
              <w:rPr>
                <w:rFonts w:ascii="宋体" w:hAnsi="宋体"/>
                <w:bCs/>
                <w:sz w:val="24"/>
                <w:highlight w:val="none"/>
                <w:lang w:bidi="ar"/>
              </w:rPr>
              <w:t>“</w:t>
            </w:r>
            <w:r>
              <w:rPr>
                <w:bCs/>
                <w:sz w:val="24"/>
                <w:highlight w:val="none"/>
                <w:lang w:bidi="ar"/>
              </w:rPr>
              <w:t>X</w:t>
            </w:r>
            <w:r>
              <w:rPr>
                <w:rFonts w:ascii="宋体" w:hAnsi="宋体"/>
                <w:bCs/>
                <w:sz w:val="24"/>
                <w:highlight w:val="none"/>
                <w:lang w:bidi="ar"/>
              </w:rPr>
              <w:t>”</w:t>
            </w:r>
            <w:r>
              <w:rPr>
                <w:bCs/>
                <w:sz w:val="24"/>
                <w:highlight w:val="none"/>
                <w:lang w:bidi="ar"/>
              </w:rPr>
              <w:t>，指出您今天的健康状况如何。</w:t>
            </w:r>
          </w:p>
          <w:p w14:paraId="5B918CF7">
            <w:pPr>
              <w:numPr>
                <w:ilvl w:val="0"/>
                <w:numId w:val="36"/>
              </w:numPr>
              <w:spacing w:line="288" w:lineRule="auto"/>
              <w:ind w:left="0"/>
              <w:jc w:val="left"/>
              <w:rPr>
                <w:sz w:val="24"/>
                <w:highlight w:val="none"/>
                <w:lang w:bidi="ar"/>
              </w:rPr>
            </w:pPr>
            <w:r>
              <w:rPr>
                <w:bCs/>
                <w:sz w:val="24"/>
                <w:highlight w:val="none"/>
                <w:lang w:bidi="ar"/>
              </w:rPr>
              <w:t>现在，请在下面的空格里写下您在刻度尺上标出的那个数字。</w:t>
            </w:r>
          </w:p>
          <w:p w14:paraId="79D9B8E4">
            <w:pPr>
              <w:numPr>
                <w:ilvl w:val="255"/>
                <w:numId w:val="0"/>
              </w:numPr>
              <w:spacing w:line="288" w:lineRule="auto"/>
              <w:ind w:firstLine="720" w:firstLineChars="300"/>
              <w:jc w:val="left"/>
              <w:rPr>
                <w:bCs/>
                <w:sz w:val="24"/>
                <w:highlight w:val="none"/>
                <w:lang w:bidi="ar"/>
              </w:rPr>
            </w:pPr>
            <w:r>
              <w:rPr>
                <w:sz w:val="24"/>
                <w:highlight w:val="none"/>
              </w:rPr>
              <w:drawing>
                <wp:anchor distT="0" distB="0" distL="114300" distR="114300" simplePos="0" relativeHeight="251662336" behindDoc="0" locked="0" layoutInCell="1" allowOverlap="1">
                  <wp:simplePos x="0" y="0"/>
                  <wp:positionH relativeFrom="column">
                    <wp:posOffset>4722495</wp:posOffset>
                  </wp:positionH>
                  <wp:positionV relativeFrom="paragraph">
                    <wp:posOffset>50800</wp:posOffset>
                  </wp:positionV>
                  <wp:extent cx="1525905" cy="5998845"/>
                  <wp:effectExtent l="0" t="0" r="13335" b="5715"/>
                  <wp:wrapSquare wrapText="bothSides"/>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6"/>
                          <a:stretch>
                            <a:fillRect/>
                          </a:stretch>
                        </pic:blipFill>
                        <pic:spPr>
                          <a:xfrm>
                            <a:off x="0" y="0"/>
                            <a:ext cx="1525905" cy="5998845"/>
                          </a:xfrm>
                          <a:prstGeom prst="rect">
                            <a:avLst/>
                          </a:prstGeom>
                          <a:noFill/>
                          <a:ln>
                            <a:noFill/>
                          </a:ln>
                        </pic:spPr>
                      </pic:pic>
                    </a:graphicData>
                  </a:graphic>
                </wp:anchor>
              </w:drawing>
            </w:r>
            <w:r>
              <w:rPr>
                <w:sz w:val="24"/>
                <w:highlight w:val="none"/>
              </w:rPr>
              <w:drawing>
                <wp:anchor distT="0" distB="0" distL="114300" distR="114300" simplePos="0" relativeHeight="251661312" behindDoc="0" locked="0" layoutInCell="1" allowOverlap="1">
                  <wp:simplePos x="0" y="0"/>
                  <wp:positionH relativeFrom="column">
                    <wp:posOffset>2512060</wp:posOffset>
                  </wp:positionH>
                  <wp:positionV relativeFrom="paragraph">
                    <wp:posOffset>322580</wp:posOffset>
                  </wp:positionV>
                  <wp:extent cx="966470" cy="556260"/>
                  <wp:effectExtent l="0" t="0" r="8890" b="762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7"/>
                          <a:stretch>
                            <a:fillRect/>
                          </a:stretch>
                        </pic:blipFill>
                        <pic:spPr>
                          <a:xfrm>
                            <a:off x="0" y="0"/>
                            <a:ext cx="966470" cy="556260"/>
                          </a:xfrm>
                          <a:prstGeom prst="rect">
                            <a:avLst/>
                          </a:prstGeom>
                          <a:noFill/>
                          <a:ln>
                            <a:noFill/>
                          </a:ln>
                        </pic:spPr>
                      </pic:pic>
                    </a:graphicData>
                  </a:graphic>
                </wp:anchor>
              </w:drawing>
            </w:r>
          </w:p>
          <w:p w14:paraId="309708E0">
            <w:pPr>
              <w:numPr>
                <w:ilvl w:val="255"/>
                <w:numId w:val="0"/>
              </w:numPr>
              <w:spacing w:line="288" w:lineRule="auto"/>
              <w:ind w:firstLine="720" w:firstLineChars="300"/>
              <w:jc w:val="left"/>
              <w:rPr>
                <w:bCs/>
                <w:sz w:val="24"/>
                <w:highlight w:val="none"/>
              </w:rPr>
            </w:pPr>
            <w:r>
              <w:rPr>
                <w:bCs/>
                <w:sz w:val="24"/>
                <w:highlight w:val="none"/>
                <w:lang w:bidi="ar"/>
              </w:rPr>
              <w:t>您今天的健康状况=</w:t>
            </w:r>
          </w:p>
          <w:p w14:paraId="2D3C5191">
            <w:pPr>
              <w:spacing w:line="276" w:lineRule="auto"/>
              <w:jc w:val="left"/>
              <w:rPr>
                <w:bCs/>
                <w:sz w:val="24"/>
                <w:highlight w:val="none"/>
                <w:lang w:bidi="ar"/>
              </w:rPr>
            </w:pPr>
          </w:p>
          <w:p w14:paraId="7E11F97E">
            <w:pPr>
              <w:spacing w:line="276" w:lineRule="auto"/>
              <w:jc w:val="left"/>
              <w:rPr>
                <w:bCs/>
                <w:sz w:val="24"/>
                <w:highlight w:val="none"/>
                <w:lang w:bidi="ar"/>
              </w:rPr>
            </w:pPr>
          </w:p>
        </w:tc>
      </w:tr>
    </w:tbl>
    <w:p w14:paraId="3B23EF4A">
      <w:pPr>
        <w:pStyle w:val="112"/>
        <w:spacing w:before="0" w:after="0" w:line="720" w:lineRule="auto"/>
        <w:rPr>
          <w:highlight w:val="none"/>
        </w:rPr>
      </w:pPr>
      <w:bookmarkStart w:id="490" w:name="_Toc4045"/>
      <w:bookmarkStart w:id="491" w:name="_Toc7171"/>
      <w:bookmarkStart w:id="492" w:name="_Toc12356"/>
      <w:bookmarkStart w:id="493" w:name="_Toc191436954"/>
      <w:bookmarkStart w:id="494" w:name="_Toc31310"/>
      <w:r>
        <w:rPr>
          <w:highlight w:val="none"/>
        </w:rPr>
        <w:t>附件</w:t>
      </w:r>
      <w:r>
        <w:rPr>
          <w:rFonts w:hint="eastAsia"/>
          <w:highlight w:val="none"/>
        </w:rPr>
        <w:t>6</w:t>
      </w:r>
      <w:r>
        <w:rPr>
          <w:highlight w:val="none"/>
        </w:rPr>
        <w:t>：改良Rankin量表</w:t>
      </w:r>
      <w:bookmarkEnd w:id="490"/>
      <w:bookmarkEnd w:id="491"/>
      <w:bookmarkEnd w:id="492"/>
      <w:bookmarkEnd w:id="493"/>
      <w:bookmarkEnd w:id="494"/>
      <w:r>
        <w:rPr>
          <w:highlight w:val="none"/>
        </w:rPr>
        <w:t xml:space="preserve"> </w:t>
      </w:r>
    </w:p>
    <w:p w14:paraId="6C9FBD5A">
      <w:pPr>
        <w:pStyle w:val="34"/>
        <w:spacing w:before="0" w:after="0" w:line="360" w:lineRule="auto"/>
        <w:ind w:firstLine="560"/>
        <w:rPr>
          <w:sz w:val="24"/>
          <w:szCs w:val="24"/>
          <w:highlight w:val="none"/>
        </w:rPr>
      </w:pPr>
      <w:r>
        <w:rPr>
          <w:rFonts w:ascii="宋体" w:hAnsi="宋体"/>
          <w:sz w:val="24"/>
          <w:szCs w:val="24"/>
          <w:highlight w:val="none"/>
        </w:rPr>
        <w:t>□</w:t>
      </w:r>
      <w:r>
        <w:rPr>
          <w:sz w:val="24"/>
          <w:szCs w:val="24"/>
          <w:highlight w:val="none"/>
        </w:rPr>
        <w:t>0</w:t>
      </w:r>
      <w:r>
        <w:rPr>
          <w:sz w:val="28"/>
          <w:szCs w:val="28"/>
          <w:highlight w:val="none"/>
        </w:rPr>
        <w:t>：</w:t>
      </w:r>
      <w:r>
        <w:rPr>
          <w:sz w:val="24"/>
          <w:szCs w:val="24"/>
          <w:highlight w:val="none"/>
        </w:rPr>
        <w:t xml:space="preserve">完全无症状 </w:t>
      </w:r>
    </w:p>
    <w:p w14:paraId="47300CDF">
      <w:pPr>
        <w:pStyle w:val="34"/>
        <w:spacing w:before="0" w:after="0" w:line="360" w:lineRule="auto"/>
        <w:ind w:firstLine="560"/>
        <w:rPr>
          <w:sz w:val="24"/>
          <w:szCs w:val="24"/>
          <w:highlight w:val="none"/>
        </w:rPr>
      </w:pPr>
      <w:r>
        <w:rPr>
          <w:rFonts w:ascii="宋体" w:hAnsi="宋体"/>
          <w:sz w:val="24"/>
          <w:szCs w:val="24"/>
          <w:highlight w:val="none"/>
        </w:rPr>
        <w:t>□</w:t>
      </w:r>
      <w:r>
        <w:rPr>
          <w:sz w:val="24"/>
          <w:szCs w:val="24"/>
          <w:highlight w:val="none"/>
        </w:rPr>
        <w:t xml:space="preserve">1：尽管有症状，但未见明显残障；能完成所有经常从事的职责和活动 </w:t>
      </w:r>
    </w:p>
    <w:p w14:paraId="196AA580">
      <w:pPr>
        <w:pStyle w:val="34"/>
        <w:spacing w:before="0" w:after="0" w:line="360" w:lineRule="auto"/>
        <w:ind w:firstLine="560"/>
        <w:rPr>
          <w:sz w:val="24"/>
          <w:szCs w:val="24"/>
          <w:highlight w:val="none"/>
        </w:rPr>
      </w:pPr>
      <w:r>
        <w:rPr>
          <w:rFonts w:ascii="宋体" w:hAnsi="宋体"/>
          <w:sz w:val="24"/>
          <w:szCs w:val="24"/>
          <w:highlight w:val="none"/>
        </w:rPr>
        <w:t>□</w:t>
      </w:r>
      <w:r>
        <w:rPr>
          <w:sz w:val="24"/>
          <w:szCs w:val="24"/>
          <w:highlight w:val="none"/>
        </w:rPr>
        <w:t xml:space="preserve">2：轻度残障；不能完成所有以前能从事的活动，但能处理个人事务而不需帮助 </w:t>
      </w:r>
    </w:p>
    <w:p w14:paraId="2B5BD4DA">
      <w:pPr>
        <w:pStyle w:val="34"/>
        <w:spacing w:before="0" w:after="0" w:line="360" w:lineRule="auto"/>
        <w:ind w:firstLine="560"/>
        <w:rPr>
          <w:sz w:val="24"/>
          <w:szCs w:val="24"/>
          <w:highlight w:val="none"/>
        </w:rPr>
      </w:pPr>
      <w:r>
        <w:rPr>
          <w:rFonts w:ascii="宋体" w:hAnsi="宋体"/>
          <w:sz w:val="24"/>
          <w:szCs w:val="24"/>
          <w:highlight w:val="none"/>
        </w:rPr>
        <w:t>□</w:t>
      </w:r>
      <w:r>
        <w:rPr>
          <w:sz w:val="24"/>
          <w:szCs w:val="24"/>
          <w:highlight w:val="none"/>
        </w:rPr>
        <w:t xml:space="preserve">3：中度残疾；需要一些协助，但行走不需要协助 </w:t>
      </w:r>
    </w:p>
    <w:p w14:paraId="7D016F41">
      <w:pPr>
        <w:pStyle w:val="34"/>
        <w:spacing w:before="0" w:after="0" w:line="360" w:lineRule="auto"/>
        <w:ind w:firstLine="560"/>
        <w:rPr>
          <w:sz w:val="24"/>
          <w:szCs w:val="24"/>
          <w:highlight w:val="none"/>
        </w:rPr>
      </w:pPr>
      <w:r>
        <w:rPr>
          <w:rFonts w:ascii="宋体" w:hAnsi="宋体"/>
          <w:sz w:val="24"/>
          <w:szCs w:val="24"/>
          <w:highlight w:val="none"/>
        </w:rPr>
        <w:t>□</w:t>
      </w:r>
      <w:r>
        <w:rPr>
          <w:sz w:val="24"/>
          <w:szCs w:val="24"/>
          <w:highlight w:val="none"/>
        </w:rPr>
        <w:t xml:space="preserve">4：重度残障；离开他人协助不能行走，以及不能照顾自己的身体需要 </w:t>
      </w:r>
    </w:p>
    <w:p w14:paraId="3B161C6E">
      <w:pPr>
        <w:pStyle w:val="34"/>
        <w:spacing w:before="0" w:after="0" w:line="360" w:lineRule="auto"/>
        <w:ind w:firstLine="560"/>
        <w:rPr>
          <w:sz w:val="24"/>
          <w:szCs w:val="24"/>
          <w:highlight w:val="none"/>
        </w:rPr>
      </w:pPr>
      <w:r>
        <w:rPr>
          <w:rFonts w:ascii="宋体" w:hAnsi="宋体"/>
          <w:sz w:val="24"/>
          <w:szCs w:val="24"/>
          <w:highlight w:val="none"/>
        </w:rPr>
        <w:t>□</w:t>
      </w:r>
      <w:r>
        <w:rPr>
          <w:sz w:val="24"/>
          <w:szCs w:val="24"/>
          <w:highlight w:val="none"/>
        </w:rPr>
        <w:t xml:space="preserve">5：严重残障；卧床不起、大小便失禁、须持续护理和照顾 </w:t>
      </w:r>
    </w:p>
    <w:p w14:paraId="5A4D7FB3">
      <w:pPr>
        <w:pStyle w:val="34"/>
        <w:spacing w:before="0" w:after="0" w:line="360" w:lineRule="auto"/>
        <w:ind w:firstLine="560"/>
        <w:rPr>
          <w:sz w:val="24"/>
          <w:szCs w:val="24"/>
          <w:highlight w:val="none"/>
        </w:rPr>
      </w:pPr>
      <w:r>
        <w:rPr>
          <w:rFonts w:ascii="宋体" w:hAnsi="宋体"/>
          <w:sz w:val="24"/>
          <w:szCs w:val="24"/>
          <w:highlight w:val="none"/>
        </w:rPr>
        <w:t>□</w:t>
      </w:r>
      <w:r>
        <w:rPr>
          <w:sz w:val="24"/>
          <w:szCs w:val="24"/>
          <w:highlight w:val="none"/>
        </w:rPr>
        <w:t xml:space="preserve">6：死亡 </w:t>
      </w:r>
    </w:p>
    <w:p w14:paraId="6A28EAC3">
      <w:pPr>
        <w:pStyle w:val="34"/>
        <w:spacing w:before="0" w:after="0" w:line="360" w:lineRule="auto"/>
        <w:ind w:firstLine="560"/>
        <w:rPr>
          <w:sz w:val="24"/>
          <w:szCs w:val="24"/>
          <w:highlight w:val="none"/>
          <w:u w:val="single"/>
        </w:rPr>
      </w:pPr>
      <w:r>
        <w:rPr>
          <w:sz w:val="24"/>
          <w:szCs w:val="24"/>
          <w:highlight w:val="none"/>
        </w:rPr>
        <w:t>评分：</w:t>
      </w:r>
      <w:r>
        <w:rPr>
          <w:sz w:val="24"/>
          <w:szCs w:val="24"/>
          <w:highlight w:val="none"/>
          <w:u w:val="single"/>
        </w:rPr>
        <w:t xml:space="preserve">       </w:t>
      </w:r>
    </w:p>
    <w:p w14:paraId="3EC33AE5">
      <w:pPr>
        <w:tabs>
          <w:tab w:val="left" w:pos="1101"/>
        </w:tabs>
        <w:spacing w:line="360" w:lineRule="auto"/>
        <w:rPr>
          <w:sz w:val="24"/>
          <w:szCs w:val="24"/>
          <w:highlight w:val="none"/>
        </w:rPr>
      </w:pPr>
    </w:p>
    <w:p w14:paraId="62B726ED">
      <w:pPr>
        <w:pStyle w:val="34"/>
        <w:spacing w:before="0" w:after="0" w:line="360" w:lineRule="auto"/>
        <w:ind w:firstLine="560"/>
        <w:rPr>
          <w:sz w:val="24"/>
          <w:szCs w:val="24"/>
          <w:highlight w:val="none"/>
        </w:rPr>
      </w:pPr>
      <w:r>
        <w:rPr>
          <w:sz w:val="24"/>
          <w:szCs w:val="24"/>
          <w:highlight w:val="none"/>
        </w:rPr>
        <w:t>改良Rankin量表是用来衡量脑卒中后受试者的神经功能恢复的状况。黑体字显示了每一级别的正式定义，斜体字则给予了进一步指导，以期减少不同观察者间可能产生的误差，但对面谈的架构没有要求。请注意仅考虑自脑卒中以后发生的症状。假如受试者无须外界帮助，可在某些辅助装置的帮助下行走，则被视为能够独立行走。</w:t>
      </w:r>
    </w:p>
    <w:p w14:paraId="275D33BB">
      <w:pPr>
        <w:pStyle w:val="34"/>
        <w:spacing w:before="0" w:after="0" w:line="360" w:lineRule="auto"/>
        <w:ind w:firstLine="560"/>
        <w:rPr>
          <w:sz w:val="24"/>
          <w:szCs w:val="24"/>
          <w:highlight w:val="none"/>
        </w:rPr>
      </w:pPr>
      <w:r>
        <w:rPr>
          <w:sz w:val="24"/>
          <w:szCs w:val="24"/>
          <w:highlight w:val="none"/>
        </w:rPr>
        <w:t>如果两个级别对受试者似乎同样适用，并且进一步提问亦不太可能做出绝对正确的选择，则应选择较为严重的一级。</w:t>
      </w:r>
    </w:p>
    <w:p w14:paraId="3D965A69">
      <w:pPr>
        <w:pStyle w:val="34"/>
        <w:spacing w:before="0" w:after="0" w:line="360" w:lineRule="auto"/>
        <w:ind w:firstLine="560"/>
        <w:rPr>
          <w:sz w:val="24"/>
          <w:szCs w:val="24"/>
          <w:highlight w:val="none"/>
        </w:rPr>
      </w:pPr>
      <w:bookmarkStart w:id="495" w:name="_Toc30489"/>
      <w:r>
        <w:rPr>
          <w:sz w:val="24"/>
          <w:szCs w:val="24"/>
          <w:highlight w:val="none"/>
        </w:rPr>
        <w:t>0 完全无症状</w:t>
      </w:r>
      <w:bookmarkEnd w:id="495"/>
      <w:r>
        <w:rPr>
          <w:sz w:val="24"/>
          <w:szCs w:val="24"/>
          <w:highlight w:val="none"/>
        </w:rPr>
        <w:t xml:space="preserve"> </w:t>
      </w:r>
    </w:p>
    <w:p w14:paraId="4C1740F1">
      <w:pPr>
        <w:pStyle w:val="34"/>
        <w:spacing w:before="0" w:after="0" w:line="360" w:lineRule="auto"/>
        <w:ind w:firstLine="560"/>
        <w:rPr>
          <w:sz w:val="24"/>
          <w:szCs w:val="24"/>
          <w:highlight w:val="none"/>
        </w:rPr>
      </w:pPr>
      <w:r>
        <w:rPr>
          <w:sz w:val="24"/>
          <w:szCs w:val="24"/>
          <w:highlight w:val="none"/>
        </w:rPr>
        <w:t>尽管可能会有轻微症状，但受试者自脑卒中后，没有察觉到任何新发生的功能受限和症状。</w:t>
      </w:r>
    </w:p>
    <w:p w14:paraId="33232C60">
      <w:pPr>
        <w:pStyle w:val="34"/>
        <w:numPr>
          <w:ilvl w:val="0"/>
          <w:numId w:val="37"/>
        </w:numPr>
        <w:spacing w:before="0" w:after="0" w:line="360" w:lineRule="auto"/>
        <w:ind w:firstLine="560"/>
        <w:rPr>
          <w:sz w:val="24"/>
          <w:szCs w:val="24"/>
          <w:highlight w:val="none"/>
        </w:rPr>
      </w:pPr>
      <w:bookmarkStart w:id="496" w:name="_Toc22307"/>
      <w:bookmarkStart w:id="497" w:name="_Toc26585"/>
      <w:bookmarkStart w:id="498" w:name="_Toc29492"/>
      <w:r>
        <w:rPr>
          <w:sz w:val="24"/>
          <w:szCs w:val="24"/>
          <w:highlight w:val="none"/>
        </w:rPr>
        <w:t>尽管有症状，但未见明显残障；能完成所有经常从事的职责和活动</w:t>
      </w:r>
      <w:bookmarkEnd w:id="496"/>
      <w:bookmarkEnd w:id="497"/>
      <w:bookmarkEnd w:id="498"/>
      <w:r>
        <w:rPr>
          <w:sz w:val="24"/>
          <w:szCs w:val="24"/>
          <w:highlight w:val="none"/>
        </w:rPr>
        <w:t xml:space="preserve"> </w:t>
      </w:r>
    </w:p>
    <w:p w14:paraId="676A3C02">
      <w:pPr>
        <w:pStyle w:val="34"/>
        <w:spacing w:before="0" w:after="0" w:line="360" w:lineRule="auto"/>
        <w:ind w:firstLine="560"/>
        <w:rPr>
          <w:sz w:val="24"/>
          <w:szCs w:val="24"/>
          <w:highlight w:val="none"/>
        </w:rPr>
      </w:pPr>
      <w:r>
        <w:rPr>
          <w:sz w:val="24"/>
          <w:szCs w:val="24"/>
          <w:highlight w:val="none"/>
        </w:rPr>
        <w:t>受试者有由脑卒中引起的某些症状，无论是身体上还是认知上的（比如影响到讲话、读书、写字；或身体运动；或感觉；或视觉；或吞咽；或情感），但可继续从事所有脑卒中以前从事的工作、社会和休闲活动。用于区分级别 1和 2 的关键问题可以是，</w:t>
      </w:r>
      <w:r>
        <w:rPr>
          <w:rFonts w:ascii="宋体" w:hAnsi="宋体"/>
          <w:sz w:val="24"/>
          <w:szCs w:val="24"/>
          <w:highlight w:val="none"/>
        </w:rPr>
        <w:t>“</w:t>
      </w:r>
      <w:r>
        <w:rPr>
          <w:sz w:val="24"/>
          <w:szCs w:val="24"/>
          <w:highlight w:val="none"/>
        </w:rPr>
        <w:t>是否有些事情你过去经常做，但直到脑卒中以后你不能再做了？</w:t>
      </w:r>
      <w:r>
        <w:rPr>
          <w:rFonts w:ascii="宋体" w:hAnsi="宋体"/>
          <w:sz w:val="24"/>
          <w:szCs w:val="24"/>
          <w:highlight w:val="none"/>
        </w:rPr>
        <w:t>”</w:t>
      </w:r>
      <w:r>
        <w:rPr>
          <w:sz w:val="24"/>
          <w:szCs w:val="24"/>
          <w:highlight w:val="none"/>
        </w:rPr>
        <w:t>。频率超过每月一次的活动被认为是经常性（usual）活动。</w:t>
      </w:r>
    </w:p>
    <w:p w14:paraId="718D1076">
      <w:pPr>
        <w:pStyle w:val="34"/>
        <w:numPr>
          <w:ilvl w:val="0"/>
          <w:numId w:val="37"/>
        </w:numPr>
        <w:spacing w:before="0" w:after="0" w:line="360" w:lineRule="auto"/>
        <w:ind w:firstLine="560"/>
        <w:rPr>
          <w:sz w:val="24"/>
          <w:szCs w:val="24"/>
          <w:highlight w:val="none"/>
        </w:rPr>
      </w:pPr>
      <w:bookmarkStart w:id="499" w:name="_Toc25770"/>
      <w:bookmarkStart w:id="500" w:name="_Toc29955"/>
      <w:bookmarkStart w:id="501" w:name="_Toc481"/>
      <w:r>
        <w:rPr>
          <w:sz w:val="24"/>
          <w:szCs w:val="24"/>
          <w:highlight w:val="none"/>
        </w:rPr>
        <w:t>轻度残障；不能完成所有以前能从事的活动，但能处理个人事务而不需帮助</w:t>
      </w:r>
      <w:bookmarkEnd w:id="499"/>
      <w:bookmarkEnd w:id="500"/>
      <w:bookmarkEnd w:id="501"/>
    </w:p>
    <w:p w14:paraId="4BBD62BF">
      <w:pPr>
        <w:pStyle w:val="34"/>
        <w:spacing w:before="0" w:after="0" w:line="360" w:lineRule="auto"/>
        <w:ind w:firstLine="560"/>
        <w:rPr>
          <w:sz w:val="24"/>
          <w:szCs w:val="24"/>
          <w:highlight w:val="none"/>
        </w:rPr>
      </w:pPr>
      <w:r>
        <w:rPr>
          <w:sz w:val="24"/>
          <w:szCs w:val="24"/>
          <w:highlight w:val="none"/>
        </w:rPr>
        <w:t>某些脑卒中以前可以完成的活动（如开车、跳舞、读书或工作），脑卒中后受试者不再能够从事，但仍能每日照顾自己而无须他人协助。受试者能够不需要别人的帮助穿衣、行走、吃饭、去卫生间、准备简单的食物、购物、本地出行等。受试者生活无需监督。设想这一级别的受试者可在无人照顾的情况下单独居家一周或更长时间。</w:t>
      </w:r>
    </w:p>
    <w:p w14:paraId="3B82182C">
      <w:pPr>
        <w:pStyle w:val="34"/>
        <w:numPr>
          <w:ilvl w:val="0"/>
          <w:numId w:val="37"/>
        </w:numPr>
        <w:spacing w:before="0" w:after="0" w:line="360" w:lineRule="auto"/>
        <w:ind w:firstLine="560"/>
        <w:rPr>
          <w:sz w:val="24"/>
          <w:szCs w:val="24"/>
          <w:highlight w:val="none"/>
        </w:rPr>
      </w:pPr>
      <w:bookmarkStart w:id="502" w:name="_Toc21763"/>
      <w:bookmarkStart w:id="503" w:name="_Toc19257"/>
      <w:bookmarkStart w:id="504" w:name="_Toc8437"/>
      <w:r>
        <w:rPr>
          <w:sz w:val="24"/>
          <w:szCs w:val="24"/>
          <w:highlight w:val="none"/>
        </w:rPr>
        <w:t>中度残障；需要一些协助，但行走不需要协助</w:t>
      </w:r>
      <w:bookmarkEnd w:id="502"/>
      <w:bookmarkEnd w:id="503"/>
      <w:bookmarkEnd w:id="504"/>
      <w:r>
        <w:rPr>
          <w:sz w:val="24"/>
          <w:szCs w:val="24"/>
          <w:highlight w:val="none"/>
        </w:rPr>
        <w:t xml:space="preserve"> </w:t>
      </w:r>
    </w:p>
    <w:p w14:paraId="08E62136">
      <w:pPr>
        <w:pStyle w:val="34"/>
        <w:spacing w:before="0" w:after="0" w:line="360" w:lineRule="auto"/>
        <w:ind w:firstLine="560"/>
        <w:rPr>
          <w:sz w:val="24"/>
          <w:szCs w:val="24"/>
          <w:highlight w:val="none"/>
        </w:rPr>
      </w:pPr>
      <w:r>
        <w:rPr>
          <w:sz w:val="24"/>
          <w:szCs w:val="24"/>
          <w:highlight w:val="none"/>
        </w:rPr>
        <w:t>在这一级别，受试者可以独立行走（可借助辅助行走的器械），能够独立穿衣、去卫生间、吃饭等，但是更复杂的任务需要在别人协助下完成。例如，需要他人代替完成购物、做饭或打扫卫生的工作，和一周不止一次看望受试者以确保完成上述活动。需要协助的不仅是照顾身体，更多的是给予建议，比如：在这一级别的受试者将需要监督或鼓励来处理财务。</w:t>
      </w:r>
    </w:p>
    <w:p w14:paraId="7F94C431">
      <w:pPr>
        <w:pStyle w:val="34"/>
        <w:numPr>
          <w:ilvl w:val="0"/>
          <w:numId w:val="37"/>
        </w:numPr>
        <w:spacing w:before="0" w:after="0" w:line="360" w:lineRule="auto"/>
        <w:ind w:firstLine="560"/>
        <w:rPr>
          <w:sz w:val="24"/>
          <w:szCs w:val="24"/>
          <w:highlight w:val="none"/>
        </w:rPr>
      </w:pPr>
      <w:bookmarkStart w:id="505" w:name="_Toc31980"/>
      <w:bookmarkStart w:id="506" w:name="_Toc1466"/>
      <w:bookmarkStart w:id="507" w:name="_Toc29309"/>
      <w:r>
        <w:rPr>
          <w:sz w:val="24"/>
          <w:szCs w:val="24"/>
          <w:highlight w:val="none"/>
        </w:rPr>
        <w:t>重度残障；离开他人协助不能行走，以及不能照顾自己的身体需要</w:t>
      </w:r>
      <w:bookmarkEnd w:id="505"/>
      <w:bookmarkEnd w:id="506"/>
      <w:bookmarkEnd w:id="507"/>
      <w:r>
        <w:rPr>
          <w:sz w:val="24"/>
          <w:szCs w:val="24"/>
          <w:highlight w:val="none"/>
        </w:rPr>
        <w:t>受试者需要其他人帮助打理日常生活，无论是行走、穿衣、去卫生间或吃饭。受试者需要每天照看至少一次、通常是二次或更多次，或必须和看护者住得很近。为区分级别 4 和 5，考虑受试者是否能够在一天当中，常规单独生活适当的时间。</w:t>
      </w:r>
    </w:p>
    <w:p w14:paraId="0937991F">
      <w:pPr>
        <w:pStyle w:val="34"/>
        <w:numPr>
          <w:ilvl w:val="0"/>
          <w:numId w:val="37"/>
        </w:numPr>
        <w:spacing w:before="0" w:after="0" w:line="360" w:lineRule="auto"/>
        <w:ind w:firstLine="560"/>
        <w:rPr>
          <w:sz w:val="24"/>
          <w:szCs w:val="24"/>
          <w:highlight w:val="none"/>
        </w:rPr>
      </w:pPr>
      <w:bookmarkStart w:id="508" w:name="_Toc13602"/>
      <w:bookmarkStart w:id="509" w:name="_Toc20151"/>
      <w:bookmarkStart w:id="510" w:name="_Toc18603"/>
      <w:r>
        <w:rPr>
          <w:sz w:val="24"/>
          <w:szCs w:val="24"/>
          <w:highlight w:val="none"/>
        </w:rPr>
        <w:t>严重残障；卧床不起、大小便失禁、须持续护理和照顾</w:t>
      </w:r>
      <w:bookmarkEnd w:id="508"/>
      <w:bookmarkEnd w:id="509"/>
      <w:bookmarkEnd w:id="510"/>
      <w:r>
        <w:rPr>
          <w:rFonts w:hint="eastAsia"/>
          <w:sz w:val="24"/>
          <w:szCs w:val="24"/>
          <w:highlight w:val="none"/>
          <w:lang w:eastAsia="zh-CN"/>
        </w:rPr>
        <w:t>。。</w:t>
      </w:r>
      <w:r>
        <w:rPr>
          <w:sz w:val="24"/>
          <w:szCs w:val="24"/>
          <w:highlight w:val="none"/>
        </w:rPr>
        <w:t xml:space="preserve"> </w:t>
      </w:r>
    </w:p>
    <w:p w14:paraId="34F9DD8E">
      <w:pPr>
        <w:pStyle w:val="34"/>
        <w:spacing w:before="0" w:after="0" w:line="360" w:lineRule="auto"/>
        <w:ind w:firstLine="560"/>
        <w:rPr>
          <w:sz w:val="24"/>
          <w:szCs w:val="24"/>
          <w:highlight w:val="none"/>
        </w:rPr>
      </w:pPr>
      <w:r>
        <w:rPr>
          <w:sz w:val="24"/>
          <w:szCs w:val="24"/>
          <w:highlight w:val="none"/>
        </w:rPr>
        <w:t>虽然不需受过培训的护士，但需要有人整个白天和夜间数次照看。</w:t>
      </w:r>
    </w:p>
    <w:p w14:paraId="70B55944">
      <w:pPr>
        <w:pStyle w:val="34"/>
        <w:numPr>
          <w:ilvl w:val="0"/>
          <w:numId w:val="37"/>
        </w:numPr>
        <w:spacing w:before="0" w:after="0" w:line="360" w:lineRule="auto"/>
        <w:ind w:firstLine="560"/>
        <w:rPr>
          <w:sz w:val="24"/>
          <w:szCs w:val="24"/>
          <w:highlight w:val="none"/>
        </w:rPr>
      </w:pPr>
      <w:bookmarkStart w:id="511" w:name="_Toc27717"/>
      <w:bookmarkStart w:id="512" w:name="_Toc5318"/>
      <w:r>
        <w:rPr>
          <w:sz w:val="24"/>
          <w:szCs w:val="24"/>
          <w:highlight w:val="none"/>
        </w:rPr>
        <w:t>死亡</w:t>
      </w:r>
      <w:bookmarkEnd w:id="511"/>
      <w:bookmarkEnd w:id="512"/>
      <w:r>
        <w:rPr>
          <w:rFonts w:hint="default"/>
          <w:sz w:val="24"/>
          <w:szCs w:val="24"/>
          <w:highlight w:val="none"/>
          <w:lang w:eastAsia="zh-CN"/>
        </w:rPr>
        <w:t>。</w:t>
      </w:r>
    </w:p>
    <w:p w14:paraId="782E66E2">
      <w:pPr>
        <w:spacing w:line="560" w:lineRule="exact"/>
        <w:rPr>
          <w:sz w:val="28"/>
          <w:szCs w:val="28"/>
          <w:highlight w:val="none"/>
        </w:rPr>
      </w:pPr>
      <w:r>
        <w:rPr>
          <w:sz w:val="28"/>
          <w:szCs w:val="28"/>
          <w:highlight w:val="none"/>
        </w:rPr>
        <w:br w:type="page"/>
      </w:r>
    </w:p>
    <w:p w14:paraId="272DDC92">
      <w:pPr>
        <w:pStyle w:val="112"/>
        <w:spacing w:before="0" w:after="0" w:line="720" w:lineRule="auto"/>
        <w:rPr>
          <w:highlight w:val="none"/>
        </w:rPr>
      </w:pPr>
      <w:bookmarkStart w:id="513" w:name="_Toc15933"/>
      <w:bookmarkStart w:id="514" w:name="_Toc191436955"/>
      <w:bookmarkStart w:id="515" w:name="_Toc2774"/>
      <w:bookmarkStart w:id="516" w:name="_Toc4217"/>
      <w:bookmarkStart w:id="517" w:name="_Toc32494"/>
      <w:r>
        <w:rPr>
          <w:highlight w:val="none"/>
        </w:rPr>
        <w:t>附件</w:t>
      </w:r>
      <w:r>
        <w:rPr>
          <w:rFonts w:hint="eastAsia"/>
          <w:highlight w:val="none"/>
        </w:rPr>
        <w:t>7</w:t>
      </w:r>
      <w:r>
        <w:rPr>
          <w:highlight w:val="none"/>
        </w:rPr>
        <w:t>：美国国立卫生院神经功能缺损评分（NIHSS</w:t>
      </w:r>
      <w:bookmarkEnd w:id="513"/>
      <w:bookmarkEnd w:id="514"/>
      <w:bookmarkEnd w:id="515"/>
      <w:bookmarkEnd w:id="516"/>
      <w:r>
        <w:rPr>
          <w:highlight w:val="none"/>
        </w:rPr>
        <w:t>）</w:t>
      </w:r>
      <w:bookmarkEnd w:id="517"/>
    </w:p>
    <w:tbl>
      <w:tblPr>
        <w:tblStyle w:val="88"/>
        <w:tblW w:w="5000" w:type="pct"/>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9061"/>
      </w:tblGrid>
      <w:tr w14:paraId="20A6686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Borders>
              <w:bottom w:val="nil"/>
            </w:tcBorders>
          </w:tcPr>
          <w:p w14:paraId="2573993E">
            <w:pPr>
              <w:spacing w:line="288" w:lineRule="auto"/>
              <w:rPr>
                <w:b/>
                <w:iCs/>
                <w:sz w:val="24"/>
                <w:highlight w:val="none"/>
              </w:rPr>
            </w:pPr>
            <w:r>
              <w:rPr>
                <w:b/>
                <w:iCs/>
                <w:sz w:val="24"/>
                <w:highlight w:val="none"/>
              </w:rPr>
              <w:t>是否进行NIHSS评分？</w:t>
            </w:r>
          </w:p>
          <w:p w14:paraId="5ECAAEF2">
            <w:pPr>
              <w:spacing w:line="288" w:lineRule="auto"/>
              <w:rPr>
                <w:sz w:val="24"/>
                <w:highlight w:val="none"/>
              </w:rPr>
            </w:pPr>
            <w:r>
              <w:rPr>
                <w:rFonts w:asciiTheme="minorEastAsia" w:hAnsiTheme="minorEastAsia" w:eastAsiaTheme="minorEastAsia"/>
                <w:bCs/>
                <w:iCs/>
                <w:sz w:val="24"/>
                <w:highlight w:val="none"/>
              </w:rPr>
              <w:t>□</w:t>
            </w:r>
            <w:r>
              <w:rPr>
                <w:bCs/>
                <w:iCs/>
                <w:sz w:val="24"/>
                <w:highlight w:val="none"/>
              </w:rPr>
              <w:t xml:space="preserve">是          </w:t>
            </w:r>
            <w:r>
              <w:rPr>
                <w:rFonts w:asciiTheme="minorEastAsia" w:hAnsiTheme="minorEastAsia" w:eastAsiaTheme="minorEastAsia"/>
                <w:bCs/>
                <w:iCs/>
                <w:sz w:val="24"/>
                <w:highlight w:val="none"/>
              </w:rPr>
              <w:t>□</w:t>
            </w:r>
            <w:r>
              <w:rPr>
                <w:bCs/>
                <w:iCs/>
                <w:sz w:val="24"/>
                <w:highlight w:val="none"/>
              </w:rPr>
              <w:t>否</w:t>
            </w:r>
          </w:p>
        </w:tc>
      </w:tr>
      <w:tr w14:paraId="6A2AF63B">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Borders>
              <w:top w:val="nil"/>
            </w:tcBorders>
            <w:vAlign w:val="center"/>
          </w:tcPr>
          <w:p w14:paraId="2B014118">
            <w:pPr>
              <w:spacing w:line="288" w:lineRule="auto"/>
              <w:rPr>
                <w:b/>
                <w:sz w:val="24"/>
                <w:highlight w:val="none"/>
              </w:rPr>
            </w:pPr>
            <w:r>
              <w:rPr>
                <w:b/>
                <w:sz w:val="24"/>
                <w:highlight w:val="none"/>
              </w:rPr>
              <w:t>评分日期：</w:t>
            </w:r>
            <w:r>
              <w:rPr>
                <w:sz w:val="24"/>
                <w:highlight w:val="none"/>
              </w:rPr>
              <w:t>20</w:t>
            </w:r>
            <w:r>
              <w:rPr>
                <w:rFonts w:asciiTheme="minorEastAsia" w:hAnsiTheme="minorEastAsia" w:eastAsiaTheme="minorEastAsia"/>
                <w:sz w:val="24"/>
                <w:highlight w:val="none"/>
              </w:rPr>
              <w:t>□□</w:t>
            </w:r>
            <w:r>
              <w:rPr>
                <w:sz w:val="24"/>
                <w:highlight w:val="none"/>
              </w:rPr>
              <w:t>年</w:t>
            </w:r>
            <w:r>
              <w:rPr>
                <w:rFonts w:asciiTheme="minorEastAsia" w:hAnsiTheme="minorEastAsia" w:eastAsiaTheme="minorEastAsia"/>
                <w:sz w:val="24"/>
                <w:highlight w:val="none"/>
              </w:rPr>
              <w:t>□□</w:t>
            </w:r>
            <w:r>
              <w:rPr>
                <w:sz w:val="24"/>
                <w:highlight w:val="none"/>
              </w:rPr>
              <w:t>月</w:t>
            </w:r>
            <w:r>
              <w:rPr>
                <w:rFonts w:asciiTheme="minorEastAsia" w:hAnsiTheme="minorEastAsia" w:eastAsiaTheme="minorEastAsia"/>
                <w:sz w:val="24"/>
                <w:highlight w:val="none"/>
              </w:rPr>
              <w:t>□□</w:t>
            </w:r>
            <w:r>
              <w:rPr>
                <w:sz w:val="24"/>
                <w:highlight w:val="none"/>
              </w:rPr>
              <w:t>日</w:t>
            </w:r>
          </w:p>
        </w:tc>
      </w:tr>
      <w:tr w14:paraId="0E910902">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0D351E56">
            <w:pPr>
              <w:spacing w:line="288" w:lineRule="auto"/>
              <w:rPr>
                <w:b/>
                <w:iCs/>
                <w:sz w:val="24"/>
                <w:highlight w:val="none"/>
              </w:rPr>
            </w:pPr>
            <w:r>
              <w:rPr>
                <w:b/>
                <w:iCs/>
                <w:sz w:val="24"/>
                <w:highlight w:val="none"/>
              </w:rPr>
              <w:t>1a.意识水平</w:t>
            </w:r>
          </w:p>
          <w:p w14:paraId="49D9881B">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0=清醒，反应敏</w:t>
            </w:r>
            <w:r>
              <w:rPr>
                <w:rFonts w:hint="eastAsia"/>
                <w:iCs/>
                <w:sz w:val="24"/>
                <w:highlight w:val="none"/>
              </w:rPr>
              <w:t>锐</w:t>
            </w:r>
          </w:p>
          <w:p w14:paraId="39475CDC">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1=嗜睡，最小刺激能唤醒病人完成指令、回答问题或有反应</w:t>
            </w:r>
          </w:p>
          <w:p w14:paraId="01C230BA">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2=昏睡或反应迟钝，需要强烈的反复刺激或疼痛刺激才能有非固定模式的反应</w:t>
            </w:r>
          </w:p>
          <w:p w14:paraId="11D40A04">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3=仅有反射活动或自发反应，或完全没反应、软瘫、无反应</w:t>
            </w:r>
          </w:p>
        </w:tc>
      </w:tr>
      <w:tr w14:paraId="7AA9290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6D135C21">
            <w:pPr>
              <w:spacing w:line="288" w:lineRule="auto"/>
              <w:rPr>
                <w:b/>
                <w:iCs/>
                <w:sz w:val="24"/>
                <w:highlight w:val="none"/>
              </w:rPr>
            </w:pPr>
            <w:r>
              <w:rPr>
                <w:b/>
                <w:iCs/>
                <w:sz w:val="24"/>
                <w:highlight w:val="none"/>
              </w:rPr>
              <w:t>1b.意识水平提问：询问月份、年份</w:t>
            </w:r>
          </w:p>
          <w:p w14:paraId="1AC245FE">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0=都正确</w:t>
            </w:r>
          </w:p>
          <w:p w14:paraId="2A03D93F">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1=正确回答一个</w:t>
            </w:r>
          </w:p>
          <w:p w14:paraId="70B213A9">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2=两个都不正确或者不能说</w:t>
            </w:r>
          </w:p>
        </w:tc>
      </w:tr>
      <w:tr w14:paraId="3C81901D">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46992F97">
            <w:pPr>
              <w:spacing w:line="288" w:lineRule="auto"/>
              <w:rPr>
                <w:b/>
                <w:iCs/>
                <w:sz w:val="24"/>
                <w:highlight w:val="none"/>
              </w:rPr>
            </w:pPr>
            <w:r>
              <w:rPr>
                <w:b/>
                <w:iCs/>
                <w:sz w:val="24"/>
                <w:highlight w:val="none"/>
              </w:rPr>
              <w:t>1c.意识水平指令：睁眼，闭眼；非瘫痪手握拳，张手</w:t>
            </w:r>
          </w:p>
          <w:p w14:paraId="7DC39988">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0=都正确</w:t>
            </w:r>
          </w:p>
          <w:p w14:paraId="53E5E2E7">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1=正确完成一个</w:t>
            </w:r>
          </w:p>
          <w:p w14:paraId="353E925B">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2=都不正确</w:t>
            </w:r>
          </w:p>
        </w:tc>
      </w:tr>
      <w:tr w14:paraId="5FCCE56D">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51828752">
            <w:pPr>
              <w:spacing w:line="288" w:lineRule="auto"/>
              <w:rPr>
                <w:b/>
                <w:iCs/>
                <w:sz w:val="24"/>
                <w:highlight w:val="none"/>
              </w:rPr>
            </w:pPr>
            <w:r>
              <w:rPr>
                <w:b/>
                <w:iCs/>
                <w:sz w:val="24"/>
                <w:highlight w:val="none"/>
              </w:rPr>
              <w:t>2.凝视：测试水平眼球运动</w:t>
            </w:r>
          </w:p>
          <w:p w14:paraId="178E2604">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0=正常</w:t>
            </w:r>
          </w:p>
          <w:p w14:paraId="43551708">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1=部分凝视麻痹（单眼或双眼凝视异常，但无被动凝视或完全凝视麻痹）</w:t>
            </w:r>
          </w:p>
          <w:p w14:paraId="326174DC">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2=被动凝视或完全凝视麻痹（不能被眼头动作克服）</w:t>
            </w:r>
          </w:p>
        </w:tc>
      </w:tr>
      <w:tr w14:paraId="5128D69E">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528A67B4">
            <w:pPr>
              <w:spacing w:line="288" w:lineRule="auto"/>
              <w:rPr>
                <w:b/>
                <w:iCs/>
                <w:sz w:val="24"/>
                <w:highlight w:val="none"/>
              </w:rPr>
            </w:pPr>
            <w:r>
              <w:rPr>
                <w:b/>
                <w:iCs/>
                <w:sz w:val="24"/>
                <w:highlight w:val="none"/>
              </w:rPr>
              <w:t>3.视野：检测上下象限视野</w:t>
            </w:r>
          </w:p>
          <w:p w14:paraId="22B94DD1">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0=无视野缺失</w:t>
            </w:r>
          </w:p>
          <w:p w14:paraId="39EB1435">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1=部分偏盲</w:t>
            </w:r>
          </w:p>
          <w:p w14:paraId="0A730176">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2=完全偏盲</w:t>
            </w:r>
          </w:p>
          <w:p w14:paraId="790BB4ED">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3=双侧偏盲（双盲，包括皮质盲）</w:t>
            </w:r>
          </w:p>
        </w:tc>
      </w:tr>
      <w:tr w14:paraId="211CD01D">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26BE423E">
            <w:pPr>
              <w:spacing w:line="288" w:lineRule="auto"/>
              <w:rPr>
                <w:b/>
                <w:iCs/>
                <w:sz w:val="24"/>
                <w:highlight w:val="none"/>
              </w:rPr>
            </w:pPr>
            <w:r>
              <w:rPr>
                <w:b/>
                <w:iCs/>
                <w:sz w:val="24"/>
                <w:highlight w:val="none"/>
              </w:rPr>
              <w:t>4.面瘫</w:t>
            </w:r>
          </w:p>
          <w:p w14:paraId="6C000C01">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0=正常</w:t>
            </w:r>
          </w:p>
          <w:p w14:paraId="58D96724">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1=最小（鼻沟变平、微笑时不对称）</w:t>
            </w:r>
          </w:p>
          <w:p w14:paraId="2756B5C2">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2=部分（下面部完全或几乎完全面瘫，中枢性瘫）</w:t>
            </w:r>
          </w:p>
          <w:p w14:paraId="4487999C">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3=完全（单或双侧瘫痪，上下面部缺乏运动，周围性瘫）</w:t>
            </w:r>
          </w:p>
        </w:tc>
      </w:tr>
      <w:tr w14:paraId="313ECFFA">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6968A53A">
            <w:pPr>
              <w:spacing w:line="288" w:lineRule="auto"/>
              <w:rPr>
                <w:b/>
                <w:iCs/>
                <w:sz w:val="24"/>
                <w:highlight w:val="none"/>
              </w:rPr>
            </w:pPr>
            <w:r>
              <w:rPr>
                <w:b/>
                <w:iCs/>
                <w:sz w:val="24"/>
                <w:highlight w:val="none"/>
              </w:rPr>
              <w:t>5a.左上肢运动</w:t>
            </w:r>
          </w:p>
          <w:p w14:paraId="6E9780DA">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0=左上肢于要求位置坚持10秒，无下落</w:t>
            </w:r>
          </w:p>
          <w:p w14:paraId="453722C8">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1=左上肢能抬起，但不能坚持10秒，下落是不撞击床或其他支持物</w:t>
            </w:r>
          </w:p>
          <w:p w14:paraId="6F3E2899">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2=能对抗一些重力，但上肢不能达到或维持坐位90o或卧位45o，较快下落到床上</w:t>
            </w:r>
          </w:p>
          <w:p w14:paraId="3EA85C89">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3=不能抗重力，上肢快速下落</w:t>
            </w:r>
          </w:p>
          <w:p w14:paraId="5BF2BD6C">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4=无运动</w:t>
            </w:r>
          </w:p>
          <w:p w14:paraId="0A59C748">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 xml:space="preserve">9=截肢或关节融合，请解释：          </w:t>
            </w:r>
          </w:p>
        </w:tc>
      </w:tr>
      <w:tr w14:paraId="1EF3493C">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51BD73D9">
            <w:pPr>
              <w:spacing w:line="288" w:lineRule="auto"/>
              <w:rPr>
                <w:b/>
                <w:iCs/>
                <w:sz w:val="24"/>
                <w:highlight w:val="none"/>
              </w:rPr>
            </w:pPr>
            <w:r>
              <w:rPr>
                <w:b/>
                <w:iCs/>
                <w:sz w:val="24"/>
                <w:highlight w:val="none"/>
              </w:rPr>
              <w:t>5b.右上肢运动</w:t>
            </w:r>
          </w:p>
          <w:p w14:paraId="6C12375A">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0=右上肢于要求位置坚持10秒，无下落</w:t>
            </w:r>
          </w:p>
          <w:p w14:paraId="11E26AA3">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1=右上肢能抬起，但不能坚持10秒，下落是不撞击床或其他支持物</w:t>
            </w:r>
          </w:p>
          <w:p w14:paraId="3621BB45">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2=能对抗一些重力，但上肢不能达到或维持坐位90o或卧位45o，较快下落到床上</w:t>
            </w:r>
          </w:p>
          <w:p w14:paraId="471A078E">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3=不能抗重力，上肢快速下落</w:t>
            </w:r>
          </w:p>
          <w:p w14:paraId="4CA0A2FC">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4=无运动</w:t>
            </w:r>
          </w:p>
          <w:p w14:paraId="49997390">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 xml:space="preserve">9=截肢或关节融合，请解释：          </w:t>
            </w:r>
          </w:p>
        </w:tc>
      </w:tr>
      <w:tr w14:paraId="170DEEAE">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764D482D">
            <w:pPr>
              <w:spacing w:line="288" w:lineRule="auto"/>
              <w:rPr>
                <w:b/>
                <w:iCs/>
                <w:sz w:val="24"/>
                <w:highlight w:val="none"/>
              </w:rPr>
            </w:pPr>
            <w:r>
              <w:rPr>
                <w:b/>
                <w:iCs/>
                <w:sz w:val="24"/>
                <w:highlight w:val="none"/>
              </w:rPr>
              <w:t>6a.左下肢运动</w:t>
            </w:r>
          </w:p>
          <w:p w14:paraId="0DD6EE32">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0=于要求位置坚持5秒，不下降</w:t>
            </w:r>
          </w:p>
          <w:p w14:paraId="097CB3C8">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1=在5秒末下落，不撞击床</w:t>
            </w:r>
          </w:p>
          <w:p w14:paraId="1009BB4D">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2=在5秒内较快下落到床上，但可抗重力</w:t>
            </w:r>
          </w:p>
          <w:p w14:paraId="606342ED">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3=快速落下，不能抗重力</w:t>
            </w:r>
          </w:p>
          <w:p w14:paraId="5B0B62A6">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4=无运动</w:t>
            </w:r>
          </w:p>
          <w:p w14:paraId="5ED4715D">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 xml:space="preserve">9=截肢或关节融合，请解释：          </w:t>
            </w:r>
          </w:p>
        </w:tc>
      </w:tr>
      <w:tr w14:paraId="13384E0C">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0C8A4049">
            <w:pPr>
              <w:spacing w:line="288" w:lineRule="auto"/>
              <w:rPr>
                <w:b/>
                <w:iCs/>
                <w:sz w:val="24"/>
                <w:highlight w:val="none"/>
              </w:rPr>
            </w:pPr>
            <w:r>
              <w:rPr>
                <w:b/>
                <w:iCs/>
                <w:sz w:val="24"/>
                <w:highlight w:val="none"/>
              </w:rPr>
              <w:t>6b.右下肢运动</w:t>
            </w:r>
          </w:p>
          <w:p w14:paraId="2ED0F767">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0=于要求位置坚持5秒，不下降</w:t>
            </w:r>
          </w:p>
          <w:p w14:paraId="21AFFDD1">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1=在5秒末下落，不撞击床</w:t>
            </w:r>
          </w:p>
          <w:p w14:paraId="77A8F4C4">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2=在5秒内较快下落到床上，但可抗重力</w:t>
            </w:r>
          </w:p>
          <w:p w14:paraId="27C30C19">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3=快速落下，不能抗重力</w:t>
            </w:r>
          </w:p>
          <w:p w14:paraId="00B3EF88">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4=无运动</w:t>
            </w:r>
          </w:p>
          <w:p w14:paraId="11F8DCB9">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 xml:space="preserve">9=截肢或关节融合，请解释：          </w:t>
            </w:r>
          </w:p>
        </w:tc>
      </w:tr>
      <w:tr w14:paraId="35BD1826">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7216E11C">
            <w:pPr>
              <w:spacing w:line="288" w:lineRule="auto"/>
              <w:rPr>
                <w:b/>
                <w:iCs/>
                <w:sz w:val="24"/>
                <w:highlight w:val="none"/>
              </w:rPr>
            </w:pPr>
            <w:r>
              <w:rPr>
                <w:b/>
                <w:iCs/>
                <w:sz w:val="24"/>
                <w:highlight w:val="none"/>
              </w:rPr>
              <w:t>7.共济失调</w:t>
            </w:r>
          </w:p>
          <w:p w14:paraId="72C6E0F3">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0=没有共济失调</w:t>
            </w:r>
          </w:p>
          <w:p w14:paraId="52B0B08E">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1=一个肢体有</w:t>
            </w:r>
          </w:p>
          <w:p w14:paraId="5F720F2D">
            <w:pPr>
              <w:spacing w:line="288" w:lineRule="auto"/>
              <w:rPr>
                <w:bCs/>
                <w:iCs/>
                <w:sz w:val="24"/>
                <w:highlight w:val="none"/>
              </w:rPr>
            </w:pPr>
            <w:r>
              <w:rPr>
                <w:rFonts w:asciiTheme="minorEastAsia" w:hAnsiTheme="minorEastAsia" w:eastAsiaTheme="minorEastAsia"/>
                <w:iCs/>
                <w:sz w:val="24"/>
                <w:highlight w:val="none"/>
              </w:rPr>
              <w:t>□</w:t>
            </w:r>
            <w:r>
              <w:rPr>
                <w:iCs/>
                <w:sz w:val="24"/>
                <w:highlight w:val="none"/>
              </w:rPr>
              <w:t>2=两个及两个以上肢体有</w:t>
            </w:r>
          </w:p>
        </w:tc>
      </w:tr>
      <w:tr w14:paraId="2951C742">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32544BBD">
            <w:pPr>
              <w:spacing w:line="288" w:lineRule="auto"/>
              <w:rPr>
                <w:b/>
                <w:iCs/>
                <w:sz w:val="24"/>
                <w:highlight w:val="none"/>
              </w:rPr>
            </w:pPr>
            <w:r>
              <w:rPr>
                <w:b/>
                <w:iCs/>
                <w:sz w:val="24"/>
                <w:highlight w:val="none"/>
              </w:rPr>
              <w:t>8.感觉</w:t>
            </w:r>
          </w:p>
          <w:p w14:paraId="66EA54A5">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0=正常，没有感觉缺失</w:t>
            </w:r>
          </w:p>
          <w:p w14:paraId="46BE269E">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1=轻到中度，患侧针刺感不明显或为钝性或仅有触觉</w:t>
            </w:r>
          </w:p>
          <w:p w14:paraId="07DC4BBA">
            <w:pPr>
              <w:spacing w:line="288" w:lineRule="auto"/>
              <w:rPr>
                <w:b/>
                <w:iCs/>
                <w:sz w:val="24"/>
                <w:highlight w:val="none"/>
              </w:rPr>
            </w:pPr>
            <w:r>
              <w:rPr>
                <w:rFonts w:asciiTheme="minorEastAsia" w:hAnsiTheme="minorEastAsia" w:eastAsiaTheme="minorEastAsia"/>
                <w:iCs/>
                <w:sz w:val="24"/>
                <w:highlight w:val="none"/>
              </w:rPr>
              <w:t>□</w:t>
            </w:r>
            <w:r>
              <w:rPr>
                <w:iCs/>
                <w:sz w:val="24"/>
                <w:highlight w:val="none"/>
              </w:rPr>
              <w:t>2=严重到完全感觉缺失，面、上肢、下肢无触觉</w:t>
            </w:r>
          </w:p>
        </w:tc>
      </w:tr>
      <w:tr w14:paraId="240A3554">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4155FAA8">
            <w:pPr>
              <w:spacing w:line="288" w:lineRule="auto"/>
              <w:rPr>
                <w:b/>
                <w:iCs/>
                <w:sz w:val="24"/>
                <w:highlight w:val="none"/>
              </w:rPr>
            </w:pPr>
            <w:r>
              <w:rPr>
                <w:b/>
                <w:iCs/>
                <w:sz w:val="24"/>
                <w:highlight w:val="none"/>
              </w:rPr>
              <w:t>9.语言：命名、阅读测试</w:t>
            </w:r>
          </w:p>
          <w:p w14:paraId="1A7DC40B">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0=正常，无失语</w:t>
            </w:r>
          </w:p>
          <w:p w14:paraId="65D698A2">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1=轻到中度，流利程度和理解能力有一些缺损，但表达无明显受限</w:t>
            </w:r>
          </w:p>
          <w:p w14:paraId="74AA795B">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2=严重失语，交流是通过病人破碎的语言表达，需询问、猜测，检查者感交流困难</w:t>
            </w:r>
          </w:p>
          <w:p w14:paraId="4AFE9796">
            <w:pPr>
              <w:spacing w:line="288" w:lineRule="auto"/>
              <w:rPr>
                <w:b/>
                <w:iCs/>
                <w:sz w:val="24"/>
                <w:highlight w:val="none"/>
              </w:rPr>
            </w:pPr>
            <w:r>
              <w:rPr>
                <w:rFonts w:asciiTheme="minorEastAsia" w:hAnsiTheme="minorEastAsia" w:eastAsiaTheme="minorEastAsia"/>
                <w:iCs/>
                <w:sz w:val="24"/>
                <w:highlight w:val="none"/>
              </w:rPr>
              <w:t>□</w:t>
            </w:r>
            <w:r>
              <w:rPr>
                <w:iCs/>
                <w:sz w:val="24"/>
                <w:highlight w:val="none"/>
              </w:rPr>
              <w:t>3=哑或完全失语，不能讲或不能理解</w:t>
            </w:r>
          </w:p>
        </w:tc>
      </w:tr>
      <w:tr w14:paraId="40EBC3E7">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36AC9735">
            <w:pPr>
              <w:spacing w:line="288" w:lineRule="auto"/>
              <w:rPr>
                <w:b/>
                <w:iCs/>
                <w:sz w:val="24"/>
                <w:highlight w:val="none"/>
              </w:rPr>
            </w:pPr>
            <w:r>
              <w:rPr>
                <w:b/>
                <w:iCs/>
                <w:sz w:val="24"/>
                <w:highlight w:val="none"/>
              </w:rPr>
              <w:t>10.构音障碍</w:t>
            </w:r>
          </w:p>
          <w:p w14:paraId="16318EDE">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0=正常</w:t>
            </w:r>
          </w:p>
          <w:p w14:paraId="0642A07C">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1=轻到中度，至少有一些发音不清，虽有困难，但能被理解</w:t>
            </w:r>
          </w:p>
          <w:p w14:paraId="4513739D">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2=语言不清，不能被理解</w:t>
            </w:r>
          </w:p>
          <w:p w14:paraId="16471B37">
            <w:pPr>
              <w:spacing w:line="288" w:lineRule="auto"/>
              <w:rPr>
                <w:b/>
                <w:iCs/>
                <w:sz w:val="24"/>
                <w:highlight w:val="none"/>
              </w:rPr>
            </w:pPr>
            <w:r>
              <w:rPr>
                <w:rFonts w:asciiTheme="minorEastAsia" w:hAnsiTheme="minorEastAsia" w:eastAsiaTheme="minorEastAsia"/>
                <w:iCs/>
                <w:sz w:val="24"/>
                <w:highlight w:val="none"/>
              </w:rPr>
              <w:t>□</w:t>
            </w:r>
            <w:r>
              <w:rPr>
                <w:iCs/>
                <w:sz w:val="24"/>
                <w:highlight w:val="none"/>
              </w:rPr>
              <w:t>9=气管插管或其他物理障碍，请解释</w:t>
            </w:r>
          </w:p>
        </w:tc>
      </w:tr>
      <w:tr w14:paraId="1FD91318">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tcPr>
          <w:p w14:paraId="2FC7543A">
            <w:pPr>
              <w:spacing w:line="288" w:lineRule="auto"/>
              <w:rPr>
                <w:b/>
                <w:iCs/>
                <w:sz w:val="24"/>
                <w:highlight w:val="none"/>
              </w:rPr>
            </w:pPr>
            <w:r>
              <w:rPr>
                <w:b/>
                <w:iCs/>
                <w:sz w:val="24"/>
                <w:highlight w:val="none"/>
              </w:rPr>
              <w:t>11.忽视症</w:t>
            </w:r>
          </w:p>
          <w:p w14:paraId="0CF710B6">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0=没有忽视症</w:t>
            </w:r>
          </w:p>
          <w:p w14:paraId="7D48CF36">
            <w:pPr>
              <w:spacing w:line="288" w:lineRule="auto"/>
              <w:rPr>
                <w:iCs/>
                <w:sz w:val="24"/>
                <w:highlight w:val="none"/>
              </w:rPr>
            </w:pPr>
            <w:r>
              <w:rPr>
                <w:rFonts w:asciiTheme="minorEastAsia" w:hAnsiTheme="minorEastAsia" w:eastAsiaTheme="minorEastAsia"/>
                <w:iCs/>
                <w:sz w:val="24"/>
                <w:highlight w:val="none"/>
              </w:rPr>
              <w:t>□</w:t>
            </w:r>
            <w:r>
              <w:rPr>
                <w:iCs/>
                <w:sz w:val="24"/>
                <w:highlight w:val="none"/>
              </w:rPr>
              <w:t>1=视、触、听、空间觉或个人的忽视；或对任何一种感觉的双侧同时刺激消失</w:t>
            </w:r>
          </w:p>
          <w:p w14:paraId="6D423430">
            <w:pPr>
              <w:spacing w:line="288" w:lineRule="auto"/>
              <w:rPr>
                <w:b/>
                <w:iCs/>
                <w:sz w:val="24"/>
                <w:highlight w:val="none"/>
              </w:rPr>
            </w:pPr>
            <w:r>
              <w:rPr>
                <w:rFonts w:asciiTheme="minorEastAsia" w:hAnsiTheme="minorEastAsia" w:eastAsiaTheme="minorEastAsia"/>
                <w:iCs/>
                <w:sz w:val="24"/>
                <w:highlight w:val="none"/>
              </w:rPr>
              <w:t>□</w:t>
            </w:r>
            <w:r>
              <w:rPr>
                <w:iCs/>
                <w:sz w:val="24"/>
                <w:highlight w:val="none"/>
              </w:rPr>
              <w:t>2=严重的偏身忽视；超过一种形式的偏身忽视；不认识自己的手，只对一侧空间定位</w:t>
            </w:r>
          </w:p>
        </w:tc>
      </w:tr>
      <w:tr w14:paraId="50456E3A">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97" w:hRule="atLeast"/>
          <w:jc w:val="center"/>
        </w:trPr>
        <w:tc>
          <w:tcPr>
            <w:tcW w:w="5000" w:type="pct"/>
            <w:vAlign w:val="center"/>
          </w:tcPr>
          <w:p w14:paraId="65BE4AB8">
            <w:pPr>
              <w:spacing w:line="288" w:lineRule="auto"/>
              <w:rPr>
                <w:bCs/>
                <w:iCs/>
                <w:sz w:val="24"/>
                <w:highlight w:val="none"/>
              </w:rPr>
            </w:pPr>
            <w:r>
              <w:rPr>
                <w:b/>
                <w:iCs/>
                <w:sz w:val="24"/>
                <w:highlight w:val="none"/>
              </w:rPr>
              <w:t xml:space="preserve">总得分（上述问题得分之和）： </w:t>
            </w:r>
          </w:p>
        </w:tc>
      </w:tr>
    </w:tbl>
    <w:p w14:paraId="12A28ACE">
      <w:pPr>
        <w:tabs>
          <w:tab w:val="left" w:pos="1101"/>
        </w:tabs>
        <w:spacing w:line="560" w:lineRule="exact"/>
        <w:rPr>
          <w:sz w:val="28"/>
          <w:szCs w:val="28"/>
          <w:highlight w:val="none"/>
        </w:rPr>
      </w:pPr>
    </w:p>
    <w:p w14:paraId="00B3AB40">
      <w:pPr>
        <w:spacing w:line="560" w:lineRule="exact"/>
        <w:rPr>
          <w:sz w:val="28"/>
          <w:szCs w:val="28"/>
          <w:highlight w:val="none"/>
        </w:rPr>
      </w:pPr>
      <w:r>
        <w:rPr>
          <w:sz w:val="28"/>
          <w:szCs w:val="28"/>
          <w:highlight w:val="none"/>
        </w:rPr>
        <w:br w:type="page"/>
      </w:r>
    </w:p>
    <w:p w14:paraId="07BD6263">
      <w:pPr>
        <w:pStyle w:val="112"/>
        <w:spacing w:before="0" w:after="0" w:line="720" w:lineRule="auto"/>
        <w:rPr>
          <w:highlight w:val="none"/>
        </w:rPr>
      </w:pPr>
      <w:bookmarkStart w:id="518" w:name="_Toc191437022"/>
      <w:bookmarkStart w:id="519" w:name="_Toc9839"/>
      <w:bookmarkStart w:id="520" w:name="_Toc191436956"/>
      <w:bookmarkStart w:id="521" w:name="_Toc23148"/>
      <w:bookmarkStart w:id="522" w:name="_Toc1692"/>
      <w:bookmarkStart w:id="523" w:name="_Toc19503"/>
      <w:bookmarkStart w:id="524" w:name="_Hlk191383788"/>
      <w:r>
        <w:rPr>
          <w:highlight w:val="none"/>
        </w:rPr>
        <w:t>附件</w:t>
      </w:r>
      <w:r>
        <w:rPr>
          <w:rFonts w:hint="eastAsia"/>
          <w:highlight w:val="none"/>
        </w:rPr>
        <w:t>8</w:t>
      </w:r>
      <w:r>
        <w:rPr>
          <w:highlight w:val="none"/>
        </w:rPr>
        <w:t>：受试者可能出现的风险及处置措施</w:t>
      </w:r>
      <w:bookmarkEnd w:id="518"/>
      <w:bookmarkEnd w:id="519"/>
    </w:p>
    <w:p w14:paraId="077422EC">
      <w:pPr>
        <w:pStyle w:val="34"/>
        <w:spacing w:before="0" w:after="0" w:line="360" w:lineRule="auto"/>
        <w:ind w:firstLine="560"/>
        <w:rPr>
          <w:sz w:val="24"/>
          <w:szCs w:val="24"/>
          <w:highlight w:val="none"/>
        </w:rPr>
      </w:pPr>
      <w:r>
        <w:rPr>
          <w:sz w:val="24"/>
          <w:szCs w:val="24"/>
          <w:highlight w:val="none"/>
        </w:rPr>
        <w:t>在植入左心室辅助系统期间或之后，可能会出现的并发症包括但不限于以下情况，研究过程中发生的任何风险，研究者均应根据受试者具体情况，及时给与受试者正确合理的医疗处理。</w:t>
      </w:r>
    </w:p>
    <w:p w14:paraId="0D6C6422">
      <w:pPr>
        <w:pStyle w:val="34"/>
        <w:spacing w:before="0" w:after="0" w:line="360" w:lineRule="auto"/>
        <w:ind w:firstLine="0" w:firstLineChars="0"/>
        <w:jc w:val="center"/>
        <w:rPr>
          <w:rFonts w:hint="default" w:eastAsia="宋体"/>
          <w:sz w:val="21"/>
          <w:szCs w:val="21"/>
          <w:highlight w:val="none"/>
          <w:lang w:val="en-US" w:eastAsia="zh-CN"/>
        </w:rPr>
      </w:pPr>
      <w:bookmarkStart w:id="525" w:name="_Toc19329"/>
      <w:r>
        <w:rPr>
          <w:rFonts w:hint="eastAsia"/>
          <w:sz w:val="21"/>
          <w:szCs w:val="21"/>
          <w:highlight w:val="none"/>
          <w:lang w:val="en-US" w:eastAsia="zh-CN"/>
        </w:rPr>
        <w:t xml:space="preserve">表1 </w:t>
      </w:r>
      <w:r>
        <w:rPr>
          <w:sz w:val="21"/>
          <w:szCs w:val="21"/>
          <w:highlight w:val="none"/>
        </w:rPr>
        <w:t>潜在并发症列表</w:t>
      </w:r>
      <w:bookmarkEnd w:id="525"/>
      <w:r>
        <w:rPr>
          <w:rFonts w:hint="eastAsia"/>
          <w:sz w:val="21"/>
          <w:szCs w:val="21"/>
          <w:highlight w:val="none"/>
          <w:lang w:val="en-US" w:eastAsia="zh-CN"/>
        </w:rPr>
        <w:t>及器械故障</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9"/>
        <w:gridCol w:w="3911"/>
      </w:tblGrid>
      <w:tr w14:paraId="0478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59F2161A">
            <w:pPr>
              <w:rPr>
                <w:rFonts w:hint="default" w:ascii="Times New Roman" w:hAnsi="Times New Roman"/>
                <w:sz w:val="24"/>
                <w:highlight w:val="none"/>
              </w:rPr>
            </w:pPr>
            <w:r>
              <w:rPr>
                <w:rFonts w:hint="default" w:ascii="Times New Roman" w:hAnsi="Times New Roman"/>
                <w:sz w:val="24"/>
                <w:highlight w:val="none"/>
              </w:rPr>
              <w:t>1.</w:t>
            </w:r>
            <w:r>
              <w:rPr>
                <w:rFonts w:hint="default" w:ascii="Times New Roman" w:hAnsi="Times New Roman" w:eastAsia="宋体" w:cs="Times New Roman"/>
                <w:i w:val="0"/>
                <w:iCs w:val="0"/>
                <w:color w:val="000000"/>
                <w:kern w:val="0"/>
                <w:sz w:val="24"/>
                <w:szCs w:val="24"/>
                <w:highlight w:val="none"/>
                <w:u w:val="none"/>
                <w:lang w:val="en-US" w:eastAsia="zh-CN" w:bidi="ar"/>
              </w:rPr>
              <w:t>再次手术</w:t>
            </w:r>
          </w:p>
        </w:tc>
        <w:tc>
          <w:tcPr>
            <w:tcW w:w="3911" w:type="dxa"/>
            <w:shd w:val="clear" w:color="auto" w:fill="auto"/>
            <w:vAlign w:val="center"/>
          </w:tcPr>
          <w:p w14:paraId="24E48F22">
            <w:pPr>
              <w:rPr>
                <w:rFonts w:hint="default" w:ascii="Times New Roman" w:hAnsi="Times New Roman" w:cs="Times New Roman"/>
                <w:sz w:val="24"/>
                <w:highlight w:val="none"/>
              </w:rPr>
            </w:pPr>
            <w:r>
              <w:rPr>
                <w:rFonts w:hint="eastAsia" w:cs="Times New Roman"/>
                <w:sz w:val="24"/>
                <w:highlight w:val="none"/>
                <w:lang w:val="en-US" w:eastAsia="zh-CN"/>
              </w:rPr>
              <w:t>11严重感染</w:t>
            </w:r>
          </w:p>
        </w:tc>
      </w:tr>
      <w:tr w14:paraId="760E7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1E5DD4F0">
            <w:pPr>
              <w:rPr>
                <w:rFonts w:hint="default" w:ascii="Times New Roman" w:hAnsi="Times New Roman"/>
                <w:sz w:val="24"/>
                <w:highlight w:val="none"/>
              </w:rPr>
            </w:pPr>
            <w:r>
              <w:rPr>
                <w:rFonts w:hint="default" w:ascii="Times New Roman" w:hAnsi="Times New Roman"/>
                <w:sz w:val="24"/>
                <w:highlight w:val="none"/>
              </w:rPr>
              <w:t>2.</w:t>
            </w:r>
            <w:r>
              <w:rPr>
                <w:rFonts w:hint="default" w:ascii="Times New Roman" w:hAnsi="Times New Roman" w:eastAsia="宋体" w:cs="Times New Roman"/>
                <w:i w:val="0"/>
                <w:iCs w:val="0"/>
                <w:color w:val="000000"/>
                <w:kern w:val="0"/>
                <w:sz w:val="24"/>
                <w:szCs w:val="24"/>
                <w:highlight w:val="none"/>
                <w:u w:val="none"/>
                <w:lang w:val="en-US" w:eastAsia="zh-CN" w:bidi="ar"/>
              </w:rPr>
              <w:t>再次住院</w:t>
            </w:r>
          </w:p>
        </w:tc>
        <w:tc>
          <w:tcPr>
            <w:tcW w:w="3911" w:type="dxa"/>
            <w:shd w:val="clear" w:color="auto" w:fill="auto"/>
            <w:vAlign w:val="center"/>
          </w:tcPr>
          <w:p w14:paraId="5A241A03">
            <w:pPr>
              <w:rPr>
                <w:rFonts w:hint="eastAsia" w:cs="Times New Roman"/>
                <w:sz w:val="24"/>
                <w:highlight w:val="none"/>
                <w:lang w:val="en-US" w:eastAsia="zh-CN"/>
              </w:rPr>
            </w:pPr>
            <w:r>
              <w:rPr>
                <w:rFonts w:hint="eastAsia" w:cs="Times New Roman"/>
                <w:sz w:val="24"/>
                <w:highlight w:val="none"/>
                <w:lang w:val="en-US" w:eastAsia="zh-CN"/>
              </w:rPr>
              <w:t>12.大出血</w:t>
            </w:r>
          </w:p>
        </w:tc>
      </w:tr>
      <w:tr w14:paraId="6315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2A0A5457">
            <w:pPr>
              <w:rPr>
                <w:rFonts w:hint="default" w:ascii="Times New Roman" w:hAnsi="Times New Roman"/>
                <w:sz w:val="24"/>
                <w:highlight w:val="none"/>
              </w:rPr>
            </w:pPr>
            <w:r>
              <w:rPr>
                <w:rFonts w:hint="default"/>
                <w:sz w:val="24"/>
                <w:highlight w:val="none"/>
              </w:rPr>
              <w:t>3</w:t>
            </w:r>
            <w:r>
              <w:rPr>
                <w:rFonts w:hint="eastAsia"/>
                <w:sz w:val="24"/>
                <w:highlight w:val="none"/>
                <w:lang w:eastAsia="zh-CN"/>
              </w:rPr>
              <w:t>.</w:t>
            </w:r>
            <w:r>
              <w:rPr>
                <w:rFonts w:hint="default"/>
                <w:sz w:val="24"/>
                <w:highlight w:val="none"/>
              </w:rPr>
              <w:t>神经系统功能障碍</w:t>
            </w:r>
          </w:p>
        </w:tc>
        <w:tc>
          <w:tcPr>
            <w:tcW w:w="3911" w:type="dxa"/>
            <w:shd w:val="clear" w:color="auto" w:fill="auto"/>
            <w:vAlign w:val="center"/>
          </w:tcPr>
          <w:p w14:paraId="1D199FDF">
            <w:pPr>
              <w:rPr>
                <w:rFonts w:hint="default" w:ascii="Times New Roman" w:hAnsi="Times New Roman" w:cs="Times New Roman"/>
                <w:sz w:val="24"/>
                <w:highlight w:val="none"/>
              </w:rPr>
            </w:pPr>
            <w:r>
              <w:rPr>
                <w:rFonts w:hint="eastAsia" w:cs="Times New Roman"/>
                <w:sz w:val="24"/>
                <w:highlight w:val="none"/>
                <w:lang w:val="en-US" w:eastAsia="zh-CN"/>
              </w:rPr>
              <w:t>13.心律失常</w:t>
            </w:r>
          </w:p>
        </w:tc>
      </w:tr>
      <w:tr w14:paraId="0753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314E13EC">
            <w:pPr>
              <w:rPr>
                <w:rFonts w:hint="default" w:ascii="Times New Roman" w:hAnsi="Times New Roman"/>
                <w:sz w:val="24"/>
                <w:highlight w:val="none"/>
              </w:rPr>
            </w:pPr>
            <w:r>
              <w:rPr>
                <w:rFonts w:hint="default" w:ascii="Times New Roman" w:hAnsi="Times New Roman"/>
                <w:sz w:val="24"/>
                <w:highlight w:val="none"/>
              </w:rPr>
              <w:t>4.</w:t>
            </w:r>
            <w:r>
              <w:rPr>
                <w:rFonts w:hint="default" w:ascii="Times New Roman" w:hAnsi="Times New Roman" w:eastAsia="宋体" w:cs="Times New Roman"/>
                <w:i w:val="0"/>
                <w:iCs w:val="0"/>
                <w:color w:val="000000"/>
                <w:kern w:val="0"/>
                <w:sz w:val="24"/>
                <w:szCs w:val="24"/>
                <w:highlight w:val="none"/>
                <w:u w:val="none"/>
                <w:lang w:val="en-US" w:eastAsia="zh-CN" w:bidi="ar"/>
              </w:rPr>
              <w:t>心包积液</w:t>
            </w:r>
          </w:p>
        </w:tc>
        <w:tc>
          <w:tcPr>
            <w:tcW w:w="3911" w:type="dxa"/>
            <w:shd w:val="clear" w:color="auto" w:fill="auto"/>
            <w:vAlign w:val="center"/>
          </w:tcPr>
          <w:p w14:paraId="10DCFCAB">
            <w:pPr>
              <w:rPr>
                <w:rFonts w:hint="default" w:ascii="Times New Roman" w:hAnsi="Times New Roman" w:cs="Times New Roman"/>
                <w:sz w:val="24"/>
                <w:highlight w:val="none"/>
              </w:rPr>
            </w:pPr>
            <w:r>
              <w:rPr>
                <w:rFonts w:hint="default" w:ascii="Times New Roman" w:hAnsi="Times New Roman"/>
                <w:sz w:val="24"/>
                <w:highlight w:val="none"/>
                <w:lang w:val="en-US" w:eastAsia="zh-CN"/>
              </w:rPr>
              <w:t>1</w:t>
            </w:r>
            <w:r>
              <w:rPr>
                <w:rFonts w:hint="eastAsia"/>
                <w:sz w:val="24"/>
                <w:highlight w:val="none"/>
                <w:lang w:val="en-US" w:eastAsia="zh-CN"/>
              </w:rPr>
              <w:t>4</w:t>
            </w:r>
            <w:r>
              <w:rPr>
                <w:rFonts w:hint="default" w:ascii="Times New Roman" w:hAnsi="Times New Roman"/>
                <w:sz w:val="24"/>
                <w:highlight w:val="none"/>
                <w:lang w:val="en-US" w:eastAsia="zh-CN"/>
              </w:rPr>
              <w:t>.</w:t>
            </w:r>
            <w:r>
              <w:rPr>
                <w:rFonts w:hint="default" w:ascii="Times New Roman" w:hAnsi="Times New Roman"/>
                <w:sz w:val="24"/>
                <w:highlight w:val="none"/>
              </w:rPr>
              <w:t>静脉血栓栓塞</w:t>
            </w:r>
          </w:p>
        </w:tc>
      </w:tr>
      <w:tr w14:paraId="2847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18654873">
            <w:pPr>
              <w:rPr>
                <w:rFonts w:hint="default" w:ascii="Times New Roman" w:hAnsi="Times New Roman"/>
                <w:sz w:val="24"/>
                <w:highlight w:val="none"/>
              </w:rPr>
            </w:pPr>
            <w:r>
              <w:rPr>
                <w:rFonts w:hint="default" w:ascii="Times New Roman" w:hAnsi="Times New Roman"/>
                <w:sz w:val="24"/>
                <w:highlight w:val="none"/>
              </w:rPr>
              <w:t>5.</w:t>
            </w:r>
            <w:r>
              <w:rPr>
                <w:rFonts w:hint="default" w:ascii="Times New Roman" w:hAnsi="Times New Roman" w:eastAsia="宋体" w:cs="Times New Roman"/>
                <w:i w:val="0"/>
                <w:iCs w:val="0"/>
                <w:color w:val="000000"/>
                <w:kern w:val="0"/>
                <w:sz w:val="24"/>
                <w:szCs w:val="24"/>
                <w:highlight w:val="none"/>
                <w:u w:val="none"/>
                <w:lang w:val="en-US" w:eastAsia="zh-CN" w:bidi="ar"/>
              </w:rPr>
              <w:t>心肌梗死</w:t>
            </w:r>
          </w:p>
        </w:tc>
        <w:tc>
          <w:tcPr>
            <w:tcW w:w="3911" w:type="dxa"/>
            <w:shd w:val="clear" w:color="auto" w:fill="auto"/>
            <w:vAlign w:val="center"/>
          </w:tcPr>
          <w:p w14:paraId="15FD454D">
            <w:pPr>
              <w:rPr>
                <w:rFonts w:hint="default" w:ascii="Calibri" w:hAnsi="Calibri" w:cs="Times New Roman"/>
                <w:sz w:val="24"/>
                <w:highlight w:val="none"/>
              </w:rPr>
            </w:pPr>
            <w:r>
              <w:rPr>
                <w:rFonts w:hint="eastAsia" w:cs="Times New Roman"/>
                <w:sz w:val="24"/>
                <w:highlight w:val="none"/>
                <w:lang w:eastAsia="zh-CN"/>
              </w:rPr>
              <w:t>1</w:t>
            </w:r>
            <w:r>
              <w:rPr>
                <w:rFonts w:hint="eastAsia" w:cs="Times New Roman"/>
                <w:sz w:val="24"/>
                <w:highlight w:val="none"/>
                <w:lang w:val="en-US" w:eastAsia="zh-CN"/>
              </w:rPr>
              <w:t>5</w:t>
            </w:r>
            <w:r>
              <w:rPr>
                <w:rFonts w:hint="default" w:ascii="Times New Roman" w:hAnsi="Times New Roman" w:cs="Times New Roman"/>
                <w:sz w:val="24"/>
                <w:highlight w:val="none"/>
              </w:rPr>
              <w:t>.</w:t>
            </w:r>
            <w:r>
              <w:rPr>
                <w:rFonts w:hint="eastAsia" w:ascii="宋体" w:hAnsi="宋体" w:eastAsia="宋体" w:cs="宋体"/>
                <w:i w:val="0"/>
                <w:iCs w:val="0"/>
                <w:color w:val="000000"/>
                <w:kern w:val="0"/>
                <w:sz w:val="24"/>
                <w:szCs w:val="24"/>
                <w:highlight w:val="none"/>
                <w:u w:val="none"/>
                <w:lang w:val="en-US" w:eastAsia="zh-CN" w:bidi="ar"/>
              </w:rPr>
              <w:t>非中枢神经系统动脉血栓栓塞</w:t>
            </w:r>
          </w:p>
        </w:tc>
      </w:tr>
      <w:tr w14:paraId="0FE4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2CA3A620">
            <w:pPr>
              <w:rPr>
                <w:rFonts w:hint="default" w:ascii="Times New Roman" w:hAnsi="Times New Roman"/>
                <w:sz w:val="24"/>
                <w:highlight w:val="none"/>
              </w:rPr>
            </w:pPr>
            <w:r>
              <w:rPr>
                <w:rFonts w:hint="default" w:ascii="Times New Roman" w:hAnsi="Times New Roman"/>
                <w:sz w:val="24"/>
                <w:highlight w:val="none"/>
              </w:rPr>
              <w:t>6.</w:t>
            </w:r>
            <w:r>
              <w:rPr>
                <w:rFonts w:hint="default" w:ascii="Times New Roman" w:hAnsi="Times New Roman" w:eastAsia="宋体" w:cs="Times New Roman"/>
                <w:i w:val="0"/>
                <w:iCs w:val="0"/>
                <w:color w:val="000000"/>
                <w:kern w:val="0"/>
                <w:sz w:val="24"/>
                <w:szCs w:val="24"/>
                <w:highlight w:val="none"/>
                <w:u w:val="none"/>
                <w:lang w:val="en-US" w:eastAsia="zh-CN" w:bidi="ar"/>
              </w:rPr>
              <w:t>精神疾病发作</w:t>
            </w:r>
          </w:p>
        </w:tc>
        <w:tc>
          <w:tcPr>
            <w:tcW w:w="3911" w:type="dxa"/>
            <w:shd w:val="clear" w:color="auto" w:fill="auto"/>
            <w:vAlign w:val="center"/>
          </w:tcPr>
          <w:p w14:paraId="3EA05B47">
            <w:pPr>
              <w:rPr>
                <w:rFonts w:hint="default" w:ascii="Times New Roman" w:hAnsi="Times New Roman" w:cs="Times New Roman"/>
                <w:sz w:val="24"/>
                <w:highlight w:val="none"/>
              </w:rPr>
            </w:pPr>
            <w:r>
              <w:rPr>
                <w:rFonts w:hint="eastAsia" w:cs="Times New Roman"/>
                <w:sz w:val="24"/>
                <w:highlight w:val="none"/>
                <w:lang w:eastAsia="zh-CN"/>
              </w:rPr>
              <w:t>1</w:t>
            </w:r>
            <w:r>
              <w:rPr>
                <w:rFonts w:hint="eastAsia" w:cs="Times New Roman"/>
                <w:sz w:val="24"/>
                <w:highlight w:val="none"/>
                <w:lang w:val="en-US" w:eastAsia="zh-CN"/>
              </w:rPr>
              <w:t>6</w:t>
            </w:r>
            <w:r>
              <w:rPr>
                <w:rFonts w:hint="default" w:ascii="Times New Roman" w:hAnsi="Times New Roman" w:cs="Times New Roman"/>
                <w:sz w:val="24"/>
                <w:highlight w:val="none"/>
              </w:rPr>
              <w:t>.</w:t>
            </w:r>
            <w:r>
              <w:rPr>
                <w:rFonts w:hint="eastAsia" w:ascii="宋体" w:hAnsi="宋体" w:eastAsia="宋体" w:cs="宋体"/>
                <w:i w:val="0"/>
                <w:iCs w:val="0"/>
                <w:color w:val="000000"/>
                <w:kern w:val="0"/>
                <w:sz w:val="24"/>
                <w:szCs w:val="24"/>
                <w:highlight w:val="none"/>
                <w:u w:val="none"/>
                <w:lang w:val="en-US" w:eastAsia="zh-CN" w:bidi="ar"/>
              </w:rPr>
              <w:t>高血压</w:t>
            </w:r>
          </w:p>
        </w:tc>
      </w:tr>
      <w:tr w14:paraId="580E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5DE9577B">
            <w:pP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7.呼吸衰竭</w:t>
            </w:r>
          </w:p>
        </w:tc>
        <w:tc>
          <w:tcPr>
            <w:tcW w:w="3911" w:type="dxa"/>
            <w:shd w:val="clear" w:color="auto" w:fill="auto"/>
            <w:vAlign w:val="center"/>
          </w:tcPr>
          <w:p w14:paraId="7A5C74A6">
            <w:pPr>
              <w:rPr>
                <w:rFonts w:hint="default" w:ascii="Times New Roman" w:hAnsi="Times New Roman" w:eastAsia="宋体" w:cs="Times New Roman"/>
                <w:kern w:val="2"/>
                <w:sz w:val="24"/>
                <w:szCs w:val="24"/>
                <w:highlight w:val="none"/>
                <w:lang w:val="en-US" w:eastAsia="zh-CN" w:bidi="ar-SA"/>
              </w:rPr>
            </w:pPr>
            <w:r>
              <w:rPr>
                <w:rFonts w:hint="eastAsia" w:cs="Times New Roman"/>
                <w:sz w:val="24"/>
                <w:highlight w:val="none"/>
                <w:lang w:eastAsia="zh-CN"/>
              </w:rPr>
              <w:t>1</w:t>
            </w:r>
            <w:r>
              <w:rPr>
                <w:rFonts w:hint="eastAsia" w:cs="Times New Roman"/>
                <w:sz w:val="24"/>
                <w:highlight w:val="none"/>
                <w:lang w:val="en-US" w:eastAsia="zh-CN"/>
              </w:rPr>
              <w:t>7.</w:t>
            </w:r>
            <w:r>
              <w:rPr>
                <w:rFonts w:hint="eastAsia" w:ascii="宋体" w:hAnsi="宋体" w:eastAsia="宋体" w:cs="宋体"/>
                <w:i w:val="0"/>
                <w:iCs w:val="0"/>
                <w:color w:val="000000"/>
                <w:kern w:val="0"/>
                <w:sz w:val="24"/>
                <w:szCs w:val="24"/>
                <w:highlight w:val="none"/>
                <w:u w:val="none"/>
                <w:lang w:val="en-US" w:eastAsia="zh-CN" w:bidi="ar"/>
              </w:rPr>
              <w:t>肝功能障碍</w:t>
            </w:r>
          </w:p>
        </w:tc>
      </w:tr>
      <w:tr w14:paraId="7E36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497635A6">
            <w:pP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8.</w:t>
            </w:r>
            <w:r>
              <w:rPr>
                <w:rFonts w:hint="eastAsia" w:ascii="宋体" w:hAnsi="宋体" w:eastAsia="宋体" w:cs="宋体"/>
                <w:i w:val="0"/>
                <w:iCs w:val="0"/>
                <w:color w:val="000000"/>
                <w:kern w:val="0"/>
                <w:sz w:val="24"/>
                <w:szCs w:val="24"/>
                <w:highlight w:val="none"/>
                <w:u w:val="none"/>
                <w:lang w:val="en-US" w:eastAsia="zh-CN" w:bidi="ar"/>
              </w:rPr>
              <w:t>伤口裂开</w:t>
            </w:r>
          </w:p>
        </w:tc>
        <w:tc>
          <w:tcPr>
            <w:tcW w:w="3911" w:type="dxa"/>
            <w:shd w:val="clear" w:color="auto" w:fill="auto"/>
            <w:vAlign w:val="center"/>
          </w:tcPr>
          <w:p w14:paraId="3901EFC5">
            <w:pPr>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cs="Times New Roman"/>
                <w:sz w:val="24"/>
                <w:highlight w:val="none"/>
              </w:rPr>
              <w:t>1</w:t>
            </w:r>
            <w:r>
              <w:rPr>
                <w:rFonts w:hint="eastAsia" w:cs="Times New Roman"/>
                <w:sz w:val="24"/>
                <w:highlight w:val="none"/>
                <w:lang w:val="en-US" w:eastAsia="zh-CN"/>
              </w:rPr>
              <w:t>8</w:t>
            </w:r>
            <w:r>
              <w:rPr>
                <w:rFonts w:hint="default" w:ascii="Times New Roman" w:hAnsi="Times New Roman" w:cs="Times New Roman"/>
                <w:sz w:val="24"/>
                <w:highlight w:val="none"/>
              </w:rPr>
              <w:t>.</w:t>
            </w:r>
            <w:r>
              <w:rPr>
                <w:rFonts w:hint="eastAsia" w:ascii="宋体" w:hAnsi="宋体" w:eastAsia="宋体" w:cs="宋体"/>
                <w:i w:val="0"/>
                <w:iCs w:val="0"/>
                <w:color w:val="000000"/>
                <w:kern w:val="0"/>
                <w:sz w:val="24"/>
                <w:szCs w:val="24"/>
                <w:highlight w:val="none"/>
                <w:u w:val="none"/>
                <w:lang w:val="en-US" w:eastAsia="zh-CN" w:bidi="ar"/>
              </w:rPr>
              <w:t>肾功能障碍</w:t>
            </w:r>
          </w:p>
        </w:tc>
      </w:tr>
      <w:tr w14:paraId="3599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427AA60B">
            <w:pP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9.溶血</w:t>
            </w:r>
          </w:p>
        </w:tc>
        <w:tc>
          <w:tcPr>
            <w:tcW w:w="3911" w:type="dxa"/>
            <w:shd w:val="clear" w:color="auto" w:fill="auto"/>
            <w:vAlign w:val="center"/>
          </w:tcPr>
          <w:p w14:paraId="319B0E58">
            <w:pPr>
              <w:rPr>
                <w:rFonts w:hint="default" w:ascii="Times New Roman" w:hAnsi="Times New Roman" w:eastAsia="宋体" w:cs="Times New Roman"/>
                <w:kern w:val="2"/>
                <w:sz w:val="24"/>
                <w:szCs w:val="24"/>
                <w:highlight w:val="none"/>
                <w:lang w:val="en-US" w:eastAsia="zh-CN" w:bidi="ar-SA"/>
              </w:rPr>
            </w:pPr>
            <w:r>
              <w:rPr>
                <w:rFonts w:hint="eastAsia" w:cs="Times New Roman"/>
                <w:sz w:val="24"/>
                <w:highlight w:val="none"/>
                <w:lang w:val="en-US" w:eastAsia="zh-CN"/>
              </w:rPr>
              <w:t>19</w:t>
            </w:r>
            <w:r>
              <w:rPr>
                <w:rFonts w:hint="default" w:ascii="Times New Roman" w:hAnsi="Times New Roman" w:cs="Times New Roman"/>
                <w:sz w:val="24"/>
                <w:highlight w:val="none"/>
              </w:rPr>
              <w:t>.</w:t>
            </w:r>
            <w:r>
              <w:rPr>
                <w:rFonts w:hint="default"/>
                <w:sz w:val="24"/>
                <w:highlight w:val="none"/>
              </w:rPr>
              <w:t>器械故障</w:t>
            </w:r>
          </w:p>
        </w:tc>
      </w:tr>
      <w:tr w14:paraId="1F00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49" w:type="dxa"/>
            <w:vAlign w:val="center"/>
          </w:tcPr>
          <w:p w14:paraId="78B05944">
            <w:pPr>
              <w:rPr>
                <w:rFonts w:hint="default" w:ascii="Times New Roman" w:hAnsi="Times New Roman" w:eastAsia="宋体" w:cs="Times New Roman"/>
                <w:sz w:val="24"/>
                <w:highlight w:val="none"/>
                <w:lang w:val="en-US" w:eastAsia="zh-CN"/>
              </w:rPr>
            </w:pPr>
            <w:r>
              <w:rPr>
                <w:rFonts w:hint="eastAsia" w:cs="Times New Roman"/>
                <w:sz w:val="24"/>
                <w:highlight w:val="none"/>
                <w:lang w:val="en-US" w:eastAsia="zh-CN"/>
              </w:rPr>
              <w:t>10.右心衰竭</w:t>
            </w:r>
          </w:p>
        </w:tc>
        <w:tc>
          <w:tcPr>
            <w:tcW w:w="3911" w:type="dxa"/>
            <w:shd w:val="clear" w:color="auto" w:fill="auto"/>
            <w:vAlign w:val="center"/>
          </w:tcPr>
          <w:p w14:paraId="7DA0E1A4">
            <w:pPr>
              <w:rPr>
                <w:rFonts w:hint="default" w:ascii="Times New Roman" w:hAnsi="Times New Roman" w:eastAsia="宋体" w:cs="Times New Roman"/>
                <w:kern w:val="2"/>
                <w:sz w:val="24"/>
                <w:szCs w:val="24"/>
                <w:highlight w:val="none"/>
                <w:lang w:val="en-US" w:eastAsia="zh-CN" w:bidi="ar-SA"/>
              </w:rPr>
            </w:pPr>
          </w:p>
        </w:tc>
      </w:tr>
    </w:tbl>
    <w:p w14:paraId="2B31EE8F">
      <w:pPr>
        <w:pStyle w:val="34"/>
        <w:spacing w:before="0" w:after="0" w:line="360" w:lineRule="auto"/>
        <w:ind w:firstLine="0" w:firstLineChars="0"/>
        <w:jc w:val="center"/>
        <w:rPr>
          <w:sz w:val="21"/>
          <w:szCs w:val="21"/>
          <w:highlight w:val="none"/>
        </w:rPr>
      </w:pPr>
      <w:r>
        <w:rPr>
          <w:rFonts w:hint="eastAsia"/>
          <w:sz w:val="21"/>
          <w:szCs w:val="21"/>
          <w:highlight w:val="none"/>
          <w:lang w:val="en-US" w:eastAsia="zh-CN"/>
        </w:rPr>
        <w:t xml:space="preserve">表2 </w:t>
      </w:r>
      <w:r>
        <w:rPr>
          <w:rFonts w:hint="eastAsia"/>
          <w:sz w:val="21"/>
          <w:szCs w:val="21"/>
          <w:highlight w:val="none"/>
        </w:rPr>
        <w:t>系统关联性的判定标准</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2162"/>
        <w:gridCol w:w="6899"/>
      </w:tblGrid>
      <w:tr w14:paraId="3779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tcPr>
          <w:p w14:paraId="10071DAD">
            <w:pPr>
              <w:widowControl/>
              <w:spacing w:line="300" w:lineRule="auto"/>
              <w:jc w:val="center"/>
              <w:rPr>
                <w:rFonts w:hint="default" w:ascii="Times New Roman" w:hAnsi="Times New Roman" w:eastAsia="宋体" w:cs="Times New Roman"/>
                <w:b/>
                <w:bCs/>
                <w:sz w:val="24"/>
                <w:highlight w:val="none"/>
                <w:lang w:val="en-US" w:eastAsia="zh-CN"/>
              </w:rPr>
            </w:pPr>
            <w:r>
              <w:rPr>
                <w:rFonts w:hint="eastAsia" w:cs="Times New Roman"/>
                <w:b/>
                <w:bCs/>
                <w:sz w:val="24"/>
                <w:highlight w:val="none"/>
                <w:lang w:val="en-US" w:eastAsia="zh-CN"/>
              </w:rPr>
              <w:t>1、再次手术</w:t>
            </w:r>
          </w:p>
        </w:tc>
      </w:tr>
      <w:tr w14:paraId="3AF8C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09C1D2B5">
            <w:pPr>
              <w:widowControl/>
              <w:spacing w:line="300" w:lineRule="auto"/>
              <w:ind w:firstLine="480" w:firstLineChars="200"/>
              <w:jc w:val="left"/>
              <w:rPr>
                <w:rFonts w:hint="default" w:ascii="Times New Roman" w:hAnsi="Times New Roman" w:cs="Times New Roman"/>
                <w:b/>
                <w:bCs/>
                <w:sz w:val="24"/>
                <w:highlight w:val="none"/>
              </w:rPr>
            </w:pPr>
            <w:r>
              <w:rPr>
                <w:rFonts w:hint="default" w:ascii="Times New Roman" w:hAnsi="Times New Roman" w:cs="Times New Roman"/>
                <w:b w:val="0"/>
                <w:bCs w:val="0"/>
                <w:sz w:val="24"/>
                <w:highlight w:val="none"/>
              </w:rPr>
              <w:t>接受LVAD治疗的患者均为终末期心力衰竭，通常全身状况差，常合并多种脏器功能不全（如肝、肾、凝血功能障碍）、营养不</w:t>
            </w:r>
            <w:r>
              <w:rPr>
                <w:rFonts w:hint="default" w:ascii="Times New Roman" w:hAnsi="Times New Roman" w:cs="Times New Roman"/>
                <w:b w:val="0"/>
                <w:bCs w:val="0"/>
                <w:sz w:val="24"/>
                <w:highlight w:val="none"/>
                <w:shd w:val="clear"/>
              </w:rPr>
              <w:t>良</w:t>
            </w:r>
            <w:r>
              <w:rPr>
                <w:rFonts w:hint="eastAsia" w:cs="Times New Roman"/>
                <w:b w:val="0"/>
                <w:bCs w:val="0"/>
                <w:sz w:val="24"/>
                <w:highlight w:val="none"/>
                <w:shd w:val="clear"/>
                <w:lang w:val="en-US" w:eastAsia="zh-CN"/>
              </w:rPr>
              <w:t>等</w:t>
            </w:r>
            <w:r>
              <w:rPr>
                <w:rFonts w:hint="default" w:ascii="Times New Roman" w:hAnsi="Times New Roman" w:cs="Times New Roman"/>
                <w:b w:val="0"/>
                <w:bCs w:val="0"/>
                <w:sz w:val="24"/>
                <w:highlight w:val="none"/>
                <w:shd w:val="clear"/>
              </w:rPr>
              <w:t>多种</w:t>
            </w:r>
            <w:r>
              <w:rPr>
                <w:rFonts w:hint="default" w:ascii="Times New Roman" w:hAnsi="Times New Roman" w:cs="Times New Roman"/>
                <w:b w:val="0"/>
                <w:bCs w:val="0"/>
                <w:sz w:val="24"/>
                <w:highlight w:val="none"/>
              </w:rPr>
              <w:t>并发症。这种脆弱的基础状态使得他们对任何手术打击的耐受性都较低，且术后恢复能力差，容易发生并发症，从而需要再次干预。</w:t>
            </w:r>
          </w:p>
        </w:tc>
      </w:tr>
      <w:tr w14:paraId="6CEB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4B93116D">
            <w:pPr>
              <w:widowControl/>
              <w:spacing w:line="300" w:lineRule="auto"/>
              <w:ind w:firstLine="0" w:firstLineChars="0"/>
              <w:jc w:val="center"/>
              <w:rPr>
                <w:rFonts w:hint="default" w:ascii="Times New Roman" w:hAnsi="Times New Roman" w:cs="Times New Roman"/>
                <w:b w:val="0"/>
                <w:bCs w:val="0"/>
                <w:sz w:val="24"/>
                <w:highlight w:val="none"/>
              </w:rPr>
            </w:pPr>
            <w:r>
              <w:rPr>
                <w:rFonts w:hint="default" w:ascii="Times New Roman" w:hAnsi="Times New Roman" w:cs="Times New Roman"/>
                <w:b/>
                <w:bCs/>
                <w:sz w:val="24"/>
                <w:highlight w:val="none"/>
              </w:rPr>
              <w:t>系统关联性的判定标准</w:t>
            </w:r>
          </w:p>
        </w:tc>
      </w:tr>
      <w:tr w14:paraId="37B5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0A757BC1">
            <w:pPr>
              <w:widowControl/>
              <w:spacing w:line="300" w:lineRule="auto"/>
              <w:jc w:val="center"/>
              <w:rPr>
                <w:rFonts w:hint="default" w:ascii="Times New Roman" w:hAnsi="Times New Roman" w:cs="Times New Roman"/>
                <w:b/>
                <w:bCs/>
                <w:sz w:val="24"/>
                <w:highlight w:val="none"/>
              </w:rPr>
            </w:pPr>
            <w:r>
              <w:rPr>
                <w:rFonts w:hint="default" w:ascii="Times New Roman" w:hAnsi="Times New Roman" w:cs="Times New Roman"/>
                <w:b w:val="0"/>
                <w:bCs w:val="0"/>
                <w:sz w:val="24"/>
                <w:highlight w:val="none"/>
              </w:rPr>
              <w:t>与系统的相关性</w:t>
            </w:r>
          </w:p>
        </w:tc>
        <w:tc>
          <w:tcPr>
            <w:tcW w:w="6899" w:type="dxa"/>
            <w:shd w:val="clear" w:color="auto" w:fill="FFFFFF" w:themeFill="background1"/>
          </w:tcPr>
          <w:p w14:paraId="35B72A49">
            <w:pPr>
              <w:widowControl/>
              <w:spacing w:line="300" w:lineRule="auto"/>
              <w:ind w:firstLine="480" w:firstLineChars="200"/>
              <w:jc w:val="left"/>
              <w:rPr>
                <w:rFonts w:hint="eastAsia" w:ascii="Times New Roman" w:hAnsi="Times New Roman" w:eastAsia="宋体" w:cs="Times New Roman"/>
                <w:b w:val="0"/>
                <w:bCs w:val="0"/>
                <w:sz w:val="24"/>
                <w:highlight w:val="none"/>
                <w:lang w:eastAsia="zh-CN"/>
              </w:rPr>
            </w:pPr>
            <w:r>
              <w:rPr>
                <w:rFonts w:hint="default" w:ascii="Times New Roman" w:hAnsi="Times New Roman" w:cs="Times New Roman"/>
                <w:b w:val="0"/>
                <w:bCs w:val="0"/>
                <w:sz w:val="24"/>
                <w:highlight w:val="none"/>
              </w:rPr>
              <w:t>装置机械故障：手术中发现并证实血泵、人工血管等组件存在渗漏、破裂或连接部位脱落（需排除因缝合技术等操作因素导致）</w:t>
            </w:r>
            <w:r>
              <w:rPr>
                <w:rFonts w:hint="eastAsia" w:cs="Times New Roman"/>
                <w:b w:val="0"/>
                <w:bCs w:val="0"/>
                <w:sz w:val="24"/>
                <w:highlight w:val="none"/>
                <w:lang w:eastAsia="zh-CN"/>
              </w:rPr>
              <w:t>。</w:t>
            </w:r>
          </w:p>
          <w:p w14:paraId="18260627">
            <w:pPr>
              <w:widowControl/>
              <w:spacing w:line="300" w:lineRule="auto"/>
              <w:ind w:firstLine="480" w:firstLineChars="200"/>
              <w:jc w:val="left"/>
              <w:rPr>
                <w:rFonts w:hint="default" w:ascii="Times New Roman" w:hAnsi="Times New Roman" w:cs="Times New Roman"/>
                <w:b w:val="0"/>
                <w:bCs w:val="0"/>
                <w:sz w:val="24"/>
                <w:highlight w:val="none"/>
              </w:rPr>
            </w:pPr>
            <w:r>
              <w:rPr>
                <w:rFonts w:hint="default" w:ascii="Times New Roman" w:hAnsi="Times New Roman" w:cs="Times New Roman"/>
                <w:b w:val="0"/>
                <w:bCs w:val="0"/>
                <w:sz w:val="24"/>
                <w:highlight w:val="none"/>
              </w:rPr>
              <w:t>装置性能障碍引发严重后果：因系统的机械性动作不良（如控制器设定转速控制失灵）导致：</w:t>
            </w:r>
          </w:p>
          <w:p w14:paraId="560D91CD">
            <w:pPr>
              <w:widowControl/>
              <w:numPr>
                <w:ilvl w:val="0"/>
                <w:numId w:val="38"/>
              </w:numPr>
              <w:spacing w:line="300" w:lineRule="auto"/>
              <w:ind w:left="420" w:hanging="420" w:firstLineChars="0"/>
              <w:jc w:val="left"/>
              <w:rPr>
                <w:rFonts w:hint="default" w:ascii="Times New Roman" w:hAnsi="Times New Roman" w:cs="Times New Roman"/>
                <w:b w:val="0"/>
                <w:bCs w:val="0"/>
                <w:sz w:val="24"/>
                <w:highlight w:val="none"/>
              </w:rPr>
            </w:pPr>
            <w:r>
              <w:rPr>
                <w:rFonts w:hint="default" w:ascii="Times New Roman" w:hAnsi="Times New Roman" w:cs="Times New Roman"/>
                <w:b w:val="0"/>
                <w:bCs w:val="0"/>
                <w:sz w:val="24"/>
                <w:highlight w:val="none"/>
              </w:rPr>
              <w:t>左心室血液淤滞、肺动脉楔压（PAWP）升高，进而引发肺淤血或右心衰竭需要手术干预</w:t>
            </w:r>
            <w:r>
              <w:rPr>
                <w:rFonts w:hint="eastAsia" w:cs="Times New Roman"/>
                <w:b w:val="0"/>
                <w:bCs w:val="0"/>
                <w:sz w:val="24"/>
                <w:highlight w:val="none"/>
                <w:lang w:eastAsia="zh-CN"/>
              </w:rPr>
              <w:t>；</w:t>
            </w:r>
          </w:p>
          <w:p w14:paraId="6597A896">
            <w:pPr>
              <w:widowControl/>
              <w:numPr>
                <w:ilvl w:val="0"/>
                <w:numId w:val="38"/>
              </w:numPr>
              <w:spacing w:line="300" w:lineRule="auto"/>
              <w:ind w:left="420" w:hanging="420" w:firstLineChars="0"/>
              <w:jc w:val="left"/>
              <w:rPr>
                <w:rFonts w:hint="default" w:ascii="Times New Roman" w:hAnsi="Times New Roman" w:cs="Times New Roman"/>
                <w:b w:val="0"/>
                <w:bCs w:val="0"/>
                <w:sz w:val="24"/>
                <w:highlight w:val="none"/>
              </w:rPr>
            </w:pPr>
            <w:r>
              <w:rPr>
                <w:rFonts w:hint="default" w:ascii="Times New Roman" w:hAnsi="Times New Roman" w:cs="Times New Roman"/>
                <w:b w:val="0"/>
                <w:bCs w:val="0"/>
                <w:sz w:val="24"/>
                <w:highlight w:val="none"/>
              </w:rPr>
              <w:t>严重的溶血（术后72小时后持续存在，且排除了输血、药物等其他原因），需要手术更换装置</w:t>
            </w:r>
            <w:r>
              <w:rPr>
                <w:rFonts w:hint="eastAsia" w:cs="Times New Roman"/>
                <w:b w:val="0"/>
                <w:bCs w:val="0"/>
                <w:sz w:val="24"/>
                <w:highlight w:val="none"/>
                <w:lang w:eastAsia="zh-CN"/>
              </w:rPr>
              <w:t>。</w:t>
            </w:r>
          </w:p>
          <w:p w14:paraId="60FFCA38">
            <w:pPr>
              <w:widowControl/>
              <w:spacing w:line="300" w:lineRule="auto"/>
              <w:ind w:firstLine="480" w:firstLineChars="200"/>
              <w:jc w:val="left"/>
              <w:rPr>
                <w:rFonts w:hint="eastAsia" w:cs="Times New Roman"/>
                <w:b w:val="0"/>
                <w:bCs w:val="0"/>
                <w:sz w:val="24"/>
                <w:highlight w:val="none"/>
                <w:lang w:eastAsia="zh-CN"/>
              </w:rPr>
            </w:pPr>
            <w:r>
              <w:rPr>
                <w:rFonts w:hint="default" w:ascii="Times New Roman" w:hAnsi="Times New Roman" w:cs="Times New Roman"/>
                <w:b w:val="0"/>
                <w:bCs w:val="0"/>
                <w:sz w:val="24"/>
                <w:highlight w:val="none"/>
              </w:rPr>
              <w:t>装置直接导致的感染：再次手术是为了处理LVAD特异性感染（如泵内感染、套管感染），且术中在泵体、缆线等装置部件上培养出病原体</w:t>
            </w:r>
            <w:r>
              <w:rPr>
                <w:rFonts w:hint="eastAsia" w:cs="Times New Roman"/>
                <w:b w:val="0"/>
                <w:bCs w:val="0"/>
                <w:sz w:val="24"/>
                <w:highlight w:val="none"/>
                <w:lang w:eastAsia="zh-CN"/>
              </w:rPr>
              <w:t>。</w:t>
            </w:r>
          </w:p>
          <w:p w14:paraId="3DD42E0A">
            <w:pPr>
              <w:widowControl/>
              <w:spacing w:line="300" w:lineRule="auto"/>
              <w:ind w:firstLine="480" w:firstLineChars="200"/>
              <w:jc w:val="left"/>
              <w:rPr>
                <w:rFonts w:hint="default" w:cs="Times New Roman"/>
                <w:b w:val="0"/>
                <w:bCs w:val="0"/>
                <w:sz w:val="24"/>
                <w:highlight w:val="none"/>
                <w:lang w:eastAsia="zh-CN"/>
              </w:rPr>
            </w:pPr>
            <w:r>
              <w:rPr>
                <w:rFonts w:hint="default" w:cs="Times New Roman"/>
                <w:b w:val="0"/>
                <w:bCs w:val="0"/>
                <w:sz w:val="24"/>
                <w:highlight w:val="none"/>
                <w:lang w:eastAsia="zh-CN"/>
              </w:rPr>
              <w:t>装置相关的血栓：手术证实泵内或人工血管内形成血栓，导致血栓栓塞事件或泵功能障碍</w:t>
            </w:r>
            <w:r>
              <w:rPr>
                <w:rFonts w:hint="eastAsia" w:cs="Times New Roman"/>
                <w:b w:val="0"/>
                <w:bCs w:val="0"/>
                <w:sz w:val="24"/>
                <w:highlight w:val="none"/>
                <w:lang w:eastAsia="zh-CN"/>
              </w:rPr>
              <w:t>。</w:t>
            </w:r>
          </w:p>
        </w:tc>
      </w:tr>
      <w:tr w14:paraId="5C08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50A7C400">
            <w:pPr>
              <w:widowControl/>
              <w:spacing w:line="300" w:lineRule="auto"/>
              <w:jc w:val="center"/>
              <w:rPr>
                <w:rFonts w:hint="default" w:ascii="Times New Roman" w:hAnsi="Times New Roman" w:eastAsia="宋体"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tcPr>
          <w:p w14:paraId="763F3F13">
            <w:pPr>
              <w:widowControl/>
              <w:spacing w:line="300" w:lineRule="auto"/>
              <w:ind w:firstLine="480" w:firstLineChars="200"/>
              <w:jc w:val="left"/>
              <w:rPr>
                <w:rFonts w:hint="default" w:cs="Times New Roman"/>
                <w:b w:val="0"/>
                <w:bCs w:val="0"/>
                <w:sz w:val="24"/>
                <w:highlight w:val="none"/>
                <w:lang w:val="en-US" w:eastAsia="zh-CN"/>
              </w:rPr>
            </w:pPr>
            <w:r>
              <w:rPr>
                <w:rFonts w:hint="default" w:cs="Times New Roman"/>
                <w:b w:val="0"/>
                <w:bCs w:val="0"/>
                <w:sz w:val="24"/>
                <w:highlight w:val="none"/>
                <w:lang w:val="en-US" w:eastAsia="zh-CN"/>
              </w:rPr>
              <w:t>患者自身感染：与非系统直接接触部位相关的感染，如手术伤口感染、尿路感染、褥疮感染、其他管路感染等，需要手术清创。</w:t>
            </w:r>
          </w:p>
          <w:p w14:paraId="1B275DBB">
            <w:pPr>
              <w:widowControl/>
              <w:spacing w:line="300" w:lineRule="auto"/>
              <w:ind w:firstLine="480" w:firstLineChars="200"/>
              <w:jc w:val="left"/>
              <w:rPr>
                <w:rFonts w:hint="eastAsia" w:cs="Times New Roman"/>
                <w:b w:val="0"/>
                <w:bCs w:val="0"/>
                <w:sz w:val="24"/>
                <w:highlight w:val="none"/>
                <w:lang w:val="en-US" w:eastAsia="zh-CN"/>
              </w:rPr>
            </w:pPr>
            <w:r>
              <w:rPr>
                <w:rFonts w:hint="eastAsia" w:cs="Times New Roman"/>
                <w:b w:val="0"/>
                <w:bCs w:val="0"/>
                <w:sz w:val="24"/>
                <w:highlight w:val="none"/>
                <w:lang w:val="en-US" w:eastAsia="zh-CN"/>
              </w:rPr>
              <w:t>患者自身凝血或出血倾向：术前血液检查（血小板、纤维蛋白原、凝血酶时间等）已存在异常，导致术后出血风险增加，需手术止血。</w:t>
            </w:r>
          </w:p>
          <w:p w14:paraId="635B5FB9">
            <w:pPr>
              <w:widowControl/>
              <w:spacing w:line="300" w:lineRule="auto"/>
              <w:ind w:firstLine="480" w:firstLineChars="200"/>
              <w:jc w:val="left"/>
              <w:rPr>
                <w:rFonts w:hint="default" w:ascii="Times New Roman" w:hAnsi="Times New Roman" w:cs="Times New Roman"/>
                <w:b w:val="0"/>
                <w:bCs w:val="0"/>
                <w:sz w:val="24"/>
                <w:highlight w:val="none"/>
              </w:rPr>
            </w:pPr>
            <w:r>
              <w:rPr>
                <w:rFonts w:hint="eastAsia" w:cs="Times New Roman"/>
                <w:b w:val="0"/>
                <w:bCs w:val="0"/>
                <w:sz w:val="24"/>
                <w:highlight w:val="none"/>
                <w:lang w:val="en-US" w:eastAsia="zh-CN"/>
              </w:rPr>
              <w:t>患者自身心功能或器官功能失代偿：尽管系统运行正常，但因患者自身右心室功能极度不全，导致右心衰竭，需要手术植入RVAD；患者自身严重的肺动脉高压或晚期器官衰竭，需要相关手术治疗。</w:t>
            </w:r>
          </w:p>
        </w:tc>
      </w:tr>
      <w:tr w14:paraId="7553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658D94F1">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tcPr>
          <w:p w14:paraId="5DC4F0A7">
            <w:pPr>
              <w:widowControl/>
              <w:spacing w:line="300" w:lineRule="auto"/>
              <w:ind w:firstLine="480" w:firstLineChars="200"/>
              <w:jc w:val="left"/>
              <w:rPr>
                <w:rFonts w:hint="eastAsia" w:cs="Times New Roman"/>
                <w:b w:val="0"/>
                <w:bCs w:val="0"/>
                <w:sz w:val="24"/>
                <w:highlight w:val="none"/>
                <w:lang w:val="en-US" w:eastAsia="zh-CN"/>
              </w:rPr>
            </w:pPr>
            <w:r>
              <w:rPr>
                <w:rFonts w:hint="eastAsia" w:cs="Times New Roman"/>
                <w:b w:val="0"/>
                <w:bCs w:val="0"/>
                <w:sz w:val="24"/>
                <w:highlight w:val="none"/>
                <w:lang w:val="en-US" w:eastAsia="zh-CN"/>
              </w:rPr>
              <w:t>若再次手术是由于初次手术的技术操作、围术期管理或药物治疗等问题所致，则判定为与此相关：</w:t>
            </w:r>
          </w:p>
          <w:p w14:paraId="1D47E81D">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手术技术问题：术中吻合部位缝合不完全、人工血管链接不当、术中大动脉/血管破裂等技术原因导致的出血，需再次手术止血；人工血管打折、放置位置不佳等导致流量低下，需手术调整。</w:t>
            </w:r>
          </w:p>
          <w:p w14:paraId="2E7E3994">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药物治疗管理问题：抗凝剂术后过量给药引起的活动性出血，需手术处理。</w:t>
            </w:r>
          </w:p>
          <w:p w14:paraId="46B9DC0F">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围术期管理问题：容量管理不当、呼吸机参数设置错误等导致右心衰竭加重，需手术植入RVAD（但当无法明确与转速设定无关时，可能归为“与系统相关”）。</w:t>
            </w:r>
          </w:p>
        </w:tc>
      </w:tr>
      <w:tr w14:paraId="2D6B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tcPr>
          <w:p w14:paraId="717EE76D">
            <w:pPr>
              <w:widowControl/>
              <w:spacing w:line="300" w:lineRule="auto"/>
              <w:ind w:firstLine="0" w:firstLineChars="0"/>
              <w:jc w:val="center"/>
              <w:rPr>
                <w:rFonts w:hint="default" w:cs="Times New Roman"/>
                <w:b w:val="0"/>
                <w:bCs w:val="0"/>
                <w:sz w:val="24"/>
                <w:highlight w:val="none"/>
                <w:lang w:val="en-US" w:eastAsia="zh-CN"/>
              </w:rPr>
            </w:pPr>
            <w:r>
              <w:rPr>
                <w:rFonts w:hint="eastAsia" w:cs="Times New Roman"/>
                <w:b/>
                <w:bCs/>
                <w:sz w:val="24"/>
                <w:highlight w:val="none"/>
                <w:lang w:val="en-US" w:eastAsia="zh-CN"/>
              </w:rPr>
              <w:t>2、再次住院</w:t>
            </w:r>
          </w:p>
        </w:tc>
      </w:tr>
      <w:tr w14:paraId="5234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3BFA3C35">
            <w:pPr>
              <w:widowControl/>
              <w:spacing w:line="300" w:lineRule="auto"/>
              <w:ind w:firstLine="480" w:firstLineChars="200"/>
              <w:jc w:val="both"/>
              <w:rPr>
                <w:rFonts w:hint="eastAsia" w:eastAsia="宋体" w:cs="Times New Roman"/>
                <w:b w:val="0"/>
                <w:bCs w:val="0"/>
                <w:sz w:val="24"/>
                <w:highlight w:val="none"/>
                <w:lang w:val="en-US" w:eastAsia="zh-CN"/>
              </w:rPr>
            </w:pPr>
            <w:r>
              <w:rPr>
                <w:rFonts w:hint="eastAsia"/>
                <w:sz w:val="24"/>
                <w:highlight w:val="none"/>
              </w:rPr>
              <w:t>LVAD植入术后非计划再入院的原因复杂</w:t>
            </w:r>
            <w:r>
              <w:rPr>
                <w:rFonts w:hint="eastAsia"/>
                <w:sz w:val="24"/>
                <w:highlight w:val="none"/>
                <w:lang w:eastAsia="zh-CN"/>
              </w:rPr>
              <w:t>，</w:t>
            </w:r>
            <w:r>
              <w:rPr>
                <w:rFonts w:hint="eastAsia"/>
                <w:sz w:val="24"/>
                <w:highlight w:val="none"/>
              </w:rPr>
              <w:t>可分为心脏相关原因和非心脏相关原因</w:t>
            </w:r>
            <w:r>
              <w:rPr>
                <w:rFonts w:hint="eastAsia"/>
                <w:sz w:val="24"/>
                <w:highlight w:val="none"/>
                <w:lang w:eastAsia="zh-CN"/>
              </w:rPr>
              <w:t>。</w:t>
            </w:r>
            <w:r>
              <w:rPr>
                <w:rFonts w:hint="eastAsia"/>
                <w:sz w:val="24"/>
                <w:highlight w:val="none"/>
              </w:rPr>
              <w:t>常见的心脏相关原因是右心衰竭</w:t>
            </w:r>
            <w:r>
              <w:rPr>
                <w:rFonts w:hint="eastAsia"/>
                <w:sz w:val="24"/>
                <w:highlight w:val="none"/>
                <w:lang w:eastAsia="zh-CN"/>
              </w:rPr>
              <w:t>、</w:t>
            </w:r>
            <w:r>
              <w:rPr>
                <w:rFonts w:hint="eastAsia"/>
                <w:sz w:val="24"/>
                <w:highlight w:val="none"/>
              </w:rPr>
              <w:t>胸痛</w:t>
            </w:r>
            <w:r>
              <w:rPr>
                <w:rFonts w:hint="eastAsia"/>
                <w:sz w:val="24"/>
                <w:highlight w:val="none"/>
                <w:lang w:eastAsia="zh-CN"/>
              </w:rPr>
              <w:t>、</w:t>
            </w:r>
            <w:r>
              <w:rPr>
                <w:rFonts w:hint="eastAsia"/>
                <w:sz w:val="24"/>
                <w:highlight w:val="none"/>
              </w:rPr>
              <w:t>心律失常</w:t>
            </w:r>
            <w:r>
              <w:rPr>
                <w:rFonts w:hint="eastAsia"/>
                <w:sz w:val="24"/>
                <w:highlight w:val="none"/>
                <w:lang w:eastAsia="zh-CN"/>
              </w:rPr>
              <w:t>、</w:t>
            </w:r>
            <w:r>
              <w:rPr>
                <w:rFonts w:hint="eastAsia"/>
                <w:sz w:val="24"/>
                <w:highlight w:val="none"/>
              </w:rPr>
              <w:t>主动脉瓣反流等</w:t>
            </w:r>
            <w:r>
              <w:rPr>
                <w:rFonts w:hint="eastAsia"/>
                <w:sz w:val="24"/>
                <w:highlight w:val="none"/>
                <w:lang w:eastAsia="zh-CN"/>
              </w:rPr>
              <w:t>；</w:t>
            </w:r>
            <w:r>
              <w:rPr>
                <w:rFonts w:hint="eastAsia"/>
                <w:sz w:val="24"/>
                <w:highlight w:val="none"/>
              </w:rPr>
              <w:t>非心脏相关原因为由于手术或LVAD设备引起的并发症</w:t>
            </w:r>
            <w:r>
              <w:rPr>
                <w:rFonts w:hint="eastAsia"/>
                <w:sz w:val="24"/>
                <w:highlight w:val="none"/>
                <w:lang w:eastAsia="zh-CN"/>
              </w:rPr>
              <w:t>，</w:t>
            </w:r>
            <w:r>
              <w:rPr>
                <w:rFonts w:hint="eastAsia"/>
                <w:sz w:val="24"/>
                <w:highlight w:val="none"/>
              </w:rPr>
              <w:t>如出血</w:t>
            </w:r>
            <w:r>
              <w:rPr>
                <w:rFonts w:hint="eastAsia"/>
                <w:sz w:val="24"/>
                <w:highlight w:val="none"/>
                <w:lang w:eastAsia="zh-CN"/>
              </w:rPr>
              <w:t>、</w:t>
            </w:r>
            <w:r>
              <w:rPr>
                <w:rFonts w:hint="eastAsia"/>
                <w:sz w:val="24"/>
                <w:highlight w:val="none"/>
              </w:rPr>
              <w:t>感染</w:t>
            </w:r>
            <w:r>
              <w:rPr>
                <w:rFonts w:hint="eastAsia"/>
                <w:sz w:val="24"/>
                <w:highlight w:val="none"/>
                <w:lang w:eastAsia="zh-CN"/>
              </w:rPr>
              <w:t>、</w:t>
            </w:r>
            <w:r>
              <w:rPr>
                <w:rFonts w:hint="eastAsia"/>
                <w:sz w:val="24"/>
                <w:highlight w:val="none"/>
              </w:rPr>
              <w:t>呼吸衰竭</w:t>
            </w:r>
            <w:r>
              <w:rPr>
                <w:rFonts w:hint="eastAsia"/>
                <w:sz w:val="24"/>
                <w:highlight w:val="none"/>
                <w:lang w:eastAsia="zh-CN"/>
              </w:rPr>
              <w:t>、</w:t>
            </w:r>
            <w:r>
              <w:rPr>
                <w:rFonts w:hint="eastAsia"/>
                <w:sz w:val="24"/>
                <w:highlight w:val="none"/>
              </w:rPr>
              <w:t>血栓形成</w:t>
            </w:r>
            <w:r>
              <w:rPr>
                <w:rFonts w:hint="eastAsia"/>
                <w:sz w:val="24"/>
                <w:highlight w:val="none"/>
                <w:lang w:eastAsia="zh-CN"/>
              </w:rPr>
              <w:t>、</w:t>
            </w:r>
            <w:r>
              <w:rPr>
                <w:rFonts w:hint="eastAsia"/>
                <w:sz w:val="24"/>
                <w:highlight w:val="none"/>
              </w:rPr>
              <w:t>神经系统疾病</w:t>
            </w:r>
            <w:r>
              <w:rPr>
                <w:rFonts w:hint="eastAsia"/>
                <w:sz w:val="24"/>
                <w:highlight w:val="none"/>
                <w:lang w:eastAsia="zh-CN"/>
              </w:rPr>
              <w:t>（</w:t>
            </w:r>
            <w:r>
              <w:rPr>
                <w:rFonts w:hint="eastAsia"/>
                <w:sz w:val="24"/>
                <w:highlight w:val="none"/>
              </w:rPr>
              <w:t>缺血性和出血性脑卒中</w:t>
            </w:r>
            <w:r>
              <w:rPr>
                <w:rFonts w:hint="eastAsia"/>
                <w:sz w:val="24"/>
                <w:highlight w:val="none"/>
                <w:lang w:eastAsia="zh-CN"/>
              </w:rPr>
              <w:t>）、</w:t>
            </w:r>
            <w:r>
              <w:rPr>
                <w:rFonts w:hint="eastAsia"/>
                <w:sz w:val="24"/>
                <w:highlight w:val="none"/>
              </w:rPr>
              <w:t>消化系统疾病</w:t>
            </w:r>
            <w:r>
              <w:rPr>
                <w:rFonts w:hint="eastAsia"/>
                <w:sz w:val="24"/>
                <w:highlight w:val="none"/>
                <w:lang w:eastAsia="zh-CN"/>
              </w:rPr>
              <w:t>、</w:t>
            </w:r>
            <w:r>
              <w:rPr>
                <w:rFonts w:hint="eastAsia"/>
                <w:sz w:val="24"/>
                <w:highlight w:val="none"/>
              </w:rPr>
              <w:t>精神疾病</w:t>
            </w:r>
            <w:r>
              <w:rPr>
                <w:rFonts w:hint="eastAsia"/>
                <w:sz w:val="24"/>
                <w:highlight w:val="none"/>
                <w:lang w:eastAsia="zh-CN"/>
              </w:rPr>
              <w:t>、</w:t>
            </w:r>
            <w:r>
              <w:rPr>
                <w:rFonts w:hint="eastAsia"/>
                <w:sz w:val="24"/>
                <w:highlight w:val="none"/>
              </w:rPr>
              <w:t>LVAD设备相关报警等不良事件</w:t>
            </w:r>
            <w:r>
              <w:rPr>
                <w:rFonts w:hint="eastAsia"/>
                <w:sz w:val="24"/>
                <w:highlight w:val="none"/>
                <w:lang w:eastAsia="zh-CN"/>
              </w:rPr>
              <w:t>。</w:t>
            </w:r>
            <w:r>
              <w:rPr>
                <w:rFonts w:hint="eastAsia"/>
                <w:sz w:val="24"/>
                <w:highlight w:val="none"/>
              </w:rPr>
              <w:t>多项研究表明</w:t>
            </w:r>
            <w:r>
              <w:rPr>
                <w:rFonts w:hint="eastAsia"/>
                <w:sz w:val="24"/>
                <w:highlight w:val="none"/>
                <w:lang w:eastAsia="zh-CN"/>
              </w:rPr>
              <w:t>，</w:t>
            </w:r>
            <w:r>
              <w:rPr>
                <w:rFonts w:hint="eastAsia"/>
                <w:sz w:val="24"/>
                <w:highlight w:val="none"/>
              </w:rPr>
              <w:t>心脏相关原因</w:t>
            </w:r>
            <w:r>
              <w:rPr>
                <w:rFonts w:hint="eastAsia"/>
                <w:sz w:val="24"/>
                <w:highlight w:val="none"/>
                <w:lang w:eastAsia="zh-CN"/>
              </w:rPr>
              <w:t>、</w:t>
            </w:r>
            <w:r>
              <w:rPr>
                <w:rFonts w:hint="eastAsia"/>
                <w:sz w:val="24"/>
                <w:highlight w:val="none"/>
              </w:rPr>
              <w:t>出血和感染是LVAD植入患者术后早期非计划再入院的最常见原因</w:t>
            </w:r>
            <w:r>
              <w:rPr>
                <w:rFonts w:hint="eastAsia"/>
                <w:sz w:val="24"/>
                <w:highlight w:val="none"/>
                <w:lang w:eastAsia="zh-CN"/>
              </w:rPr>
              <w:t>。</w:t>
            </w:r>
            <w:r>
              <w:rPr>
                <w:rFonts w:hint="eastAsia"/>
                <w:sz w:val="24"/>
                <w:highlight w:val="none"/>
              </w:rPr>
              <w:t>一项回顾性研究发现</w:t>
            </w:r>
            <w:r>
              <w:rPr>
                <w:rFonts w:hint="eastAsia"/>
                <w:sz w:val="24"/>
                <w:highlight w:val="none"/>
                <w:lang w:eastAsia="zh-CN"/>
              </w:rPr>
              <w:t>，</w:t>
            </w:r>
            <w:r>
              <w:rPr>
                <w:rFonts w:hint="eastAsia"/>
                <w:sz w:val="24"/>
                <w:highlight w:val="none"/>
              </w:rPr>
              <w:t>发生感染并发症的LVAD植入患者术后非计划再入院率增加</w:t>
            </w:r>
            <w:r>
              <w:rPr>
                <w:rFonts w:hint="eastAsia"/>
                <w:sz w:val="24"/>
                <w:highlight w:val="none"/>
                <w:lang w:eastAsia="zh-CN"/>
              </w:rPr>
              <w:t>，</w:t>
            </w:r>
            <w:r>
              <w:rPr>
                <w:rFonts w:hint="eastAsia"/>
                <w:sz w:val="24"/>
                <w:highlight w:val="none"/>
              </w:rPr>
              <w:t>植入后早期易发生非心室辅助装置</w:t>
            </w:r>
            <w:r>
              <w:rPr>
                <w:rFonts w:hint="eastAsia"/>
                <w:sz w:val="24"/>
                <w:highlight w:val="none"/>
                <w:lang w:eastAsia="zh-CN"/>
              </w:rPr>
              <w:t>（</w:t>
            </w:r>
            <w:r>
              <w:rPr>
                <w:rFonts w:hint="eastAsia"/>
                <w:sz w:val="24"/>
                <w:highlight w:val="none"/>
              </w:rPr>
              <w:t>ventricul arassist device,VAD</w:t>
            </w:r>
            <w:r>
              <w:rPr>
                <w:rFonts w:hint="eastAsia"/>
                <w:sz w:val="24"/>
                <w:highlight w:val="none"/>
                <w:lang w:eastAsia="zh-CN"/>
              </w:rPr>
              <w:t>）</w:t>
            </w:r>
            <w:r>
              <w:rPr>
                <w:rFonts w:hint="eastAsia"/>
                <w:sz w:val="24"/>
                <w:highlight w:val="none"/>
              </w:rPr>
              <w:t>感染</w:t>
            </w:r>
            <w:r>
              <w:rPr>
                <w:rFonts w:hint="eastAsia"/>
                <w:sz w:val="24"/>
                <w:highlight w:val="none"/>
                <w:lang w:eastAsia="zh-CN"/>
              </w:rPr>
              <w:t>，</w:t>
            </w:r>
            <w:r>
              <w:rPr>
                <w:rFonts w:hint="eastAsia"/>
                <w:sz w:val="24"/>
                <w:highlight w:val="none"/>
              </w:rPr>
              <w:t>VAD特异性感染在植入后期更常见｡VAD特异性感染是指与VAD植入后患者有关的设备感染</w:t>
            </w:r>
            <w:r>
              <w:rPr>
                <w:rFonts w:hint="eastAsia"/>
                <w:sz w:val="24"/>
                <w:highlight w:val="none"/>
                <w:lang w:eastAsia="zh-CN"/>
              </w:rPr>
              <w:t>，</w:t>
            </w:r>
            <w:r>
              <w:rPr>
                <w:rFonts w:hint="eastAsia"/>
                <w:sz w:val="24"/>
                <w:highlight w:val="none"/>
              </w:rPr>
              <w:t>包括传动系统</w:t>
            </w:r>
            <w:r>
              <w:rPr>
                <w:rFonts w:hint="eastAsia"/>
                <w:sz w:val="24"/>
                <w:highlight w:val="none"/>
                <w:lang w:eastAsia="zh-CN"/>
              </w:rPr>
              <w:t>、</w:t>
            </w:r>
            <w:r>
              <w:rPr>
                <w:rFonts w:hint="eastAsia"/>
                <w:sz w:val="24"/>
                <w:highlight w:val="none"/>
              </w:rPr>
              <w:t>传动系统隧道</w:t>
            </w:r>
            <w:r>
              <w:rPr>
                <w:rFonts w:hint="eastAsia"/>
                <w:sz w:val="24"/>
                <w:highlight w:val="none"/>
                <w:lang w:eastAsia="zh-CN"/>
              </w:rPr>
              <w:t>、</w:t>
            </w:r>
            <w:r>
              <w:rPr>
                <w:rFonts w:hint="eastAsia"/>
                <w:sz w:val="24"/>
                <w:highlight w:val="none"/>
              </w:rPr>
              <w:t>泵袋</w:t>
            </w:r>
            <w:r>
              <w:rPr>
                <w:rFonts w:hint="eastAsia"/>
                <w:sz w:val="24"/>
                <w:highlight w:val="none"/>
                <w:lang w:eastAsia="zh-CN"/>
              </w:rPr>
              <w:t>、</w:t>
            </w:r>
            <w:r>
              <w:rPr>
                <w:rFonts w:hint="eastAsia"/>
                <w:sz w:val="24"/>
                <w:highlight w:val="none"/>
              </w:rPr>
              <w:t>泵</w:t>
            </w:r>
            <w:r>
              <w:rPr>
                <w:rFonts w:hint="eastAsia"/>
                <w:sz w:val="24"/>
                <w:highlight w:val="none"/>
                <w:lang w:eastAsia="zh-CN"/>
              </w:rPr>
              <w:t>，</w:t>
            </w:r>
            <w:r>
              <w:rPr>
                <w:rFonts w:hint="eastAsia"/>
                <w:sz w:val="24"/>
                <w:highlight w:val="none"/>
              </w:rPr>
              <w:t>以及套管的流入口或出口</w:t>
            </w:r>
            <w:r>
              <w:rPr>
                <w:rFonts w:hint="eastAsia"/>
                <w:sz w:val="24"/>
                <w:highlight w:val="none"/>
                <w:lang w:eastAsia="zh-CN"/>
              </w:rPr>
              <w:t>。</w:t>
            </w:r>
            <w:r>
              <w:rPr>
                <w:rFonts w:hint="eastAsia"/>
                <w:sz w:val="24"/>
                <w:highlight w:val="none"/>
              </w:rPr>
              <w:t>其中</w:t>
            </w:r>
            <w:r>
              <w:rPr>
                <w:rFonts w:hint="eastAsia"/>
                <w:sz w:val="24"/>
                <w:highlight w:val="none"/>
                <w:lang w:eastAsia="zh-CN"/>
              </w:rPr>
              <w:t>，</w:t>
            </w:r>
            <w:r>
              <w:rPr>
                <w:rFonts w:hint="eastAsia"/>
                <w:sz w:val="24"/>
                <w:highlight w:val="none"/>
                <w:shd w:val="clear"/>
              </w:rPr>
              <w:t>与术后90d其他不良事件发生风险相比</w:t>
            </w:r>
            <w:r>
              <w:rPr>
                <w:rFonts w:hint="eastAsia"/>
                <w:sz w:val="24"/>
                <w:highlight w:val="none"/>
                <w:shd w:val="clear"/>
                <w:lang w:eastAsia="zh-CN"/>
              </w:rPr>
              <w:t>，</w:t>
            </w:r>
            <w:r>
              <w:rPr>
                <w:rFonts w:hint="eastAsia"/>
                <w:sz w:val="24"/>
                <w:highlight w:val="none"/>
                <w:shd w:val="clear"/>
              </w:rPr>
              <w:t>VAD特异性感染</w:t>
            </w:r>
            <w:r>
              <w:rPr>
                <w:rFonts w:hint="eastAsia"/>
                <w:sz w:val="24"/>
                <w:highlight w:val="none"/>
                <w:shd w:val="clear"/>
                <w:lang w:val="en-US" w:eastAsia="zh-CN"/>
              </w:rPr>
              <w:t>随时间的延长</w:t>
            </w:r>
            <w:r>
              <w:rPr>
                <w:rFonts w:hint="eastAsia"/>
                <w:sz w:val="24"/>
                <w:highlight w:val="none"/>
                <w:shd w:val="clear"/>
                <w:lang w:eastAsia="zh-CN"/>
              </w:rPr>
              <w:t>，</w:t>
            </w:r>
            <w:r>
              <w:rPr>
                <w:rFonts w:hint="eastAsia"/>
                <w:sz w:val="24"/>
                <w:highlight w:val="none"/>
                <w:shd w:val="clear"/>
              </w:rPr>
              <w:t>发生率</w:t>
            </w:r>
            <w:r>
              <w:rPr>
                <w:rFonts w:hint="eastAsia"/>
                <w:sz w:val="24"/>
                <w:highlight w:val="none"/>
                <w:shd w:val="clear" w:fill="auto"/>
                <w:lang w:val="en-US" w:eastAsia="zh-CN"/>
              </w:rPr>
              <w:t>升高</w:t>
            </w:r>
            <w:r>
              <w:rPr>
                <w:rFonts w:hint="eastAsia"/>
                <w:sz w:val="24"/>
                <w:highlight w:val="none"/>
                <w:shd w:val="clear"/>
                <w:lang w:eastAsia="zh-CN"/>
              </w:rPr>
              <w:t>。</w:t>
            </w:r>
            <w:r>
              <w:rPr>
                <w:rFonts w:hint="eastAsia"/>
                <w:sz w:val="24"/>
                <w:highlight w:val="none"/>
              </w:rPr>
              <w:t>可见VAD特异性感染属于迟发性感染</w:t>
            </w:r>
            <w:r>
              <w:rPr>
                <w:rFonts w:hint="eastAsia"/>
                <w:sz w:val="24"/>
                <w:highlight w:val="none"/>
                <w:lang w:eastAsia="zh-CN"/>
              </w:rPr>
              <w:t>，</w:t>
            </w:r>
            <w:r>
              <w:rPr>
                <w:rFonts w:hint="eastAsia"/>
                <w:sz w:val="24"/>
                <w:highlight w:val="none"/>
              </w:rPr>
              <w:t>临床护理人员应重点关注</w:t>
            </w:r>
            <w:r>
              <w:rPr>
                <w:rFonts w:hint="eastAsia"/>
                <w:sz w:val="24"/>
                <w:highlight w:val="none"/>
                <w:lang w:eastAsia="zh-CN"/>
              </w:rPr>
              <w:t>，</w:t>
            </w:r>
            <w:r>
              <w:rPr>
                <w:rFonts w:hint="eastAsia"/>
                <w:sz w:val="24"/>
                <w:highlight w:val="none"/>
              </w:rPr>
              <w:t>并进行早期评估和预防</w:t>
            </w:r>
            <w:r>
              <w:rPr>
                <w:rFonts w:hint="eastAsia"/>
                <w:sz w:val="24"/>
                <w:highlight w:val="none"/>
                <w:lang w:eastAsia="zh-CN"/>
              </w:rPr>
              <w:t>。</w:t>
            </w:r>
            <w:r>
              <w:rPr>
                <w:rFonts w:hint="eastAsia"/>
                <w:sz w:val="24"/>
                <w:highlight w:val="none"/>
              </w:rPr>
              <w:t>此外</w:t>
            </w:r>
            <w:r>
              <w:rPr>
                <w:rFonts w:hint="eastAsia"/>
                <w:sz w:val="24"/>
                <w:highlight w:val="none"/>
                <w:lang w:eastAsia="zh-CN"/>
              </w:rPr>
              <w:t>，</w:t>
            </w:r>
            <w:r>
              <w:rPr>
                <w:rFonts w:hint="eastAsia"/>
                <w:sz w:val="24"/>
                <w:highlight w:val="none"/>
              </w:rPr>
              <w:t>研究表明</w:t>
            </w:r>
            <w:r>
              <w:rPr>
                <w:rFonts w:hint="eastAsia"/>
                <w:sz w:val="24"/>
                <w:highlight w:val="none"/>
                <w:lang w:eastAsia="zh-CN"/>
              </w:rPr>
              <w:t>，</w:t>
            </w:r>
            <w:r>
              <w:rPr>
                <w:rFonts w:hint="eastAsia"/>
                <w:sz w:val="24"/>
                <w:highlight w:val="none"/>
              </w:rPr>
              <w:t>LVAD植入患者术后再入院的医疗费用较高</w:t>
            </w:r>
            <w:r>
              <w:rPr>
                <w:rFonts w:hint="eastAsia"/>
                <w:sz w:val="24"/>
                <w:highlight w:val="none"/>
                <w:lang w:eastAsia="zh-CN"/>
              </w:rPr>
              <w:t>，</w:t>
            </w:r>
            <w:r>
              <w:rPr>
                <w:rFonts w:hint="eastAsia"/>
                <w:sz w:val="24"/>
                <w:highlight w:val="none"/>
              </w:rPr>
              <w:t>成本效益较低</w:t>
            </w:r>
            <w:r>
              <w:rPr>
                <w:rFonts w:hint="eastAsia"/>
                <w:sz w:val="24"/>
                <w:highlight w:val="none"/>
                <w:lang w:eastAsia="zh-CN"/>
              </w:rPr>
              <w:t>。</w:t>
            </w:r>
            <w:r>
              <w:rPr>
                <w:rFonts w:hint="eastAsia"/>
                <w:sz w:val="24"/>
                <w:highlight w:val="none"/>
              </w:rPr>
              <w:t>由此可见</w:t>
            </w:r>
            <w:r>
              <w:rPr>
                <w:rFonts w:hint="eastAsia"/>
                <w:sz w:val="24"/>
                <w:highlight w:val="none"/>
                <w:lang w:eastAsia="zh-CN"/>
              </w:rPr>
              <w:t>，</w:t>
            </w:r>
            <w:r>
              <w:rPr>
                <w:rFonts w:hint="eastAsia"/>
                <w:sz w:val="24"/>
                <w:highlight w:val="none"/>
              </w:rPr>
              <w:t>了解LVAD植入患者术后再入院原因有助于临床医护人员制订干预策略</w:t>
            </w:r>
            <w:r>
              <w:rPr>
                <w:rFonts w:hint="eastAsia"/>
                <w:sz w:val="24"/>
                <w:highlight w:val="none"/>
                <w:lang w:eastAsia="zh-CN"/>
              </w:rPr>
              <w:t>，</w:t>
            </w:r>
            <w:r>
              <w:rPr>
                <w:rFonts w:hint="eastAsia"/>
                <w:sz w:val="24"/>
                <w:highlight w:val="none"/>
              </w:rPr>
              <w:t>进而减少患者的再入院次数</w:t>
            </w:r>
            <w:r>
              <w:rPr>
                <w:rFonts w:hint="eastAsia"/>
                <w:sz w:val="24"/>
                <w:highlight w:val="none"/>
                <w:lang w:eastAsia="zh-CN"/>
              </w:rPr>
              <w:t>，</w:t>
            </w:r>
            <w:r>
              <w:rPr>
                <w:rFonts w:hint="eastAsia"/>
                <w:sz w:val="24"/>
                <w:highlight w:val="none"/>
              </w:rPr>
              <w:t>减轻患者负担和提高生活质量</w:t>
            </w:r>
            <w:r>
              <w:rPr>
                <w:rFonts w:hint="eastAsia"/>
                <w:sz w:val="24"/>
                <w:highlight w:val="none"/>
                <w:lang w:eastAsia="zh-CN"/>
              </w:rPr>
              <w:t>。</w:t>
            </w:r>
          </w:p>
        </w:tc>
      </w:tr>
      <w:tr w14:paraId="7B99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2707E97A">
            <w:pPr>
              <w:widowControl/>
              <w:spacing w:line="300" w:lineRule="auto"/>
              <w:ind w:firstLine="0" w:firstLineChars="0"/>
              <w:jc w:val="center"/>
              <w:rPr>
                <w:rFonts w:hint="eastAsia"/>
                <w:sz w:val="24"/>
                <w:highlight w:val="none"/>
              </w:rPr>
            </w:pPr>
            <w:r>
              <w:rPr>
                <w:rFonts w:hint="default" w:ascii="Times New Roman" w:hAnsi="Times New Roman" w:cs="Times New Roman"/>
                <w:b/>
                <w:bCs/>
                <w:sz w:val="24"/>
                <w:highlight w:val="none"/>
              </w:rPr>
              <w:t>系统关联性的判定标准</w:t>
            </w:r>
          </w:p>
        </w:tc>
      </w:tr>
      <w:tr w14:paraId="564A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635530AE">
            <w:pPr>
              <w:widowControl/>
              <w:spacing w:line="300" w:lineRule="auto"/>
              <w:jc w:val="center"/>
              <w:rPr>
                <w:rFonts w:hint="default"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tcPr>
          <w:p w14:paraId="1B0890ED">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若再次住院是由于植入式左心室辅助系统（LVAD）本身的机械性能、功能或存在直接引发的并发症所致，则判定为与系统相关：</w:t>
            </w:r>
          </w:p>
          <w:p w14:paraId="1ACE2FCB">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LVAD特异性感染：缆线感染、泵等感染等与非LVAD患者无关的感染，需要住院进行静脉抗生素治疗、清创或手术干预。</w:t>
            </w:r>
          </w:p>
          <w:p w14:paraId="52527975">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装置机械故障或性能异常：（1）泵血栓形成：导致泵参数异常、溶血或心力衰竭，需住院进行抗凝调整、溶栓或手术准备；（2）非因手术技术导致的机械故障：如控制器故障等，需住院评估和处理。（3）其他：如引发顽固性心律失常或泵流量下降，需住院调整参数等。</w:t>
            </w:r>
          </w:p>
        </w:tc>
      </w:tr>
      <w:tr w14:paraId="319E9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661FCDD3">
            <w:pPr>
              <w:widowControl/>
              <w:spacing w:line="300" w:lineRule="auto"/>
              <w:jc w:val="center"/>
              <w:rPr>
                <w:rFonts w:hint="default"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tcPr>
          <w:p w14:paraId="0DE4E513">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若再次住院主要是由于患者自身的基础疾病、身体状况或与系统无直接关联的并发症所致，则判定为与患者相关：</w:t>
            </w:r>
          </w:p>
          <w:p w14:paraId="7607D275">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非LVAD感染：如尿路感染、社区获得性肺炎、急性胆囊炎等，这些感染在非LVAD患者中也会发生，其发生与装置本身无直接因果关系。</w:t>
            </w:r>
          </w:p>
          <w:p w14:paraId="1F340F76">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与系统不直接接触的并发症：褥疮感染、其他管路感染（如中心静脉导管感染）等。</w:t>
            </w:r>
          </w:p>
          <w:p w14:paraId="6DAC0911">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患者自身凝血或器官功能问题：术前已存在的肝功能不全或肾功能不全因自身疾病进展加重而需住院，且无证据表明与泵功能不良导致的低灌注相关。</w:t>
            </w:r>
          </w:p>
        </w:tc>
      </w:tr>
      <w:tr w14:paraId="6F4D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3EDC973F">
            <w:pPr>
              <w:widowControl/>
              <w:spacing w:line="300" w:lineRule="auto"/>
              <w:jc w:val="center"/>
              <w:rPr>
                <w:rFonts w:hint="default"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tcPr>
          <w:p w14:paraId="717D5B9D">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若再次住院是由于初次手术的远期影响、长期药物治疗管理或患者自我管理等问题所致，则判定与此相关：</w:t>
            </w:r>
          </w:p>
          <w:p w14:paraId="21CCF475">
            <w:pPr>
              <w:widowControl/>
              <w:spacing w:line="300" w:lineRule="auto"/>
              <w:ind w:firstLine="480" w:firstLineChars="200"/>
              <w:jc w:val="both"/>
              <w:rPr>
                <w:rFonts w:hint="eastAsia" w:cs="Times New Roman"/>
                <w:b w:val="0"/>
                <w:bCs w:val="0"/>
                <w:sz w:val="24"/>
                <w:highlight w:val="none"/>
                <w:lang w:val="en-US" w:eastAsia="zh-CN"/>
              </w:rPr>
            </w:pPr>
            <w:r>
              <w:rPr>
                <w:rFonts w:hint="eastAsia" w:cs="Times New Roman"/>
                <w:b w:val="0"/>
                <w:bCs w:val="0"/>
                <w:sz w:val="24"/>
                <w:highlight w:val="none"/>
                <w:lang w:val="en-US" w:eastAsia="zh-CN"/>
              </w:rPr>
              <w:t>抗凝管理不当：因抗凝过度导致消化道出血、颅内出血等，需住院调整抗凝方案或止血；因抗凝不足导致非中枢神经系统血栓栓塞（如下肢动脉栓塞、肠系膜动脉栓塞），需住院治疗。</w:t>
            </w:r>
          </w:p>
          <w:p w14:paraId="212F749B">
            <w:pPr>
              <w:widowControl/>
              <w:spacing w:line="300" w:lineRule="auto"/>
              <w:ind w:firstLine="480" w:firstLineChars="200"/>
              <w:jc w:val="both"/>
              <w:rPr>
                <w:rFonts w:hint="eastAsia" w:cs="Times New Roman"/>
                <w:b w:val="0"/>
                <w:bCs w:val="0"/>
                <w:sz w:val="24"/>
                <w:highlight w:val="none"/>
                <w:lang w:val="en-US" w:eastAsia="zh-CN"/>
              </w:rPr>
            </w:pPr>
            <w:r>
              <w:rPr>
                <w:rFonts w:hint="default" w:cs="Times New Roman"/>
                <w:b w:val="0"/>
                <w:bCs w:val="0"/>
                <w:sz w:val="24"/>
                <w:highlight w:val="none"/>
                <w:lang w:val="en-US" w:eastAsia="zh-CN"/>
              </w:rPr>
              <w:t>药物管理问题：</w:t>
            </w:r>
            <w:r>
              <w:rPr>
                <w:rFonts w:hint="eastAsia" w:cs="Times New Roman"/>
                <w:b w:val="0"/>
                <w:bCs w:val="0"/>
                <w:sz w:val="24"/>
                <w:highlight w:val="none"/>
                <w:lang w:val="en-US" w:eastAsia="zh-CN"/>
              </w:rPr>
              <w:t>因不遵循医嘱按时按量服用抗凝药物或者其他如利尿剂使用不当导致电解质紊乱或容量失衡；降压药物使用不当导致低血压等。</w:t>
            </w:r>
          </w:p>
          <w:p w14:paraId="35AE4C73">
            <w:pPr>
              <w:widowControl/>
              <w:spacing w:line="300" w:lineRule="auto"/>
              <w:ind w:firstLine="480" w:firstLineChars="200"/>
              <w:jc w:val="both"/>
              <w:rPr>
                <w:rFonts w:hint="eastAsia" w:cs="Times New Roman"/>
                <w:b w:val="0"/>
                <w:bCs w:val="0"/>
                <w:sz w:val="24"/>
                <w:highlight w:val="none"/>
                <w:lang w:val="en-US" w:eastAsia="zh-CN"/>
              </w:rPr>
            </w:pPr>
            <w:r>
              <w:rPr>
                <w:rFonts w:hint="default" w:cs="Times New Roman"/>
                <w:b w:val="0"/>
                <w:bCs w:val="0"/>
                <w:sz w:val="24"/>
                <w:highlight w:val="none"/>
                <w:lang w:val="en-US" w:eastAsia="zh-CN"/>
              </w:rPr>
              <w:t>手术远期并发症（非装置本身问题）：伤口裂开（因缝合技术、患者营养不良等因素导致），需住院清创和处理</w:t>
            </w:r>
            <w:r>
              <w:rPr>
                <w:rFonts w:hint="eastAsia" w:cs="Times New Roman"/>
                <w:b w:val="0"/>
                <w:bCs w:val="0"/>
                <w:sz w:val="24"/>
                <w:highlight w:val="none"/>
                <w:lang w:val="en-US" w:eastAsia="zh-CN"/>
              </w:rPr>
              <w:t>。</w:t>
            </w:r>
          </w:p>
          <w:p w14:paraId="3AFA4FF5">
            <w:pPr>
              <w:widowControl/>
              <w:spacing w:line="300" w:lineRule="auto"/>
              <w:ind w:firstLine="480" w:firstLineChars="200"/>
              <w:jc w:val="both"/>
              <w:rPr>
                <w:rFonts w:hint="default" w:cs="Times New Roman"/>
                <w:b w:val="0"/>
                <w:bCs w:val="0"/>
                <w:sz w:val="24"/>
                <w:highlight w:val="none"/>
                <w:lang w:val="en-US" w:eastAsia="zh-CN"/>
              </w:rPr>
            </w:pPr>
            <w:r>
              <w:rPr>
                <w:rFonts w:hint="default" w:cs="Times New Roman"/>
                <w:b w:val="0"/>
                <w:bCs w:val="0"/>
                <w:sz w:val="24"/>
                <w:highlight w:val="none"/>
                <w:lang w:val="en-US" w:eastAsia="zh-CN"/>
              </w:rPr>
              <w:t>患者依从性差或自我管理不当：未遵医嘱进行抗凝治疗、未按时监测血压和泵参数、缆线出口处护理不当导致感染等。尽管诱因是管理，但后果（如感染）可能仍与系统相关，需综合判断</w:t>
            </w:r>
            <w:r>
              <w:rPr>
                <w:rFonts w:hint="eastAsia" w:cs="Times New Roman"/>
                <w:b w:val="0"/>
                <w:bCs w:val="0"/>
                <w:sz w:val="24"/>
                <w:highlight w:val="none"/>
                <w:lang w:val="en-US" w:eastAsia="zh-CN"/>
              </w:rPr>
              <w:t>。</w:t>
            </w:r>
          </w:p>
        </w:tc>
      </w:tr>
      <w:tr w14:paraId="6FDB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tcPr>
          <w:p w14:paraId="265F2AD6">
            <w:pPr>
              <w:widowControl/>
              <w:spacing w:line="300" w:lineRule="auto"/>
              <w:ind w:firstLine="0" w:firstLineChars="0"/>
              <w:jc w:val="center"/>
              <w:rPr>
                <w:rFonts w:hint="default" w:cs="Times New Roman"/>
                <w:b w:val="0"/>
                <w:bCs w:val="0"/>
                <w:sz w:val="24"/>
                <w:highlight w:val="none"/>
                <w:lang w:val="en-US" w:eastAsia="zh-CN"/>
              </w:rPr>
            </w:pPr>
            <w:r>
              <w:rPr>
                <w:rFonts w:hint="eastAsia" w:cs="Times New Roman"/>
                <w:b/>
                <w:bCs/>
                <w:sz w:val="24"/>
                <w:highlight w:val="none"/>
                <w:lang w:val="en-US" w:eastAsia="zh-CN"/>
              </w:rPr>
              <w:t>3、神经系统功能障碍</w:t>
            </w:r>
          </w:p>
        </w:tc>
      </w:tr>
      <w:tr w14:paraId="7623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469A6617">
            <w:pPr>
              <w:widowControl/>
              <w:numPr>
                <w:ilvl w:val="-1"/>
                <w:numId w:val="0"/>
              </w:numPr>
              <w:spacing w:line="300" w:lineRule="auto"/>
              <w:ind w:left="0" w:firstLine="480" w:firstLineChars="200"/>
              <w:jc w:val="both"/>
              <w:rPr>
                <w:rFonts w:hint="eastAsia"/>
                <w:sz w:val="24"/>
                <w:highlight w:val="none"/>
              </w:rPr>
            </w:pPr>
            <w:r>
              <w:rPr>
                <w:rFonts w:hint="eastAsia"/>
                <w:sz w:val="24"/>
                <w:highlight w:val="none"/>
              </w:rPr>
              <w:t>1型：明显中枢神经系统损伤：急性症状性脑或脊髓损伤</w:t>
            </w:r>
          </w:p>
          <w:p w14:paraId="43C5D643">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1.1</w:t>
            </w:r>
            <w:r>
              <w:rPr>
                <w:rFonts w:hint="eastAsia"/>
                <w:sz w:val="24"/>
                <w:highlight w:val="none"/>
                <w:lang w:eastAsia="zh-CN"/>
              </w:rPr>
              <w:t>）</w:t>
            </w:r>
            <w:r>
              <w:rPr>
                <w:rFonts w:hint="eastAsia"/>
                <w:sz w:val="24"/>
                <w:highlight w:val="none"/>
              </w:rPr>
              <w:t>1a型-缺血性卒中：突发性神经系统体征或症状，符合大脑、脊髓或视网膜内局灶性或多灶性血管区域的特征，且：</w:t>
            </w:r>
          </w:p>
          <w:p w14:paraId="7D4ED9B5">
            <w:pPr>
              <w:widowControl/>
              <w:spacing w:line="300" w:lineRule="auto"/>
              <w:ind w:firstLine="480" w:firstLineChars="200"/>
              <w:jc w:val="both"/>
              <w:rPr>
                <w:rFonts w:hint="eastAsia"/>
                <w:sz w:val="24"/>
                <w:highlight w:val="none"/>
              </w:rPr>
            </w:pPr>
            <w:r>
              <w:rPr>
                <w:rFonts w:hint="eastAsia"/>
                <w:sz w:val="24"/>
                <w:highlight w:val="none"/>
              </w:rPr>
              <w:t>o持续观察≥24小时或直至死亡，且病理学或神经影像学证据显示以下任一情况</w:t>
            </w:r>
            <w:r>
              <w:rPr>
                <w:rFonts w:hint="eastAsia"/>
                <w:sz w:val="24"/>
                <w:highlight w:val="none"/>
                <w:lang w:eastAsia="zh-CN"/>
              </w:rPr>
              <w:t>：</w:t>
            </w:r>
            <w:r>
              <w:rPr>
                <w:rFonts w:hint="eastAsia"/>
                <w:sz w:val="24"/>
                <w:highlight w:val="none"/>
              </w:rPr>
              <w:t>相应血管区域的中枢神经系统梗死（伴或不伴出血）；或即使未检测到相应血管区域存在急性缺血证据，仍可排除其他明显病因（包括出血）。</w:t>
            </w:r>
          </w:p>
          <w:p w14:paraId="0F7D3DF5">
            <w:pPr>
              <w:widowControl/>
              <w:spacing w:line="300" w:lineRule="auto"/>
              <w:ind w:firstLine="480" w:firstLineChars="200"/>
              <w:jc w:val="both"/>
              <w:rPr>
                <w:rFonts w:hint="eastAsia"/>
                <w:sz w:val="24"/>
                <w:highlight w:val="none"/>
              </w:rPr>
            </w:pPr>
            <w:r>
              <w:rPr>
                <w:rFonts w:hint="eastAsia"/>
                <w:sz w:val="24"/>
                <w:highlight w:val="none"/>
              </w:rPr>
              <w:t>o症状持续时间&lt;24小时，且经病理学或神经影像学证实为相应血管区域的中枢神经系统（CNS）梗死。注：若CNS梗死部位与短暂症状不符，则该事件将被归类为隐匿性CNS梗死（2a型）和短暂性脑缺血发作（TIA，3a型），但不属于缺血性卒中。</w:t>
            </w:r>
          </w:p>
          <w:p w14:paraId="1B13D960">
            <w:pPr>
              <w:widowControl/>
              <w:spacing w:line="300" w:lineRule="auto"/>
              <w:ind w:firstLine="480" w:firstLineChars="200"/>
              <w:jc w:val="both"/>
              <w:rPr>
                <w:rFonts w:hint="eastAsia"/>
                <w:sz w:val="24"/>
                <w:highlight w:val="none"/>
              </w:rPr>
            </w:pPr>
            <w:r>
              <w:rPr>
                <w:rFonts w:hint="eastAsia"/>
                <w:sz w:val="24"/>
                <w:highlight w:val="none"/>
              </w:rPr>
              <w:t>注：卒中相关症状通常表现为以下急性发作：局灶性肌无力和/或麻木、语言表达或理解障碍、同侧偏盲或四象限视野缺损、复视、单眼高度盲、半侧空间忽视、构音障碍、眩晕或共济失调。</w:t>
            </w:r>
          </w:p>
          <w:p w14:paraId="0FC20F08">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1.2</w:t>
            </w:r>
            <w:r>
              <w:rPr>
                <w:rFonts w:hint="eastAsia"/>
                <w:sz w:val="24"/>
                <w:highlight w:val="none"/>
                <w:lang w:eastAsia="zh-CN"/>
              </w:rPr>
              <w:t>）</w:t>
            </w:r>
            <w:r>
              <w:rPr>
                <w:rFonts w:hint="eastAsia"/>
                <w:sz w:val="24"/>
                <w:highlight w:val="none"/>
              </w:rPr>
              <w:t>1aH型——缺血性卒中伴出血性转化：缺血性卒中可发生出血性转化。当缺血性卒中为主要机制和病理学表现，或神经影像学证实出血性转化时，此类病例应进一步分为A类或B类。</w:t>
            </w:r>
          </w:p>
          <w:p w14:paraId="46D5488D">
            <w:pPr>
              <w:widowControl/>
              <w:spacing w:line="300" w:lineRule="auto"/>
              <w:ind w:firstLine="480" w:firstLineChars="200"/>
              <w:jc w:val="both"/>
              <w:rPr>
                <w:rFonts w:hint="eastAsia"/>
                <w:sz w:val="24"/>
                <w:highlight w:val="none"/>
              </w:rPr>
            </w:pPr>
            <w:r>
              <w:rPr>
                <w:rFonts w:hint="eastAsia"/>
                <w:sz w:val="24"/>
                <w:highlight w:val="none"/>
              </w:rPr>
              <w:t>oA类-点状（非占位性）出血：梗死区或其边缘可见点状出血或融合性点状出血，但无占位效应。</w:t>
            </w:r>
          </w:p>
          <w:p w14:paraId="0B1FAC1E">
            <w:pPr>
              <w:widowControl/>
              <w:spacing w:line="300" w:lineRule="auto"/>
              <w:ind w:firstLine="480" w:firstLineChars="200"/>
              <w:jc w:val="both"/>
              <w:rPr>
                <w:rFonts w:hint="eastAsia"/>
                <w:sz w:val="24"/>
                <w:highlight w:val="none"/>
              </w:rPr>
            </w:pPr>
            <w:r>
              <w:rPr>
                <w:rFonts w:hint="eastAsia"/>
                <w:sz w:val="24"/>
                <w:highlight w:val="none"/>
              </w:rPr>
              <w:t>oB类——融合性（占位性）出血：源自梗死区域内的融合性出血或血肿，具有占位效应。</w:t>
            </w:r>
          </w:p>
          <w:p w14:paraId="07D50DC5">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eastAsia"/>
                <w:sz w:val="24"/>
                <w:highlight w:val="none"/>
              </w:rPr>
              <w:t>1b型 - 有症状的脑内出血：由脑实质内、脑室内、脊髓或视网膜出血引起的快速发展的神经系统体征或症状（局灶性或全身性），非创伤性。</w:t>
            </w:r>
          </w:p>
          <w:p w14:paraId="369B905D">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eastAsia"/>
                <w:sz w:val="24"/>
                <w:highlight w:val="none"/>
              </w:rPr>
              <w:t>1c型 - 有症状的蛛网膜下腔出血：由蛛网膜下腔出血引起的快速发展的神经系统体征或症状（局灶性或全身性）和/或头痛，非创伤性病因。</w:t>
            </w:r>
          </w:p>
          <w:p w14:paraId="635998CC">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4</w:t>
            </w:r>
            <w:r>
              <w:rPr>
                <w:rFonts w:hint="eastAsia"/>
                <w:sz w:val="24"/>
                <w:highlight w:val="none"/>
                <w:lang w:eastAsia="zh-CN"/>
              </w:rPr>
              <w:t>）</w:t>
            </w:r>
            <w:r>
              <w:rPr>
                <w:rFonts w:hint="eastAsia"/>
                <w:sz w:val="24"/>
                <w:highlight w:val="none"/>
              </w:rPr>
              <w:t>1d型 - 卒中（未另分类）：指由中枢神经系统缺血或出血引发的急性局灶性神经症状或头痛发作，持续24小时或直至死亡，但因缺乏足够证据（如未进行神经影像学检查）而无法归类为上述任何一种类型。</w:t>
            </w:r>
          </w:p>
          <w:p w14:paraId="7C18579E">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5</w:t>
            </w:r>
            <w:r>
              <w:rPr>
                <w:rFonts w:hint="eastAsia"/>
                <w:sz w:val="24"/>
                <w:highlight w:val="none"/>
                <w:lang w:eastAsia="zh-CN"/>
              </w:rPr>
              <w:t>）</w:t>
            </w:r>
            <w:r>
              <w:rPr>
                <w:rFonts w:hint="eastAsia"/>
                <w:sz w:val="24"/>
                <w:highlight w:val="none"/>
              </w:rPr>
              <w:t>1e型 - 有症状的缺氧缺血性损伤：由低血压和/或缺氧引起的非血管性分布的脑、脊髓或视网膜细胞弥漫性死亡（经病理学或神经影像学证实），导致非局灶性（整体性）神经系统体征或症状。</w:t>
            </w:r>
          </w:p>
          <w:p w14:paraId="399A5935">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6</w:t>
            </w:r>
            <w:r>
              <w:rPr>
                <w:rFonts w:hint="eastAsia"/>
                <w:sz w:val="24"/>
                <w:highlight w:val="none"/>
                <w:lang w:eastAsia="zh-CN"/>
              </w:rPr>
              <w:t>）</w:t>
            </w:r>
            <w:r>
              <w:rPr>
                <w:rFonts w:hint="eastAsia"/>
                <w:sz w:val="24"/>
                <w:highlight w:val="none"/>
              </w:rPr>
              <w:t>1f型 - 有症状的硬膜下出血：急性局灶性神经系统体征或症状和/或头痛发作，并伴有硬膜下腔出血的证据。</w:t>
            </w:r>
          </w:p>
          <w:p w14:paraId="7BE422C9">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7</w:t>
            </w:r>
            <w:r>
              <w:rPr>
                <w:rFonts w:hint="eastAsia"/>
                <w:sz w:val="24"/>
                <w:highlight w:val="none"/>
                <w:lang w:eastAsia="zh-CN"/>
              </w:rPr>
              <w:t>）</w:t>
            </w:r>
            <w:r>
              <w:rPr>
                <w:rFonts w:hint="eastAsia"/>
                <w:sz w:val="24"/>
                <w:highlight w:val="none"/>
              </w:rPr>
              <w:t>1g型——颅内、蛛网膜下或硬膜下创伤性脑损伤：由损伤引起的脑出血。示例：跌倒、机动车事故。</w:t>
            </w:r>
          </w:p>
          <w:p w14:paraId="4651C85F">
            <w:pPr>
              <w:widowControl/>
              <w:numPr>
                <w:ilvl w:val="-1"/>
                <w:numId w:val="0"/>
              </w:numPr>
              <w:spacing w:line="300" w:lineRule="auto"/>
              <w:ind w:left="0" w:firstLine="480" w:firstLineChars="200"/>
              <w:jc w:val="both"/>
              <w:rPr>
                <w:rFonts w:hint="eastAsia"/>
                <w:sz w:val="24"/>
                <w:highlight w:val="none"/>
              </w:rPr>
            </w:pPr>
            <w:r>
              <w:rPr>
                <w:rFonts w:hint="eastAsia"/>
                <w:sz w:val="24"/>
                <w:highlight w:val="none"/>
              </w:rPr>
              <w:t>2型：隐匿性中枢神经系统损伤：通过神经影像学检查发现的急性无症状性脑或脊髓损伤</w:t>
            </w:r>
          </w:p>
          <w:p w14:paraId="2A4C6929">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1.1</w:t>
            </w:r>
            <w:r>
              <w:rPr>
                <w:rFonts w:hint="eastAsia"/>
                <w:sz w:val="24"/>
                <w:highlight w:val="none"/>
                <w:lang w:eastAsia="zh-CN"/>
              </w:rPr>
              <w:t>）</w:t>
            </w:r>
            <w:r>
              <w:rPr>
                <w:rFonts w:hint="eastAsia"/>
                <w:sz w:val="24"/>
                <w:highlight w:val="none"/>
              </w:rPr>
              <w:t>2a型——隐匿性中枢神经系统梗死：根据神经影像学或病理学证据，由局灶性或多灶性缺血导致的脑、脊髓或视网膜细胞死亡，且无与病变部位相符的急性神经系统症状病史。</w:t>
            </w:r>
          </w:p>
          <w:p w14:paraId="43C35E94">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1.2</w:t>
            </w:r>
            <w:r>
              <w:rPr>
                <w:rFonts w:hint="eastAsia"/>
                <w:sz w:val="24"/>
                <w:highlight w:val="none"/>
                <w:lang w:eastAsia="zh-CN"/>
              </w:rPr>
              <w:t>）</w:t>
            </w:r>
            <w:r>
              <w:rPr>
                <w:rFonts w:hint="eastAsia"/>
                <w:sz w:val="24"/>
                <w:highlight w:val="none"/>
              </w:rPr>
              <w:t>2aH型——隐匿性中枢神经系统（CNS）梗死伴出血性转化：隐匿性CNS梗死包含出血性转化。当CNS梗死为主要机制且神经影像学或病理学证实出血性转化时，此类病例应进一步细分为A类或B类。</w:t>
            </w:r>
          </w:p>
          <w:p w14:paraId="32D58891">
            <w:pPr>
              <w:widowControl/>
              <w:spacing w:line="300" w:lineRule="auto"/>
              <w:ind w:firstLine="480" w:firstLineChars="200"/>
              <w:jc w:val="both"/>
              <w:rPr>
                <w:rFonts w:hint="eastAsia"/>
                <w:sz w:val="24"/>
                <w:highlight w:val="none"/>
              </w:rPr>
            </w:pPr>
            <w:r>
              <w:rPr>
                <w:rFonts w:hint="eastAsia"/>
                <w:sz w:val="24"/>
                <w:highlight w:val="none"/>
              </w:rPr>
              <w:t>oA类-点状（非占位性）出血：梗死区或其边缘可见点状出血或融合性点状出血，但无占位效应</w:t>
            </w:r>
          </w:p>
          <w:p w14:paraId="3D3B8EA0">
            <w:pPr>
              <w:widowControl/>
              <w:spacing w:line="300" w:lineRule="auto"/>
              <w:ind w:firstLine="480" w:firstLineChars="200"/>
              <w:jc w:val="both"/>
              <w:rPr>
                <w:rFonts w:hint="eastAsia"/>
                <w:sz w:val="24"/>
                <w:highlight w:val="none"/>
              </w:rPr>
            </w:pPr>
            <w:r>
              <w:rPr>
                <w:rFonts w:hint="eastAsia"/>
                <w:sz w:val="24"/>
                <w:highlight w:val="none"/>
              </w:rPr>
              <w:t>oB类 - 流行性（占位性）出血：起源于梗死区内的流行性出血，具有占位效应</w:t>
            </w:r>
          </w:p>
          <w:p w14:paraId="0C00FA30">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eastAsia"/>
                <w:sz w:val="24"/>
                <w:highlight w:val="none"/>
              </w:rPr>
              <w:t>2b型 - 隐匿性中枢神经系统出血：神经影像学或病理学证据显示，脑实质、蛛网膜下腔、硬膜下腔、脑室系统、脊髓或视网膜存在非创伤性出血，且无与出血部位相符的急性神经系统症状病史</w:t>
            </w:r>
          </w:p>
          <w:p w14:paraId="30C068DC">
            <w:pPr>
              <w:widowControl/>
              <w:numPr>
                <w:ilvl w:val="-1"/>
                <w:numId w:val="0"/>
              </w:numPr>
              <w:spacing w:line="300" w:lineRule="auto"/>
              <w:ind w:left="0" w:firstLine="480" w:firstLineChars="200"/>
              <w:jc w:val="both"/>
              <w:rPr>
                <w:rFonts w:hint="eastAsia"/>
                <w:sz w:val="24"/>
                <w:highlight w:val="none"/>
              </w:rPr>
            </w:pPr>
            <w:r>
              <w:rPr>
                <w:rFonts w:hint="eastAsia"/>
                <w:sz w:val="24"/>
                <w:highlight w:val="none"/>
              </w:rPr>
              <w:t>3型：神经系统功能障碍（急性症状）无中枢神经系统损伤</w:t>
            </w:r>
          </w:p>
          <w:p w14:paraId="4704D0F1">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eastAsia"/>
                <w:sz w:val="24"/>
                <w:highlight w:val="none"/>
              </w:rPr>
              <w:t>3a型短暂性脑缺血发作（TIA）：短暂性局灶性神经症状（持续时间&lt;24小时），推测由局灶性脑、脊髓或视网膜缺血引起，但神经影像学或病理学检查（或影像学检查缺失时）未显示急性梗死证据。</w:t>
            </w:r>
          </w:p>
          <w:p w14:paraId="24EC39E0">
            <w:pPr>
              <w:widowControl/>
              <w:spacing w:line="300" w:lineRule="auto"/>
              <w:ind w:firstLine="480" w:firstLineChars="200"/>
              <w:jc w:val="both"/>
              <w:rPr>
                <w:rFonts w:hint="eastAsia"/>
                <w:sz w:val="24"/>
                <w:highlight w:val="none"/>
                <w:lang w:eastAsia="zh-CN"/>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eastAsia"/>
                <w:sz w:val="24"/>
                <w:highlight w:val="none"/>
              </w:rPr>
              <w:t>3b型 - 无中枢神经系统损伤的谵妄：短暂性非局灶性（全身性）神经系统体征或症状（持续时间不等），且神经影像学或病理学检查未见细胞死亡证据</w:t>
            </w:r>
            <w:r>
              <w:rPr>
                <w:rFonts w:hint="eastAsia"/>
                <w:sz w:val="24"/>
                <w:highlight w:val="none"/>
                <w:lang w:eastAsia="zh-CN"/>
              </w:rPr>
              <w:t>。</w:t>
            </w:r>
          </w:p>
          <w:p w14:paraId="077EE4CC">
            <w:pPr>
              <w:widowControl/>
              <w:spacing w:line="300" w:lineRule="auto"/>
              <w:ind w:firstLine="480" w:firstLineChars="200"/>
              <w:jc w:val="both"/>
              <w:rPr>
                <w:rFonts w:hint="eastAsia" w:eastAsia="宋体" w:cs="Times New Roman"/>
                <w:b/>
                <w:bCs/>
                <w:sz w:val="24"/>
                <w:highlight w:val="none"/>
                <w:lang w:val="en-US" w:eastAsia="zh-CN"/>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eastAsia"/>
                <w:sz w:val="24"/>
                <w:highlight w:val="none"/>
              </w:rPr>
              <w:t>癫痫发作 –（将癫痫发作抽象归类于3型癫痫的亚型下）</w:t>
            </w:r>
            <w:r>
              <w:rPr>
                <w:rFonts w:hint="eastAsia"/>
                <w:sz w:val="24"/>
                <w:highlight w:val="none"/>
                <w:lang w:eastAsia="zh-CN"/>
              </w:rPr>
              <w:t>。</w:t>
            </w:r>
          </w:p>
        </w:tc>
      </w:tr>
      <w:tr w14:paraId="1CF3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5468343B">
            <w:pPr>
              <w:widowControl/>
              <w:numPr>
                <w:ilvl w:val="0"/>
                <w:numId w:val="39"/>
              </w:numPr>
              <w:spacing w:line="300" w:lineRule="auto"/>
              <w:ind w:left="420" w:hanging="420" w:firstLineChars="0"/>
              <w:jc w:val="both"/>
              <w:rPr>
                <w:rFonts w:hint="eastAsia"/>
                <w:sz w:val="24"/>
                <w:highlight w:val="none"/>
              </w:rPr>
            </w:pPr>
            <w:r>
              <w:rPr>
                <w:rFonts w:hint="eastAsia"/>
                <w:sz w:val="24"/>
                <w:highlight w:val="none"/>
              </w:rPr>
              <w:t>急性严重程度、康复及长期残疾的分类</w:t>
            </w:r>
          </w:p>
          <w:p w14:paraId="02DBBF6F">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eastAsia"/>
                <w:sz w:val="24"/>
                <w:highlight w:val="none"/>
              </w:rPr>
              <w:t>急性严重程度</w:t>
            </w:r>
          </w:p>
          <w:p w14:paraId="6C7C1335">
            <w:pPr>
              <w:widowControl/>
              <w:spacing w:line="300" w:lineRule="auto"/>
              <w:ind w:firstLine="480" w:firstLineChars="200"/>
              <w:jc w:val="both"/>
              <w:rPr>
                <w:rFonts w:hint="eastAsia"/>
                <w:sz w:val="24"/>
                <w:highlight w:val="none"/>
              </w:rPr>
            </w:pPr>
            <w:r>
              <w:rPr>
                <w:rFonts w:hint="eastAsia"/>
                <w:sz w:val="24"/>
                <w:highlight w:val="none"/>
              </w:rPr>
              <w:t>o轻度神经功能障碍：NIHSS 0-5</w:t>
            </w:r>
            <w:r>
              <w:rPr>
                <w:rFonts w:hint="eastAsia"/>
                <w:sz w:val="24"/>
                <w:highlight w:val="none"/>
                <w:lang w:eastAsia="zh-CN"/>
              </w:rPr>
              <w:t>；</w:t>
            </w:r>
          </w:p>
          <w:p w14:paraId="22F2E253">
            <w:pPr>
              <w:widowControl/>
              <w:spacing w:line="300" w:lineRule="auto"/>
              <w:ind w:firstLine="480" w:firstLineChars="200"/>
              <w:jc w:val="both"/>
              <w:rPr>
                <w:rFonts w:hint="eastAsia"/>
                <w:sz w:val="24"/>
                <w:highlight w:val="none"/>
              </w:rPr>
            </w:pPr>
            <w:r>
              <w:rPr>
                <w:rFonts w:hint="eastAsia"/>
                <w:sz w:val="24"/>
                <w:highlight w:val="none"/>
              </w:rPr>
              <w:t>o中度神经功能障碍：NIHSS 6-14</w:t>
            </w:r>
            <w:r>
              <w:rPr>
                <w:rFonts w:hint="eastAsia"/>
                <w:sz w:val="24"/>
                <w:highlight w:val="none"/>
                <w:lang w:eastAsia="zh-CN"/>
              </w:rPr>
              <w:t>；</w:t>
            </w:r>
          </w:p>
          <w:p w14:paraId="4C275817">
            <w:pPr>
              <w:widowControl/>
              <w:spacing w:line="300" w:lineRule="auto"/>
              <w:ind w:firstLine="480" w:firstLineChars="200"/>
              <w:jc w:val="both"/>
              <w:rPr>
                <w:rFonts w:hint="eastAsia"/>
                <w:sz w:val="24"/>
                <w:highlight w:val="none"/>
              </w:rPr>
            </w:pPr>
            <w:r>
              <w:rPr>
                <w:rFonts w:hint="eastAsia"/>
                <w:sz w:val="24"/>
                <w:highlight w:val="none"/>
              </w:rPr>
              <w:t>o重度神经功能障碍：NIHSS ≥15</w:t>
            </w:r>
            <w:r>
              <w:rPr>
                <w:rFonts w:hint="eastAsia"/>
                <w:sz w:val="24"/>
                <w:highlight w:val="none"/>
                <w:lang w:eastAsia="zh-CN"/>
              </w:rPr>
              <w:t>。</w:t>
            </w:r>
          </w:p>
          <w:p w14:paraId="4ED11F50">
            <w:pPr>
              <w:widowControl/>
              <w:spacing w:line="300" w:lineRule="auto"/>
              <w:ind w:firstLine="480" w:firstLineChars="200"/>
              <w:jc w:val="both"/>
              <w:rPr>
                <w:rFonts w:hint="eastAsia"/>
                <w:sz w:val="24"/>
                <w:highlight w:val="none"/>
              </w:rPr>
            </w:pPr>
            <w:r>
              <w:rPr>
                <w:rFonts w:hint="eastAsia"/>
                <w:sz w:val="24"/>
                <w:highlight w:val="none"/>
              </w:rPr>
              <w:t>注：严重程度评估应在任何明显中枢神经系统损伤（类型1）确诊时进行，以确保准确分类</w:t>
            </w:r>
          </w:p>
          <w:p w14:paraId="0EFE7A02">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eastAsia"/>
                <w:sz w:val="24"/>
                <w:highlight w:val="none"/>
              </w:rPr>
              <w:t>脑卒中恢复</w:t>
            </w:r>
          </w:p>
          <w:p w14:paraId="3751E1B1">
            <w:pPr>
              <w:widowControl/>
              <w:spacing w:line="300" w:lineRule="auto"/>
              <w:ind w:firstLine="480" w:firstLineChars="200"/>
              <w:jc w:val="both"/>
              <w:rPr>
                <w:rFonts w:hint="eastAsia"/>
                <w:sz w:val="24"/>
                <w:highlight w:val="none"/>
              </w:rPr>
            </w:pPr>
            <w:r>
              <w:rPr>
                <w:rFonts w:hint="eastAsia"/>
                <w:sz w:val="24"/>
                <w:highlight w:val="none"/>
              </w:rPr>
              <w:t>o完全康复的卒中：在卒中后30-90天时改良Rankin评分（MRS）为0分，或患者恢复至卒中前基线MRS水平，且未出现任何由卒中引发的新症状。</w:t>
            </w:r>
          </w:p>
          <w:p w14:paraId="72B6C7A1">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eastAsia"/>
                <w:sz w:val="24"/>
                <w:highlight w:val="none"/>
              </w:rPr>
              <w:t>脑卒中后残疾</w:t>
            </w:r>
          </w:p>
          <w:p w14:paraId="563F4F83">
            <w:pPr>
              <w:widowControl/>
              <w:spacing w:line="300" w:lineRule="auto"/>
              <w:ind w:firstLine="480" w:firstLineChars="200"/>
              <w:jc w:val="both"/>
              <w:rPr>
                <w:rFonts w:hint="eastAsia"/>
                <w:sz w:val="24"/>
                <w:highlight w:val="none"/>
              </w:rPr>
            </w:pPr>
            <w:r>
              <w:rPr>
                <w:rFonts w:hint="eastAsia"/>
                <w:sz w:val="24"/>
                <w:highlight w:val="none"/>
              </w:rPr>
              <w:t>o致死性卒中：由卒中直接导致的死亡，且死亡原因可归因于该卒中。</w:t>
            </w:r>
          </w:p>
          <w:p w14:paraId="06DF385E">
            <w:pPr>
              <w:widowControl/>
              <w:spacing w:line="300" w:lineRule="auto"/>
              <w:ind w:firstLine="480" w:firstLineChars="200"/>
              <w:jc w:val="both"/>
              <w:rPr>
                <w:rFonts w:hint="eastAsia"/>
                <w:sz w:val="24"/>
                <w:highlight w:val="none"/>
              </w:rPr>
            </w:pPr>
            <w:r>
              <w:rPr>
                <w:rFonts w:hint="eastAsia"/>
                <w:sz w:val="24"/>
                <w:highlight w:val="none"/>
              </w:rPr>
              <w:t>o卒中禁用标准：30-90天时MRS≥2分，且较卒中前基线至少增加1分。</w:t>
            </w:r>
          </w:p>
          <w:p w14:paraId="2D63479B">
            <w:pPr>
              <w:widowControl/>
              <w:spacing w:line="300" w:lineRule="auto"/>
              <w:ind w:firstLine="480" w:firstLineChars="200"/>
              <w:jc w:val="both"/>
              <w:rPr>
                <w:rFonts w:hint="eastAsia"/>
                <w:sz w:val="24"/>
                <w:highlight w:val="none"/>
              </w:rPr>
            </w:pPr>
            <w:r>
              <w:rPr>
                <w:rFonts w:hint="eastAsia"/>
                <w:sz w:val="24"/>
                <w:highlight w:val="none"/>
              </w:rPr>
              <w:t>o非致残性卒中：MRS评分在30-90天内&lt;2分，或≥2分且较卒中前基线未增加至少1分。</w:t>
            </w:r>
          </w:p>
          <w:p w14:paraId="5FC70615">
            <w:pPr>
              <w:widowControl/>
              <w:spacing w:line="300" w:lineRule="auto"/>
              <w:ind w:firstLine="480" w:firstLineChars="200"/>
              <w:jc w:val="both"/>
              <w:rPr>
                <w:rFonts w:hint="eastAsia"/>
                <w:sz w:val="24"/>
                <w:highlight w:val="none"/>
                <w:lang w:eastAsia="zh-CN"/>
              </w:rPr>
            </w:pPr>
            <w:r>
              <w:rPr>
                <w:rFonts w:hint="eastAsia"/>
                <w:sz w:val="24"/>
                <w:highlight w:val="none"/>
              </w:rPr>
              <w:t>注：残疾评估仅适用于存在明显中枢神经系统损伤（1型）的受试者，且应在卒中事件发生后90±14天进行。</w:t>
            </w:r>
          </w:p>
        </w:tc>
      </w:tr>
      <w:tr w14:paraId="470A4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5D581607">
            <w:pPr>
              <w:widowControl/>
              <w:spacing w:line="300" w:lineRule="auto"/>
              <w:ind w:firstLine="0" w:firstLineChars="0"/>
              <w:jc w:val="center"/>
              <w:rPr>
                <w:rFonts w:hint="eastAsia"/>
                <w:sz w:val="24"/>
                <w:highlight w:val="none"/>
              </w:rPr>
            </w:pPr>
            <w:r>
              <w:rPr>
                <w:rFonts w:hint="default" w:ascii="Times New Roman" w:hAnsi="Times New Roman" w:cs="Times New Roman"/>
                <w:b/>
                <w:bCs/>
                <w:sz w:val="24"/>
                <w:highlight w:val="none"/>
              </w:rPr>
              <w:t>系统关联性的判定标准</w:t>
            </w:r>
          </w:p>
        </w:tc>
      </w:tr>
      <w:tr w14:paraId="718C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760FE4A9">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tcPr>
          <w:p w14:paraId="7E833A7D">
            <w:pPr>
              <w:widowControl/>
              <w:spacing w:line="300" w:lineRule="auto"/>
              <w:ind w:firstLine="480" w:firstLineChars="200"/>
              <w:jc w:val="both"/>
              <w:rPr>
                <w:rFonts w:hint="eastAsia" w:eastAsia="宋体" w:cs="Times New Roman"/>
                <w:b w:val="0"/>
                <w:bCs w:val="0"/>
                <w:sz w:val="24"/>
                <w:highlight w:val="none"/>
                <w:lang w:val="en-US" w:eastAsia="zh-CN"/>
              </w:rPr>
            </w:pPr>
            <w:r>
              <w:rPr>
                <w:rFonts w:hint="default"/>
                <w:sz w:val="24"/>
                <w:highlight w:val="none"/>
              </w:rPr>
              <w:t>如继发于泵血栓形成或器械故障</w:t>
            </w:r>
            <w:r>
              <w:rPr>
                <w:rFonts w:hint="eastAsia"/>
                <w:sz w:val="24"/>
                <w:highlight w:val="none"/>
                <w:lang w:eastAsia="zh-CN"/>
              </w:rPr>
              <w:t>。</w:t>
            </w:r>
          </w:p>
        </w:tc>
      </w:tr>
      <w:tr w14:paraId="70E1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43CD4565">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tcPr>
          <w:p w14:paraId="075BE2BC">
            <w:pPr>
              <w:widowControl/>
              <w:spacing w:line="300" w:lineRule="auto"/>
              <w:ind w:firstLine="480" w:firstLineChars="200"/>
              <w:jc w:val="both"/>
              <w:rPr>
                <w:rFonts w:hint="eastAsia" w:eastAsia="宋体" w:cs="Times New Roman"/>
                <w:b w:val="0"/>
                <w:bCs w:val="0"/>
                <w:sz w:val="24"/>
                <w:highlight w:val="none"/>
                <w:lang w:val="en-US" w:eastAsia="zh-CN"/>
              </w:rPr>
            </w:pPr>
            <w:r>
              <w:rPr>
                <w:rFonts w:hint="default"/>
                <w:sz w:val="24"/>
                <w:highlight w:val="none"/>
              </w:rPr>
              <w:t>如既往颈动脉或脑血管疾病病史</w:t>
            </w:r>
            <w:r>
              <w:rPr>
                <w:rFonts w:hint="eastAsia"/>
                <w:sz w:val="24"/>
                <w:highlight w:val="none"/>
                <w:lang w:eastAsia="zh-CN"/>
              </w:rPr>
              <w:t>；</w:t>
            </w:r>
            <w:r>
              <w:rPr>
                <w:rFonts w:hint="default"/>
                <w:sz w:val="24"/>
                <w:highlight w:val="none"/>
              </w:rPr>
              <w:t>与手术技术无关的凝血功能异常（如未严格遵医嘱服用抗凝药物导致抗凝水平异常升高）</w:t>
            </w:r>
            <w:r>
              <w:rPr>
                <w:rFonts w:hint="eastAsia"/>
                <w:sz w:val="24"/>
                <w:highlight w:val="none"/>
                <w:lang w:eastAsia="zh-CN"/>
              </w:rPr>
              <w:t>；</w:t>
            </w:r>
            <w:r>
              <w:rPr>
                <w:rFonts w:hint="default"/>
                <w:sz w:val="24"/>
                <w:highlight w:val="none"/>
              </w:rPr>
              <w:t>非法药物使用相关情况</w:t>
            </w:r>
            <w:r>
              <w:rPr>
                <w:rFonts w:hint="eastAsia"/>
                <w:sz w:val="24"/>
                <w:highlight w:val="none"/>
                <w:lang w:eastAsia="zh-CN"/>
              </w:rPr>
              <w:t>；</w:t>
            </w:r>
            <w:r>
              <w:rPr>
                <w:rFonts w:hint="default"/>
                <w:sz w:val="24"/>
                <w:highlight w:val="none"/>
              </w:rPr>
              <w:t>其他药物治疗依从性差</w:t>
            </w:r>
            <w:r>
              <w:rPr>
                <w:rFonts w:hint="eastAsia"/>
                <w:sz w:val="24"/>
                <w:highlight w:val="none"/>
                <w:lang w:eastAsia="zh-CN"/>
              </w:rPr>
              <w:t>；</w:t>
            </w:r>
            <w:r>
              <w:rPr>
                <w:rFonts w:hint="default"/>
                <w:sz w:val="24"/>
                <w:highlight w:val="none"/>
              </w:rPr>
              <w:t>外伤史</w:t>
            </w:r>
            <w:r>
              <w:rPr>
                <w:rFonts w:hint="eastAsia"/>
                <w:sz w:val="24"/>
                <w:highlight w:val="none"/>
                <w:lang w:eastAsia="zh-CN"/>
              </w:rPr>
              <w:t>；</w:t>
            </w:r>
            <w:r>
              <w:rPr>
                <w:rFonts w:hint="default"/>
                <w:sz w:val="24"/>
                <w:highlight w:val="none"/>
              </w:rPr>
              <w:t>脓毒症相关因素</w:t>
            </w:r>
            <w:r>
              <w:rPr>
                <w:rFonts w:hint="eastAsia"/>
                <w:sz w:val="24"/>
                <w:highlight w:val="none"/>
                <w:lang w:eastAsia="zh-CN"/>
              </w:rPr>
              <w:t>。</w:t>
            </w:r>
          </w:p>
        </w:tc>
      </w:tr>
      <w:tr w14:paraId="795A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5A6A839F">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tcPr>
          <w:p w14:paraId="40F4CAD1">
            <w:pPr>
              <w:widowControl/>
              <w:spacing w:line="300" w:lineRule="auto"/>
              <w:ind w:firstLine="480" w:firstLineChars="200"/>
              <w:jc w:val="both"/>
              <w:rPr>
                <w:rFonts w:hint="eastAsia" w:eastAsia="宋体"/>
                <w:sz w:val="24"/>
                <w:highlight w:val="none"/>
                <w:lang w:eastAsia="zh-CN"/>
              </w:rPr>
            </w:pPr>
            <w:r>
              <w:rPr>
                <w:rFonts w:hint="default"/>
                <w:sz w:val="24"/>
                <w:highlight w:val="none"/>
              </w:rPr>
              <w:t>抗凝治疗过度或与辅助装置使用相关，或与手术操作相关的低血压或高血压</w:t>
            </w:r>
            <w:r>
              <w:rPr>
                <w:rFonts w:hint="eastAsia"/>
                <w:sz w:val="24"/>
                <w:highlight w:val="none"/>
                <w:lang w:eastAsia="zh-CN"/>
              </w:rPr>
              <w:t>。</w:t>
            </w:r>
          </w:p>
        </w:tc>
      </w:tr>
      <w:tr w14:paraId="5D5A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tcPr>
          <w:p w14:paraId="42184FEC">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4、心包积液</w:t>
            </w:r>
          </w:p>
        </w:tc>
      </w:tr>
      <w:tr w14:paraId="2E9E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4F1317A7">
            <w:pPr>
              <w:widowControl/>
              <w:spacing w:line="300" w:lineRule="auto"/>
              <w:ind w:firstLine="480" w:firstLineChars="200"/>
              <w:jc w:val="both"/>
              <w:rPr>
                <w:rFonts w:hint="eastAsia"/>
                <w:sz w:val="24"/>
                <w:highlight w:val="none"/>
                <w:lang w:val="en-US" w:eastAsia="zh-CN"/>
              </w:rPr>
            </w:pPr>
            <w:r>
              <w:rPr>
                <w:rFonts w:hint="eastAsia"/>
                <w:sz w:val="24"/>
                <w:highlight w:val="none"/>
              </w:rPr>
              <w:t>心包腔内液体或血块的积聚，需要手术干预或经皮导管引流。该事件将分为有心包填塞临床体征（如中心静脉压升高和心输出量/ VAD 降低）和无心包填塞体征的事件。</w:t>
            </w:r>
          </w:p>
        </w:tc>
      </w:tr>
      <w:tr w14:paraId="5A67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7E751583">
            <w:pPr>
              <w:widowControl/>
              <w:spacing w:line="300" w:lineRule="auto"/>
              <w:ind w:firstLine="0" w:firstLineChars="0"/>
              <w:jc w:val="center"/>
              <w:rPr>
                <w:rFonts w:hint="eastAsia"/>
                <w:sz w:val="24"/>
                <w:highlight w:val="none"/>
              </w:rPr>
            </w:pPr>
            <w:r>
              <w:rPr>
                <w:rFonts w:hint="default" w:ascii="Times New Roman" w:hAnsi="Times New Roman" w:cs="Times New Roman"/>
                <w:b/>
                <w:bCs/>
                <w:sz w:val="24"/>
                <w:highlight w:val="none"/>
              </w:rPr>
              <w:t>系统关联性的判定标准</w:t>
            </w:r>
          </w:p>
        </w:tc>
      </w:tr>
      <w:tr w14:paraId="78EE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7798D29F">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tcPr>
          <w:p w14:paraId="599F4DDA">
            <w:pPr>
              <w:widowControl/>
              <w:spacing w:line="300" w:lineRule="auto"/>
              <w:ind w:firstLine="480" w:firstLineChars="200"/>
              <w:jc w:val="both"/>
              <w:rPr>
                <w:rFonts w:hint="default"/>
                <w:sz w:val="24"/>
                <w:highlight w:val="none"/>
              </w:rPr>
            </w:pPr>
            <w:r>
              <w:rPr>
                <w:rFonts w:hint="default"/>
                <w:sz w:val="24"/>
                <w:highlight w:val="none"/>
              </w:rPr>
              <w:t>从泵本身、泵与人工血管结合部位、人工血管表面等装置处漏出液体</w:t>
            </w:r>
            <w:r>
              <w:rPr>
                <w:rFonts w:hint="eastAsia"/>
                <w:sz w:val="24"/>
                <w:highlight w:val="none"/>
                <w:lang w:eastAsia="zh-CN"/>
              </w:rPr>
              <w:t>（</w:t>
            </w:r>
            <w:r>
              <w:rPr>
                <w:rFonts w:hint="eastAsia"/>
                <w:sz w:val="24"/>
                <w:highlight w:val="none"/>
                <w:lang w:val="en-US" w:eastAsia="zh-CN"/>
              </w:rPr>
              <w:t>包括出血</w:t>
            </w:r>
            <w:r>
              <w:rPr>
                <w:rFonts w:hint="eastAsia"/>
                <w:sz w:val="24"/>
                <w:highlight w:val="none"/>
                <w:lang w:eastAsia="zh-CN"/>
              </w:rPr>
              <w:t>）</w:t>
            </w:r>
            <w:r>
              <w:rPr>
                <w:rFonts w:hint="default"/>
                <w:sz w:val="24"/>
                <w:highlight w:val="none"/>
              </w:rPr>
              <w:t>时，视为</w:t>
            </w:r>
            <w:r>
              <w:rPr>
                <w:rFonts w:hint="eastAsia"/>
                <w:sz w:val="24"/>
                <w:highlight w:val="none"/>
                <w:lang w:eastAsia="zh-CN"/>
              </w:rPr>
              <w:t>“</w:t>
            </w:r>
            <w:r>
              <w:rPr>
                <w:rFonts w:hint="eastAsia"/>
                <w:sz w:val="24"/>
                <w:highlight w:val="none"/>
                <w:lang w:val="en-US" w:eastAsia="zh-CN"/>
              </w:rPr>
              <w:t>与系统相关</w:t>
            </w:r>
            <w:r>
              <w:rPr>
                <w:rFonts w:hint="eastAsia"/>
                <w:sz w:val="24"/>
                <w:highlight w:val="none"/>
                <w:lang w:eastAsia="zh-CN"/>
              </w:rPr>
              <w:t>”</w:t>
            </w:r>
            <w:r>
              <w:rPr>
                <w:rFonts w:hint="default"/>
                <w:sz w:val="24"/>
                <w:highlight w:val="none"/>
              </w:rPr>
              <w:t>。不过，该液体外漏是因手术时的错误连接操作</w:t>
            </w:r>
            <w:r>
              <w:rPr>
                <w:rFonts w:hint="eastAsia"/>
                <w:sz w:val="24"/>
                <w:highlight w:val="none"/>
                <w:lang w:eastAsia="zh-CN"/>
              </w:rPr>
              <w:t>（</w:t>
            </w:r>
            <w:r>
              <w:rPr>
                <w:rFonts w:hint="default"/>
                <w:sz w:val="24"/>
                <w:highlight w:val="none"/>
              </w:rPr>
              <w:t>忘记插入</w:t>
            </w:r>
            <w:r>
              <w:rPr>
                <w:rFonts w:hint="eastAsia"/>
                <w:sz w:val="24"/>
                <w:highlight w:val="none"/>
                <w:lang w:val="en-US" w:eastAsia="zh-CN"/>
              </w:rPr>
              <w:t>心室缝合环</w:t>
            </w:r>
            <w:r>
              <w:rPr>
                <w:rFonts w:hint="default"/>
                <w:sz w:val="24"/>
                <w:highlight w:val="none"/>
              </w:rPr>
              <w:t>或连接不当</w:t>
            </w:r>
            <w:r>
              <w:rPr>
                <w:rFonts w:hint="eastAsia"/>
                <w:sz w:val="24"/>
                <w:highlight w:val="none"/>
                <w:lang w:eastAsia="zh-CN"/>
              </w:rPr>
              <w:t>）</w:t>
            </w:r>
            <w:r>
              <w:rPr>
                <w:rFonts w:hint="default"/>
                <w:sz w:val="24"/>
                <w:highlight w:val="none"/>
              </w:rPr>
              <w:t>及人工血管处理上的错误</w:t>
            </w:r>
            <w:r>
              <w:rPr>
                <w:rFonts w:hint="eastAsia"/>
                <w:sz w:val="24"/>
                <w:highlight w:val="none"/>
                <w:lang w:eastAsia="zh-CN"/>
              </w:rPr>
              <w:t>（</w:t>
            </w:r>
            <w:r>
              <w:rPr>
                <w:rFonts w:hint="default"/>
                <w:sz w:val="24"/>
                <w:highlight w:val="none"/>
              </w:rPr>
              <w:t>排气时等的插针、与缝合技术的不当</w:t>
            </w:r>
            <w:r>
              <w:rPr>
                <w:rFonts w:hint="eastAsia"/>
                <w:sz w:val="24"/>
                <w:highlight w:val="none"/>
                <w:lang w:eastAsia="zh-CN"/>
              </w:rPr>
              <w:t>）</w:t>
            </w:r>
            <w:r>
              <w:rPr>
                <w:rFonts w:hint="default"/>
                <w:sz w:val="24"/>
                <w:highlight w:val="none"/>
              </w:rPr>
              <w:t>等不当操作法导致的情况除外。</w:t>
            </w:r>
          </w:p>
        </w:tc>
      </w:tr>
      <w:tr w14:paraId="3EAC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tcPr>
          <w:p w14:paraId="18D4A430">
            <w:pPr>
              <w:widowControl/>
              <w:spacing w:line="300" w:lineRule="auto"/>
              <w:ind w:firstLine="0" w:firstLineChars="0"/>
              <w:jc w:val="center"/>
              <w:rPr>
                <w:rFonts w:hint="default"/>
                <w:sz w:val="24"/>
                <w:highlight w:val="none"/>
              </w:rPr>
            </w:pPr>
            <w:r>
              <w:rPr>
                <w:rFonts w:hint="eastAsia"/>
                <w:b/>
                <w:bCs/>
                <w:sz w:val="24"/>
                <w:highlight w:val="none"/>
                <w:lang w:val="en-US" w:eastAsia="zh-CN"/>
              </w:rPr>
              <w:t>5、心肌梗死</w:t>
            </w:r>
          </w:p>
        </w:tc>
      </w:tr>
      <w:tr w14:paraId="598B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6A567628">
            <w:pPr>
              <w:widowControl/>
              <w:numPr>
                <w:ilvl w:val="0"/>
                <w:numId w:val="40"/>
              </w:numPr>
              <w:spacing w:line="300" w:lineRule="auto"/>
              <w:ind w:left="420" w:hanging="420" w:firstLineChars="0"/>
              <w:jc w:val="both"/>
              <w:rPr>
                <w:rFonts w:hint="default"/>
                <w:sz w:val="24"/>
                <w:highlight w:val="none"/>
              </w:rPr>
            </w:pPr>
            <w:r>
              <w:rPr>
                <w:rFonts w:hint="default"/>
                <w:sz w:val="24"/>
                <w:highlight w:val="none"/>
              </w:rPr>
              <w:t>将识别两类心肌梗死：</w:t>
            </w:r>
          </w:p>
          <w:p w14:paraId="6702F390">
            <w:pPr>
              <w:widowControl/>
              <w:spacing w:line="300" w:lineRule="auto"/>
              <w:ind w:firstLine="480" w:firstLineChars="200"/>
              <w:jc w:val="both"/>
              <w:rPr>
                <w:rFonts w:hint="eastAsia"/>
                <w:sz w:val="24"/>
                <w:highlight w:val="none"/>
              </w:rPr>
            </w:pPr>
            <w:r>
              <w:rPr>
                <w:rFonts w:hint="default"/>
                <w:sz w:val="24"/>
                <w:highlight w:val="none"/>
              </w:rPr>
              <w:t>围手术期心肌梗死：心肌梗死的临床怀疑，同时CK-MB或肌钙蛋白&gt;10倍医院正常上限， VAD 植入后7天内发现，且ECG结果符合急性心肌梗死。（此定义使用了 VAD 放置时心尖穿刺的较高建议血清标志物上限，不依赖室壁运动变化作为诊断依据，因为心尖缝合环本身会形成新的壁运动异常。）</w:t>
            </w:r>
            <w:r>
              <w:rPr>
                <w:rFonts w:hint="default"/>
                <w:sz w:val="24"/>
                <w:highlight w:val="none"/>
                <w:lang w:eastAsia="zh-CN"/>
              </w:rPr>
              <w:t>。</w:t>
            </w:r>
          </w:p>
          <w:p w14:paraId="7E29A652">
            <w:pPr>
              <w:widowControl/>
              <w:spacing w:line="300" w:lineRule="auto"/>
              <w:ind w:firstLine="480" w:firstLineChars="200"/>
              <w:jc w:val="both"/>
              <w:rPr>
                <w:rFonts w:hint="default"/>
                <w:sz w:val="24"/>
                <w:highlight w:val="none"/>
              </w:rPr>
            </w:pPr>
            <w:r>
              <w:rPr>
                <w:rFonts w:hint="default"/>
                <w:sz w:val="24"/>
                <w:highlight w:val="none"/>
              </w:rPr>
              <w:t>非围手术期心肌梗死：植入术后7天以上出现以下三项标准中的两项：</w:t>
            </w:r>
          </w:p>
          <w:p w14:paraId="40B2001D">
            <w:pPr>
              <w:widowControl/>
              <w:spacing w:line="300" w:lineRule="auto"/>
              <w:ind w:firstLine="480" w:firstLineChars="200"/>
              <w:jc w:val="both"/>
              <w:rPr>
                <w:rFonts w:hint="eastAsia"/>
                <w:sz w:val="24"/>
                <w:highlight w:val="none"/>
              </w:rPr>
            </w:pPr>
            <w:r>
              <w:rPr>
                <w:rFonts w:hint="default"/>
                <w:sz w:val="24"/>
                <w:highlight w:val="none"/>
              </w:rPr>
              <w:t>o心肌缺血的典型症状——胸痛</w:t>
            </w:r>
            <w:r>
              <w:rPr>
                <w:rFonts w:hint="eastAsia"/>
                <w:sz w:val="24"/>
                <w:highlight w:val="none"/>
                <w:lang w:eastAsia="zh-CN"/>
              </w:rPr>
              <w:t>；</w:t>
            </w:r>
          </w:p>
          <w:p w14:paraId="03A05682">
            <w:pPr>
              <w:widowControl/>
              <w:spacing w:line="300" w:lineRule="auto"/>
              <w:ind w:firstLine="480" w:firstLineChars="200"/>
              <w:jc w:val="both"/>
              <w:rPr>
                <w:rFonts w:hint="default"/>
                <w:sz w:val="24"/>
                <w:highlight w:val="none"/>
              </w:rPr>
            </w:pPr>
            <w:r>
              <w:rPr>
                <w:rFonts w:hint="default"/>
                <w:sz w:val="24"/>
                <w:highlight w:val="none"/>
              </w:rPr>
              <w:t>o心电图（ECG）显示符合心肌梗死的模式或变化，且肌钙蛋白（或肌酸激酶，CK，采用标准临床病理学/实验室医学方法检测）高于当地医院正常范围且MB分数阳性（总CK≥3%）。同时需在心肌影像学检查中发现新的区域性左室或右室壁运动异常。</w:t>
            </w:r>
          </w:p>
        </w:tc>
      </w:tr>
      <w:tr w14:paraId="0B8D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06064177">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6575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046B661B">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tcPr>
          <w:p w14:paraId="1938A2B3">
            <w:pPr>
              <w:widowControl/>
              <w:spacing w:line="300" w:lineRule="auto"/>
              <w:ind w:firstLine="480" w:firstLineChars="200"/>
              <w:jc w:val="both"/>
              <w:rPr>
                <w:rFonts w:hint="eastAsia" w:eastAsia="宋体"/>
                <w:sz w:val="24"/>
                <w:highlight w:val="none"/>
                <w:lang w:eastAsia="zh-CN"/>
              </w:rPr>
            </w:pPr>
            <w:r>
              <w:rPr>
                <w:rFonts w:hint="default"/>
                <w:sz w:val="24"/>
                <w:highlight w:val="none"/>
              </w:rPr>
              <w:t>只要本装置按照设定的转速正常运行，则与装置无关。不过，本装置的机械动作不良导致的情况则视为</w:t>
            </w:r>
            <w:r>
              <w:rPr>
                <w:rFonts w:hint="eastAsia"/>
                <w:sz w:val="24"/>
                <w:highlight w:val="none"/>
                <w:lang w:eastAsia="zh-CN"/>
              </w:rPr>
              <w:t>“</w:t>
            </w:r>
            <w:r>
              <w:rPr>
                <w:rFonts w:hint="eastAsia"/>
                <w:sz w:val="24"/>
                <w:highlight w:val="none"/>
                <w:lang w:val="en-US" w:eastAsia="zh-CN"/>
              </w:rPr>
              <w:t>与系统有关</w:t>
            </w:r>
            <w:r>
              <w:rPr>
                <w:rFonts w:hint="eastAsia"/>
                <w:sz w:val="24"/>
                <w:highlight w:val="none"/>
                <w:lang w:eastAsia="zh-CN"/>
              </w:rPr>
              <w:t>”。</w:t>
            </w:r>
          </w:p>
        </w:tc>
      </w:tr>
      <w:tr w14:paraId="5DD7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tcPr>
          <w:p w14:paraId="1CC4812B">
            <w:pPr>
              <w:widowControl/>
              <w:spacing w:line="300" w:lineRule="auto"/>
              <w:ind w:firstLine="0" w:firstLineChars="0"/>
              <w:jc w:val="center"/>
              <w:rPr>
                <w:rFonts w:hint="eastAsia" w:eastAsia="宋体"/>
                <w:sz w:val="24"/>
                <w:highlight w:val="none"/>
                <w:lang w:val="en-US" w:eastAsia="zh-CN"/>
              </w:rPr>
            </w:pPr>
            <w:r>
              <w:rPr>
                <w:rFonts w:hint="eastAsia"/>
                <w:b/>
                <w:bCs/>
                <w:sz w:val="24"/>
                <w:highlight w:val="none"/>
                <w:lang w:val="en-US" w:eastAsia="zh-CN"/>
              </w:rPr>
              <w:t>6、精神疾病发作</w:t>
            </w:r>
          </w:p>
        </w:tc>
      </w:tr>
      <w:tr w14:paraId="0B55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3EEFAFB8">
            <w:pPr>
              <w:widowControl/>
              <w:spacing w:line="300" w:lineRule="auto"/>
              <w:ind w:firstLine="480" w:firstLineChars="200"/>
              <w:jc w:val="both"/>
              <w:rPr>
                <w:rFonts w:hint="eastAsia" w:eastAsia="宋体"/>
                <w:sz w:val="24"/>
                <w:highlight w:val="none"/>
                <w:lang w:eastAsia="zh-CN"/>
              </w:rPr>
            </w:pPr>
            <w:r>
              <w:rPr>
                <w:rFonts w:hint="default"/>
                <w:sz w:val="24"/>
                <w:highlight w:val="none"/>
              </w:rPr>
              <w:t>需要进行治疗程度的精神功能上的重大障碍或导致患者明显压力的思考、感情、行动上的错乱。这里，治疗指的是新的精神医学上追加药物治疗、入院、咨询治疗所需的心理健康专家。自杀包括在该事件内</w:t>
            </w:r>
            <w:r>
              <w:rPr>
                <w:rFonts w:hint="eastAsia"/>
                <w:sz w:val="24"/>
                <w:highlight w:val="none"/>
                <w:lang w:eastAsia="zh-CN"/>
              </w:rPr>
              <w:t>。</w:t>
            </w:r>
          </w:p>
        </w:tc>
      </w:tr>
      <w:tr w14:paraId="1F5DD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6C5DDF6C">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5341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0AEABB02">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tcPr>
          <w:p w14:paraId="1D3546D9">
            <w:pPr>
              <w:widowControl/>
              <w:spacing w:line="300" w:lineRule="auto"/>
              <w:ind w:firstLine="480" w:firstLineChars="200"/>
              <w:jc w:val="both"/>
              <w:rPr>
                <w:rFonts w:hint="default"/>
                <w:sz w:val="24"/>
                <w:highlight w:val="none"/>
              </w:rPr>
            </w:pPr>
            <w:r>
              <w:rPr>
                <w:rFonts w:hint="default"/>
                <w:sz w:val="24"/>
                <w:highlight w:val="none"/>
              </w:rPr>
              <w:t>原则上，并不视为</w:t>
            </w:r>
            <w:r>
              <w:rPr>
                <w:rFonts w:hint="eastAsia"/>
                <w:sz w:val="24"/>
                <w:highlight w:val="none"/>
                <w:lang w:eastAsia="zh-CN"/>
              </w:rPr>
              <w:t>“</w:t>
            </w:r>
            <w:r>
              <w:rPr>
                <w:rFonts w:hint="eastAsia"/>
                <w:sz w:val="24"/>
                <w:highlight w:val="none"/>
                <w:lang w:val="en-US" w:eastAsia="zh-CN"/>
              </w:rPr>
              <w:t>系统相关</w:t>
            </w:r>
            <w:r>
              <w:rPr>
                <w:rFonts w:hint="eastAsia"/>
                <w:sz w:val="24"/>
                <w:highlight w:val="none"/>
                <w:lang w:eastAsia="zh-CN"/>
              </w:rPr>
              <w:t>”</w:t>
            </w:r>
            <w:r>
              <w:rPr>
                <w:rFonts w:hint="default"/>
                <w:sz w:val="24"/>
                <w:highlight w:val="none"/>
              </w:rPr>
              <w:t>。但是，思维、感情、行动上的错乱是因装置故障导致的精神反应时，则视为</w:t>
            </w:r>
            <w:r>
              <w:rPr>
                <w:rFonts w:hint="eastAsia"/>
                <w:sz w:val="24"/>
                <w:highlight w:val="none"/>
                <w:lang w:eastAsia="zh-CN"/>
              </w:rPr>
              <w:t>“</w:t>
            </w:r>
            <w:r>
              <w:rPr>
                <w:rFonts w:hint="eastAsia"/>
                <w:sz w:val="24"/>
                <w:highlight w:val="none"/>
                <w:lang w:val="en-US" w:eastAsia="zh-CN"/>
              </w:rPr>
              <w:t>与系统相关</w:t>
            </w:r>
            <w:r>
              <w:rPr>
                <w:rFonts w:hint="eastAsia"/>
                <w:sz w:val="24"/>
                <w:highlight w:val="none"/>
                <w:lang w:eastAsia="zh-CN"/>
              </w:rPr>
              <w:t>”</w:t>
            </w:r>
            <w:r>
              <w:rPr>
                <w:rFonts w:hint="default"/>
                <w:sz w:val="24"/>
                <w:highlight w:val="none"/>
              </w:rPr>
              <w:t>。这里所说的装置故障仅限于该装置未按照预定的模式进行工作时。</w:t>
            </w:r>
          </w:p>
        </w:tc>
      </w:tr>
      <w:tr w14:paraId="069A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tcPr>
          <w:p w14:paraId="0FEE726F">
            <w:pPr>
              <w:widowControl/>
              <w:spacing w:line="300" w:lineRule="auto"/>
              <w:ind w:firstLine="0" w:firstLineChars="0"/>
              <w:jc w:val="center"/>
              <w:rPr>
                <w:rFonts w:hint="eastAsia" w:eastAsia="宋体"/>
                <w:sz w:val="24"/>
                <w:highlight w:val="none"/>
                <w:lang w:val="en-US" w:eastAsia="zh-CN"/>
              </w:rPr>
            </w:pPr>
            <w:r>
              <w:rPr>
                <w:rFonts w:hint="eastAsia"/>
                <w:b/>
                <w:bCs/>
                <w:sz w:val="24"/>
                <w:highlight w:val="none"/>
                <w:lang w:val="en-US" w:eastAsia="zh-CN"/>
              </w:rPr>
              <w:t>7、呼吸衰竭</w:t>
            </w:r>
          </w:p>
        </w:tc>
      </w:tr>
      <w:tr w14:paraId="4E59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auto"/>
          </w:tcPr>
          <w:p w14:paraId="4FCD5840">
            <w:pPr>
              <w:widowControl/>
              <w:spacing w:line="300" w:lineRule="auto"/>
              <w:ind w:firstLine="480" w:firstLineChars="200"/>
              <w:jc w:val="both"/>
              <w:rPr>
                <w:rFonts w:hint="eastAsia"/>
                <w:b/>
                <w:bCs/>
                <w:sz w:val="24"/>
                <w:highlight w:val="none"/>
                <w:lang w:val="en-US" w:eastAsia="zh-CN"/>
              </w:rPr>
            </w:pPr>
            <w:r>
              <w:rPr>
                <w:rFonts w:hint="default"/>
                <w:sz w:val="24"/>
                <w:highlight w:val="none"/>
              </w:rPr>
              <w:t>呼吸功能受损，需满足以下任一情况：再次非手术机械通气插管、气管造口术，或心室辅助装置（VAD）植入后6天（144小时）内仍无法脱离通气支持。此定义不包括再次手术插管，或诊断、治疗操作期间的临时插管。</w:t>
            </w:r>
          </w:p>
        </w:tc>
      </w:tr>
      <w:tr w14:paraId="1B393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3E5F3452">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2622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261DA4CF">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tcPr>
          <w:p w14:paraId="04041A28">
            <w:pPr>
              <w:widowControl/>
              <w:spacing w:line="300" w:lineRule="auto"/>
              <w:ind w:firstLine="480" w:firstLineChars="200"/>
              <w:jc w:val="both"/>
              <w:rPr>
                <w:rFonts w:hint="eastAsia" w:eastAsia="宋体"/>
                <w:sz w:val="24"/>
                <w:highlight w:val="none"/>
                <w:lang w:eastAsia="zh-CN"/>
              </w:rPr>
            </w:pPr>
            <w:r>
              <w:rPr>
                <w:rFonts w:hint="default"/>
                <w:sz w:val="24"/>
                <w:highlight w:val="none"/>
              </w:rPr>
              <w:t>如导致呼吸功能障碍的器械故障</w:t>
            </w:r>
            <w:r>
              <w:rPr>
                <w:rFonts w:hint="eastAsia"/>
                <w:sz w:val="24"/>
                <w:highlight w:val="none"/>
                <w:lang w:eastAsia="zh-CN"/>
              </w:rPr>
              <w:t>。</w:t>
            </w:r>
          </w:p>
        </w:tc>
      </w:tr>
      <w:tr w14:paraId="3560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5BA9C305">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tcPr>
          <w:p w14:paraId="2E39463B">
            <w:pPr>
              <w:widowControl/>
              <w:spacing w:line="300" w:lineRule="auto"/>
              <w:ind w:firstLine="480" w:firstLineChars="200"/>
              <w:jc w:val="both"/>
              <w:rPr>
                <w:rFonts w:hint="eastAsia" w:eastAsia="宋体"/>
                <w:sz w:val="24"/>
                <w:highlight w:val="none"/>
                <w:lang w:eastAsia="zh-CN"/>
              </w:rPr>
            </w:pPr>
            <w:r>
              <w:rPr>
                <w:rFonts w:hint="default"/>
                <w:sz w:val="24"/>
                <w:highlight w:val="none"/>
              </w:rPr>
              <w:t>如未遵医嘱治疗导致呼吸衰竭</w:t>
            </w:r>
            <w:r>
              <w:rPr>
                <w:rFonts w:hint="eastAsia"/>
                <w:sz w:val="24"/>
                <w:highlight w:val="none"/>
                <w:lang w:eastAsia="zh-CN"/>
              </w:rPr>
              <w:t>。</w:t>
            </w:r>
          </w:p>
        </w:tc>
      </w:tr>
      <w:tr w14:paraId="43C4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6D08189F">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tcPr>
          <w:p w14:paraId="7FF45093">
            <w:pPr>
              <w:widowControl/>
              <w:spacing w:line="300" w:lineRule="auto"/>
              <w:ind w:firstLine="480" w:firstLineChars="200"/>
              <w:jc w:val="both"/>
              <w:rPr>
                <w:rFonts w:hint="eastAsia" w:eastAsia="宋体"/>
                <w:sz w:val="24"/>
                <w:highlight w:val="none"/>
                <w:lang w:eastAsia="zh-CN"/>
              </w:rPr>
            </w:pPr>
            <w:r>
              <w:rPr>
                <w:rFonts w:hint="default"/>
                <w:sz w:val="24"/>
                <w:highlight w:val="none"/>
              </w:rPr>
              <w:t>如利尿剂治疗不足导致呼吸功能障碍</w:t>
            </w:r>
            <w:r>
              <w:rPr>
                <w:rFonts w:hint="eastAsia"/>
                <w:sz w:val="24"/>
                <w:highlight w:val="none"/>
                <w:lang w:eastAsia="zh-CN"/>
              </w:rPr>
              <w:t>。</w:t>
            </w:r>
          </w:p>
        </w:tc>
      </w:tr>
      <w:tr w14:paraId="0093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tcPr>
          <w:p w14:paraId="376B7183">
            <w:pPr>
              <w:widowControl/>
              <w:spacing w:line="300" w:lineRule="auto"/>
              <w:ind w:firstLine="0" w:firstLineChars="0"/>
              <w:jc w:val="center"/>
              <w:rPr>
                <w:rFonts w:hint="eastAsia" w:eastAsia="宋体"/>
                <w:sz w:val="24"/>
                <w:highlight w:val="none"/>
                <w:lang w:val="en-US" w:eastAsia="zh-CN"/>
              </w:rPr>
            </w:pPr>
            <w:r>
              <w:rPr>
                <w:rFonts w:hint="eastAsia"/>
                <w:b/>
                <w:bCs/>
                <w:sz w:val="24"/>
                <w:highlight w:val="none"/>
                <w:lang w:val="en-US" w:eastAsia="zh-CN"/>
              </w:rPr>
              <w:t>8、伤口裂开</w:t>
            </w:r>
          </w:p>
        </w:tc>
      </w:tr>
      <w:tr w14:paraId="6396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1964BC0C">
            <w:pPr>
              <w:widowControl/>
              <w:spacing w:line="300" w:lineRule="auto"/>
              <w:ind w:firstLine="480" w:firstLineChars="200"/>
              <w:jc w:val="both"/>
              <w:rPr>
                <w:rFonts w:hint="eastAsia" w:eastAsia="宋体"/>
                <w:sz w:val="24"/>
                <w:highlight w:val="none"/>
                <w:lang w:eastAsia="zh-CN"/>
              </w:rPr>
            </w:pPr>
            <w:r>
              <w:rPr>
                <w:rFonts w:hint="default"/>
                <w:sz w:val="24"/>
                <w:highlight w:val="none"/>
              </w:rPr>
              <w:t>手术切口对合面的破坏（排除感染性病因），需进行手术修复</w:t>
            </w:r>
            <w:r>
              <w:rPr>
                <w:rFonts w:hint="eastAsia"/>
                <w:sz w:val="24"/>
                <w:highlight w:val="none"/>
                <w:lang w:eastAsia="zh-CN"/>
              </w:rPr>
              <w:t>。</w:t>
            </w:r>
          </w:p>
        </w:tc>
      </w:tr>
      <w:tr w14:paraId="7DE5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0CA6FC22">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6DB7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tcPr>
          <w:p w14:paraId="35D3BEB0">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tcPr>
          <w:p w14:paraId="727EBF6D">
            <w:pPr>
              <w:widowControl/>
              <w:spacing w:line="300" w:lineRule="auto"/>
              <w:ind w:firstLine="480" w:firstLineChars="200"/>
              <w:jc w:val="both"/>
              <w:rPr>
                <w:rFonts w:hint="default"/>
                <w:sz w:val="24"/>
                <w:highlight w:val="none"/>
              </w:rPr>
            </w:pPr>
            <w:r>
              <w:rPr>
                <w:rFonts w:hint="default"/>
                <w:sz w:val="24"/>
                <w:highlight w:val="none"/>
              </w:rPr>
              <w:t>尽管血液泵或其经皮肤线缆在体内的植入位置适当，外科切开部位的缝合适当，术后实施了适当的切口部位护理，并且在通常可预测范围内使用，但是因本装置本身的故障导致切口裂开时，视为</w:t>
            </w:r>
            <w:r>
              <w:rPr>
                <w:rFonts w:hint="eastAsia"/>
                <w:sz w:val="24"/>
                <w:highlight w:val="none"/>
                <w:lang w:eastAsia="zh-CN"/>
              </w:rPr>
              <w:t>“</w:t>
            </w:r>
            <w:r>
              <w:rPr>
                <w:rFonts w:hint="eastAsia"/>
                <w:sz w:val="24"/>
                <w:highlight w:val="none"/>
                <w:lang w:val="en-US" w:eastAsia="zh-CN"/>
              </w:rPr>
              <w:t>与系统有关</w:t>
            </w:r>
            <w:r>
              <w:rPr>
                <w:rFonts w:hint="eastAsia"/>
                <w:sz w:val="24"/>
                <w:highlight w:val="none"/>
                <w:lang w:eastAsia="zh-CN"/>
              </w:rPr>
              <w:t>”，</w:t>
            </w:r>
            <w:r>
              <w:rPr>
                <w:rFonts w:hint="default"/>
                <w:sz w:val="24"/>
                <w:highlight w:val="none"/>
              </w:rPr>
              <w:t>除此之外与装置无关。</w:t>
            </w:r>
          </w:p>
        </w:tc>
      </w:tr>
      <w:tr w14:paraId="1752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tcPr>
          <w:p w14:paraId="0FE7FF98">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9、溶血</w:t>
            </w:r>
          </w:p>
        </w:tc>
      </w:tr>
      <w:tr w14:paraId="7A71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2676C081">
            <w:pPr>
              <w:widowControl/>
              <w:numPr>
                <w:ilvl w:val="0"/>
                <w:numId w:val="40"/>
              </w:numPr>
              <w:spacing w:line="300" w:lineRule="auto"/>
              <w:ind w:left="420" w:hanging="420" w:firstLineChars="0"/>
              <w:jc w:val="both"/>
              <w:rPr>
                <w:rFonts w:hint="default"/>
                <w:sz w:val="24"/>
                <w:highlight w:val="none"/>
              </w:rPr>
            </w:pPr>
            <w:r>
              <w:rPr>
                <w:rFonts w:hint="default"/>
                <w:sz w:val="24"/>
                <w:highlight w:val="none"/>
              </w:rPr>
              <w:t>轻度溶血</w:t>
            </w:r>
          </w:p>
          <w:p w14:paraId="396981B4">
            <w:pPr>
              <w:widowControl/>
              <w:spacing w:line="300" w:lineRule="auto"/>
              <w:ind w:firstLine="480" w:firstLineChars="200"/>
              <w:jc w:val="both"/>
              <w:rPr>
                <w:rFonts w:hint="default"/>
                <w:sz w:val="24"/>
                <w:highlight w:val="none"/>
              </w:rPr>
            </w:pPr>
            <w:r>
              <w:rPr>
                <w:rFonts w:hint="default"/>
                <w:sz w:val="24"/>
                <w:highlight w:val="none"/>
              </w:rPr>
              <w:t>血浆游离血红蛋白值大于20 mg/dl或血清乳酸脱氢酶（LDH）水平大于植入中心正常范围上限的2.5倍（2.5x），且在植入后72小时内未出现临床症状或溶血或泵功能异常的发现（症状和发现列表参见严重溶血部分），且认为非实验室误差所致。</w:t>
            </w:r>
          </w:p>
          <w:p w14:paraId="72B7AE45">
            <w:pPr>
              <w:widowControl/>
              <w:numPr>
                <w:ilvl w:val="0"/>
                <w:numId w:val="40"/>
              </w:numPr>
              <w:spacing w:line="300" w:lineRule="auto"/>
              <w:ind w:left="420" w:hanging="420" w:firstLineChars="0"/>
              <w:jc w:val="both"/>
              <w:rPr>
                <w:rFonts w:hint="default"/>
                <w:sz w:val="24"/>
                <w:highlight w:val="none"/>
              </w:rPr>
            </w:pPr>
            <w:r>
              <w:rPr>
                <w:rFonts w:hint="default"/>
                <w:sz w:val="24"/>
                <w:highlight w:val="none"/>
              </w:rPr>
              <w:t>严重溶血</w:t>
            </w:r>
          </w:p>
          <w:p w14:paraId="76B8FCC7">
            <w:pPr>
              <w:widowControl/>
              <w:spacing w:line="300" w:lineRule="auto"/>
              <w:ind w:firstLine="480" w:firstLineChars="200"/>
              <w:jc w:val="both"/>
              <w:rPr>
                <w:rFonts w:hint="default"/>
                <w:sz w:val="24"/>
                <w:highlight w:val="none"/>
              </w:rPr>
            </w:pPr>
            <w:r>
              <w:rPr>
                <w:rFonts w:hint="default"/>
                <w:sz w:val="24"/>
                <w:highlight w:val="none"/>
              </w:rPr>
              <w:t>血浆游离血红蛋白值大于20 mg/dl或血清乳酸脱氢酶（LDH）水平超过植入中心正常范围上限的2.5倍（2.5x），且在植入后72小时内出现，并伴有溶血的临床症状或体征或泵功能异常。</w:t>
            </w:r>
          </w:p>
          <w:p w14:paraId="67F8F662">
            <w:pPr>
              <w:widowControl/>
              <w:numPr>
                <w:ilvl w:val="0"/>
                <w:numId w:val="41"/>
              </w:numPr>
              <w:spacing w:line="300" w:lineRule="auto"/>
              <w:ind w:left="420" w:hanging="420" w:firstLineChars="0"/>
              <w:jc w:val="both"/>
              <w:rPr>
                <w:rFonts w:hint="default"/>
                <w:sz w:val="24"/>
                <w:highlight w:val="none"/>
              </w:rPr>
            </w:pPr>
            <w:r>
              <w:rPr>
                <w:rFonts w:hint="default"/>
                <w:sz w:val="24"/>
                <w:highlight w:val="none"/>
              </w:rPr>
              <w:t>严重溶血需满足以下至少一种条件：</w:t>
            </w:r>
          </w:p>
          <w:p w14:paraId="7F6EF2C9">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default"/>
                <w:sz w:val="24"/>
                <w:highlight w:val="none"/>
              </w:rPr>
              <w:t>血红蛋白尿（</w:t>
            </w:r>
            <w:r>
              <w:rPr>
                <w:rFonts w:hint="eastAsia"/>
                <w:sz w:val="24"/>
                <w:highlight w:val="none"/>
                <w:lang w:eastAsia="zh-CN"/>
              </w:rPr>
              <w:t>“</w:t>
            </w:r>
            <w:r>
              <w:rPr>
                <w:rFonts w:hint="default"/>
                <w:sz w:val="24"/>
                <w:highlight w:val="none"/>
              </w:rPr>
              <w:t>茶色尿</w:t>
            </w:r>
            <w:r>
              <w:rPr>
                <w:rFonts w:hint="eastAsia"/>
                <w:sz w:val="24"/>
                <w:highlight w:val="none"/>
                <w:lang w:eastAsia="zh-CN"/>
              </w:rPr>
              <w:t>”</w:t>
            </w:r>
            <w:r>
              <w:rPr>
                <w:rFonts w:hint="default"/>
                <w:sz w:val="24"/>
                <w:highlight w:val="none"/>
              </w:rPr>
              <w:t>）</w:t>
            </w:r>
            <w:r>
              <w:rPr>
                <w:rFonts w:hint="eastAsia"/>
                <w:sz w:val="24"/>
                <w:highlight w:val="none"/>
                <w:lang w:eastAsia="zh-CN"/>
              </w:rPr>
              <w:t>；</w:t>
            </w:r>
          </w:p>
          <w:p w14:paraId="34F2E371">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default"/>
                <w:sz w:val="24"/>
                <w:highlight w:val="none"/>
              </w:rPr>
              <w:t>贫血（血细胞比容或血红蛋白水平下降，与慢性疾病或常规 VAD 后状态可解释的水平不成比例）</w:t>
            </w:r>
            <w:r>
              <w:rPr>
                <w:rFonts w:hint="eastAsia"/>
                <w:sz w:val="24"/>
                <w:highlight w:val="none"/>
                <w:lang w:eastAsia="zh-CN"/>
              </w:rPr>
              <w:t>；</w:t>
            </w:r>
          </w:p>
          <w:p w14:paraId="23E5802D">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default"/>
                <w:sz w:val="24"/>
                <w:highlight w:val="none"/>
              </w:rPr>
              <w:t>高胆红素血症（总胆红素高于2 mg/dl，以间接成分为主）</w:t>
            </w:r>
          </w:p>
          <w:p w14:paraId="3D152545">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4</w:t>
            </w:r>
            <w:r>
              <w:rPr>
                <w:rFonts w:hint="eastAsia"/>
                <w:sz w:val="24"/>
                <w:highlight w:val="none"/>
                <w:lang w:eastAsia="zh-CN"/>
              </w:rPr>
              <w:t>）</w:t>
            </w:r>
            <w:r>
              <w:rPr>
                <w:rFonts w:hint="default"/>
                <w:sz w:val="24"/>
                <w:highlight w:val="none"/>
              </w:rPr>
              <w:t>泵故障和/或设备故障章节所述的异常泵参数</w:t>
            </w:r>
          </w:p>
        </w:tc>
      </w:tr>
      <w:tr w14:paraId="59ED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0270B532">
            <w:pPr>
              <w:widowControl/>
              <w:spacing w:line="300" w:lineRule="auto"/>
              <w:ind w:firstLine="480" w:firstLineChars="200"/>
              <w:jc w:val="both"/>
              <w:rPr>
                <w:rFonts w:hint="default"/>
                <w:sz w:val="24"/>
                <w:highlight w:val="none"/>
              </w:rPr>
            </w:pPr>
            <w:r>
              <w:rPr>
                <w:rFonts w:hint="default"/>
                <w:sz w:val="24"/>
                <w:highlight w:val="none"/>
              </w:rPr>
              <w:t>若LDH升高是由于实验室操作错误、肝功能或肺功能异常所致，则不应将其报告为溶血。若存在此类怀疑，应在24小时内进行LDH、LDH同工酶及血浆游离血红蛋白的确认性检测，以排除实验室操作错误。</w:t>
            </w:r>
          </w:p>
          <w:p w14:paraId="64B65251">
            <w:pPr>
              <w:widowControl/>
              <w:spacing w:line="300" w:lineRule="auto"/>
              <w:ind w:firstLine="480" w:firstLineChars="200"/>
              <w:jc w:val="both"/>
              <w:rPr>
                <w:rFonts w:hint="default"/>
                <w:sz w:val="24"/>
                <w:highlight w:val="none"/>
              </w:rPr>
            </w:pPr>
            <w:r>
              <w:rPr>
                <w:rFonts w:hint="default"/>
                <w:sz w:val="24"/>
                <w:highlight w:val="none"/>
              </w:rPr>
              <w:t>无论是否认为与器械相关，所有溶血原因均应予以报告。</w:t>
            </w:r>
          </w:p>
        </w:tc>
      </w:tr>
      <w:tr w14:paraId="5481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tcPr>
          <w:p w14:paraId="201858E8">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25F0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110F82B7">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6104D983">
            <w:pPr>
              <w:widowControl/>
              <w:spacing w:line="300" w:lineRule="auto"/>
              <w:ind w:firstLine="480" w:firstLineChars="200"/>
              <w:jc w:val="both"/>
              <w:rPr>
                <w:rFonts w:hint="eastAsia" w:eastAsia="宋体"/>
                <w:sz w:val="24"/>
                <w:highlight w:val="none"/>
                <w:lang w:eastAsia="zh-CN"/>
              </w:rPr>
            </w:pPr>
            <w:r>
              <w:rPr>
                <w:rFonts w:hint="default"/>
                <w:sz w:val="24"/>
                <w:highlight w:val="none"/>
              </w:rPr>
              <w:t>即与泵血栓形成或器械故障相关</w:t>
            </w:r>
            <w:r>
              <w:rPr>
                <w:rFonts w:hint="eastAsia"/>
                <w:sz w:val="24"/>
                <w:highlight w:val="none"/>
                <w:lang w:eastAsia="zh-CN"/>
              </w:rPr>
              <w:t>。</w:t>
            </w:r>
          </w:p>
        </w:tc>
      </w:tr>
      <w:tr w14:paraId="1B41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59B9B493">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vAlign w:val="top"/>
          </w:tcPr>
          <w:p w14:paraId="5CB700BC">
            <w:pPr>
              <w:widowControl/>
              <w:spacing w:line="300" w:lineRule="auto"/>
              <w:ind w:firstLine="480" w:firstLineChars="200"/>
              <w:jc w:val="both"/>
              <w:rPr>
                <w:rFonts w:hint="eastAsia" w:eastAsia="宋体"/>
                <w:sz w:val="24"/>
                <w:highlight w:val="none"/>
                <w:lang w:eastAsia="zh-CN"/>
              </w:rPr>
            </w:pPr>
            <w:r>
              <w:rPr>
                <w:rFonts w:hint="default"/>
                <w:sz w:val="24"/>
                <w:highlight w:val="none"/>
              </w:rPr>
              <w:t>即血液学异常</w:t>
            </w:r>
            <w:r>
              <w:rPr>
                <w:rFonts w:hint="eastAsia"/>
                <w:sz w:val="24"/>
                <w:highlight w:val="none"/>
                <w:lang w:eastAsia="zh-CN"/>
              </w:rPr>
              <w:t>。</w:t>
            </w:r>
          </w:p>
        </w:tc>
      </w:tr>
      <w:tr w14:paraId="3BBD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03116A35">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vAlign w:val="top"/>
          </w:tcPr>
          <w:p w14:paraId="7DA99314">
            <w:pPr>
              <w:widowControl/>
              <w:spacing w:line="300" w:lineRule="auto"/>
              <w:ind w:firstLine="480" w:firstLineChars="200"/>
              <w:jc w:val="both"/>
              <w:rPr>
                <w:rFonts w:hint="eastAsia" w:eastAsia="宋体"/>
                <w:sz w:val="24"/>
                <w:highlight w:val="none"/>
                <w:lang w:eastAsia="zh-CN"/>
              </w:rPr>
            </w:pPr>
            <w:r>
              <w:rPr>
                <w:rFonts w:hint="default"/>
                <w:sz w:val="24"/>
                <w:highlight w:val="none"/>
              </w:rPr>
              <w:t>即，药物相关、继发性泵或 IABP 相关、泵位置不当</w:t>
            </w:r>
            <w:r>
              <w:rPr>
                <w:rFonts w:hint="eastAsia"/>
                <w:sz w:val="24"/>
                <w:highlight w:val="none"/>
                <w:lang w:eastAsia="zh-CN"/>
              </w:rPr>
              <w:t>。</w:t>
            </w:r>
          </w:p>
        </w:tc>
      </w:tr>
      <w:tr w14:paraId="76BCF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2840F388">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10、右心衰竭</w:t>
            </w:r>
          </w:p>
        </w:tc>
      </w:tr>
      <w:tr w14:paraId="7215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1877F998">
            <w:pPr>
              <w:widowControl/>
              <w:spacing w:line="300" w:lineRule="auto"/>
              <w:ind w:firstLine="480" w:firstLineChars="200"/>
              <w:jc w:val="both"/>
              <w:rPr>
                <w:rFonts w:hint="default"/>
                <w:sz w:val="24"/>
                <w:highlight w:val="none"/>
              </w:rPr>
            </w:pPr>
            <w:r>
              <w:rPr>
                <w:rFonts w:hint="default"/>
                <w:sz w:val="24"/>
                <w:highlight w:val="none"/>
              </w:rPr>
              <w:t>早期急性右心衰竭</w:t>
            </w:r>
          </w:p>
          <w:p w14:paraId="6CA9CC2F">
            <w:pPr>
              <w:widowControl/>
              <w:spacing w:line="300" w:lineRule="auto"/>
              <w:ind w:firstLine="480" w:firstLineChars="200"/>
              <w:jc w:val="both"/>
              <w:rPr>
                <w:rFonts w:hint="default"/>
                <w:sz w:val="24"/>
                <w:highlight w:val="none"/>
              </w:rPr>
            </w:pPr>
            <w:r>
              <w:rPr>
                <w:rFonts w:hint="default"/>
                <w:sz w:val="24"/>
                <w:highlight w:val="none"/>
              </w:rPr>
              <w:t>需要植入临时或永久性 RVAD（包括 ECMO），同时植入 LVAD（在患者离开手术室之前植入 RVAD）。</w:t>
            </w:r>
          </w:p>
          <w:p w14:paraId="73979E54">
            <w:pPr>
              <w:widowControl/>
              <w:spacing w:line="300" w:lineRule="auto"/>
              <w:ind w:firstLine="480" w:firstLineChars="200"/>
              <w:jc w:val="both"/>
              <w:rPr>
                <w:rFonts w:hint="default"/>
                <w:sz w:val="24"/>
                <w:highlight w:val="none"/>
              </w:rPr>
            </w:pPr>
            <w:r>
              <w:rPr>
                <w:rFonts w:hint="default"/>
                <w:sz w:val="24"/>
                <w:highlight w:val="none"/>
              </w:rPr>
              <w:t>植入后早期右心衰竭</w:t>
            </w:r>
          </w:p>
          <w:p w14:paraId="2F02D492">
            <w:pPr>
              <w:widowControl/>
              <w:spacing w:line="300" w:lineRule="auto"/>
              <w:ind w:firstLine="480" w:firstLineChars="200"/>
              <w:jc w:val="both"/>
              <w:rPr>
                <w:rFonts w:hint="eastAsia"/>
                <w:sz w:val="24"/>
                <w:highlight w:val="none"/>
                <w:lang w:eastAsia="zh-CN"/>
              </w:rPr>
            </w:pPr>
            <w:r>
              <w:rPr>
                <w:rFonts w:hint="default"/>
                <w:sz w:val="24"/>
                <w:highlight w:val="none"/>
              </w:rPr>
              <w:t>在 LVAD 植入后30天内需要植入临时或持久性 RVAD（包括 ECMO），持续任意时间</w:t>
            </w:r>
            <w:r>
              <w:rPr>
                <w:rFonts w:hint="eastAsia"/>
                <w:sz w:val="24"/>
                <w:highlight w:val="none"/>
                <w:lang w:eastAsia="zh-CN"/>
              </w:rPr>
              <w:t>。</w:t>
            </w:r>
          </w:p>
          <w:p w14:paraId="6CE74869">
            <w:pPr>
              <w:widowControl/>
              <w:spacing w:line="300" w:lineRule="auto"/>
              <w:ind w:firstLine="480" w:firstLineChars="200"/>
              <w:jc w:val="both"/>
              <w:rPr>
                <w:rFonts w:hint="eastAsia"/>
                <w:sz w:val="24"/>
                <w:highlight w:val="none"/>
                <w:lang w:eastAsia="zh-CN"/>
              </w:rPr>
            </w:pPr>
            <w:r>
              <w:rPr>
                <w:rFonts w:hint="default"/>
                <w:sz w:val="24"/>
                <w:highlight w:val="none"/>
              </w:rPr>
              <w:t>LVAD 植入后14天内未能脱离正性肌力药物或血管加压药支持或吸入一氧化氮，或在植入后30天内必须开始这种支持并持续至少14天</w:t>
            </w:r>
            <w:r>
              <w:rPr>
                <w:rFonts w:hint="eastAsia"/>
                <w:sz w:val="24"/>
                <w:highlight w:val="none"/>
                <w:lang w:eastAsia="zh-CN"/>
              </w:rPr>
              <w:t>。</w:t>
            </w:r>
          </w:p>
          <w:p w14:paraId="29455922">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eastAsia"/>
                <w:sz w:val="24"/>
                <w:highlight w:val="none"/>
              </w:rPr>
              <w:t>右心衰竭的初步诊断需满足以下至少两项临床表现：</w:t>
            </w:r>
          </w:p>
          <w:p w14:paraId="51A4FD35">
            <w:pPr>
              <w:widowControl/>
              <w:spacing w:line="300" w:lineRule="auto"/>
              <w:ind w:firstLine="480" w:firstLineChars="200"/>
              <w:jc w:val="both"/>
              <w:rPr>
                <w:rFonts w:hint="eastAsia"/>
                <w:sz w:val="24"/>
                <w:highlight w:val="none"/>
              </w:rPr>
            </w:pPr>
            <w:r>
              <w:rPr>
                <w:rFonts w:hint="eastAsia"/>
                <w:sz w:val="24"/>
                <w:highlight w:val="none"/>
              </w:rPr>
              <w:t>o腹水</w:t>
            </w:r>
            <w:r>
              <w:rPr>
                <w:rFonts w:hint="eastAsia"/>
                <w:sz w:val="24"/>
                <w:highlight w:val="none"/>
                <w:lang w:eastAsia="zh-CN"/>
              </w:rPr>
              <w:t>；</w:t>
            </w:r>
          </w:p>
          <w:p w14:paraId="2208CDDF">
            <w:pPr>
              <w:widowControl/>
              <w:spacing w:line="300" w:lineRule="auto"/>
              <w:ind w:firstLine="480" w:firstLineChars="200"/>
              <w:jc w:val="both"/>
              <w:rPr>
                <w:rFonts w:hint="eastAsia"/>
                <w:sz w:val="24"/>
                <w:highlight w:val="none"/>
              </w:rPr>
            </w:pPr>
            <w:r>
              <w:rPr>
                <w:rFonts w:hint="eastAsia"/>
                <w:sz w:val="24"/>
                <w:highlight w:val="none"/>
              </w:rPr>
              <w:t>o功能性局限性外周水肿（&gt;2+）</w:t>
            </w:r>
            <w:r>
              <w:rPr>
                <w:rFonts w:hint="eastAsia"/>
                <w:sz w:val="24"/>
                <w:highlight w:val="none"/>
                <w:lang w:eastAsia="zh-CN"/>
              </w:rPr>
              <w:t>；</w:t>
            </w:r>
          </w:p>
          <w:p w14:paraId="0FA8841C">
            <w:pPr>
              <w:widowControl/>
              <w:spacing w:line="300" w:lineRule="auto"/>
              <w:ind w:firstLine="480" w:firstLineChars="200"/>
              <w:jc w:val="both"/>
              <w:rPr>
                <w:rFonts w:hint="eastAsia"/>
                <w:sz w:val="24"/>
                <w:highlight w:val="none"/>
              </w:rPr>
            </w:pPr>
            <w:r>
              <w:rPr>
                <w:rFonts w:hint="eastAsia"/>
                <w:sz w:val="24"/>
                <w:highlight w:val="none"/>
              </w:rPr>
              <w:t>o直立患者颈部中段及以上部位颈静脉压估计值升高</w:t>
            </w:r>
            <w:r>
              <w:rPr>
                <w:rFonts w:hint="eastAsia"/>
                <w:sz w:val="24"/>
                <w:highlight w:val="none"/>
                <w:lang w:eastAsia="zh-CN"/>
              </w:rPr>
              <w:t>；</w:t>
            </w:r>
          </w:p>
          <w:p w14:paraId="67AE0FC1">
            <w:pPr>
              <w:widowControl/>
              <w:spacing w:line="300" w:lineRule="auto"/>
              <w:ind w:firstLine="480" w:firstLineChars="200"/>
              <w:jc w:val="both"/>
              <w:rPr>
                <w:rFonts w:hint="eastAsia"/>
                <w:sz w:val="24"/>
                <w:highlight w:val="none"/>
                <w:lang w:eastAsia="zh-CN"/>
              </w:rPr>
            </w:pPr>
            <w:r>
              <w:rPr>
                <w:rFonts w:hint="eastAsia"/>
                <w:sz w:val="24"/>
                <w:highlight w:val="none"/>
              </w:rPr>
              <w:t>o测量的中心静脉压或右心房压升高（≥16 mm Hg）</w:t>
            </w:r>
            <w:r>
              <w:rPr>
                <w:rFonts w:hint="eastAsia"/>
                <w:sz w:val="24"/>
                <w:highlight w:val="none"/>
                <w:lang w:eastAsia="zh-CN"/>
              </w:rPr>
              <w:t>。</w:t>
            </w:r>
          </w:p>
          <w:p w14:paraId="6DD38F3F">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eastAsia"/>
                <w:sz w:val="24"/>
                <w:highlight w:val="none"/>
              </w:rPr>
              <w:t>或至少与以下一种表现相关：</w:t>
            </w:r>
          </w:p>
          <w:p w14:paraId="7C339124">
            <w:pPr>
              <w:widowControl/>
              <w:spacing w:line="300" w:lineRule="auto"/>
              <w:ind w:firstLine="480" w:firstLineChars="200"/>
              <w:jc w:val="both"/>
              <w:rPr>
                <w:rFonts w:hint="eastAsia"/>
                <w:sz w:val="24"/>
                <w:highlight w:val="none"/>
              </w:rPr>
            </w:pPr>
            <w:r>
              <w:rPr>
                <w:rFonts w:hint="eastAsia"/>
                <w:sz w:val="24"/>
                <w:highlight w:val="none"/>
              </w:rPr>
              <w:t>o血清肌酐超过基线值2倍的肾功能衰竭</w:t>
            </w:r>
            <w:r>
              <w:rPr>
                <w:rFonts w:hint="eastAsia"/>
                <w:sz w:val="24"/>
                <w:highlight w:val="none"/>
                <w:lang w:eastAsia="zh-CN"/>
              </w:rPr>
              <w:t>；</w:t>
            </w:r>
          </w:p>
          <w:p w14:paraId="66271192">
            <w:pPr>
              <w:widowControl/>
              <w:spacing w:line="300" w:lineRule="auto"/>
              <w:ind w:firstLine="480" w:firstLineChars="200"/>
              <w:jc w:val="both"/>
              <w:rPr>
                <w:rFonts w:hint="eastAsia"/>
                <w:sz w:val="24"/>
                <w:highlight w:val="none"/>
              </w:rPr>
            </w:pPr>
            <w:r>
              <w:rPr>
                <w:rFonts w:hint="eastAsia"/>
                <w:sz w:val="24"/>
                <w:highlight w:val="none"/>
              </w:rPr>
              <w:t>o肝损伤伴AST/ALT至少升高2个正常上限值或总胆红素&gt;2.0</w:t>
            </w:r>
            <w:r>
              <w:rPr>
                <w:rFonts w:hint="eastAsia"/>
                <w:sz w:val="24"/>
                <w:highlight w:val="none"/>
                <w:lang w:eastAsia="zh-CN"/>
              </w:rPr>
              <w:t>；</w:t>
            </w:r>
          </w:p>
          <w:p w14:paraId="6F98A570">
            <w:pPr>
              <w:widowControl/>
              <w:spacing w:line="300" w:lineRule="auto"/>
              <w:ind w:firstLine="480" w:firstLineChars="200"/>
              <w:jc w:val="both"/>
              <w:rPr>
                <w:rFonts w:hint="eastAsia"/>
                <w:sz w:val="24"/>
                <w:highlight w:val="none"/>
              </w:rPr>
            </w:pPr>
            <w:r>
              <w:rPr>
                <w:rFonts w:hint="eastAsia"/>
                <w:sz w:val="24"/>
                <w:highlight w:val="none"/>
              </w:rPr>
              <w:t>oSVO</w:t>
            </w:r>
            <w:r>
              <w:rPr>
                <w:rFonts w:hint="eastAsia"/>
                <w:sz w:val="24"/>
                <w:highlight w:val="none"/>
                <w:vertAlign w:val="subscript"/>
              </w:rPr>
              <w:t>2</w:t>
            </w:r>
            <w:r>
              <w:rPr>
                <w:rFonts w:hint="eastAsia"/>
                <w:sz w:val="24"/>
                <w:highlight w:val="none"/>
              </w:rPr>
              <w:t xml:space="preserve"> &lt; 50%</w:t>
            </w:r>
            <w:r>
              <w:rPr>
                <w:rFonts w:hint="eastAsia"/>
                <w:sz w:val="24"/>
                <w:highlight w:val="none"/>
                <w:lang w:eastAsia="zh-CN"/>
              </w:rPr>
              <w:t>；</w:t>
            </w:r>
          </w:p>
          <w:p w14:paraId="2A3A7113">
            <w:pPr>
              <w:widowControl/>
              <w:spacing w:line="300" w:lineRule="auto"/>
              <w:ind w:firstLine="480" w:firstLineChars="200"/>
              <w:jc w:val="both"/>
              <w:rPr>
                <w:rFonts w:hint="eastAsia"/>
                <w:sz w:val="24"/>
                <w:highlight w:val="none"/>
              </w:rPr>
            </w:pPr>
            <w:r>
              <w:rPr>
                <w:rFonts w:hint="eastAsia"/>
                <w:sz w:val="24"/>
                <w:highlight w:val="none"/>
              </w:rPr>
              <w:t>o心指数 &lt; 2.2 升/分钟/平方米</w:t>
            </w:r>
            <w:r>
              <w:rPr>
                <w:rFonts w:hint="eastAsia"/>
                <w:sz w:val="24"/>
                <w:highlight w:val="none"/>
                <w:lang w:eastAsia="zh-CN"/>
              </w:rPr>
              <w:t>；</w:t>
            </w:r>
          </w:p>
          <w:p w14:paraId="786284C9">
            <w:pPr>
              <w:widowControl/>
              <w:spacing w:line="300" w:lineRule="auto"/>
              <w:ind w:firstLine="480" w:firstLineChars="200"/>
              <w:jc w:val="both"/>
              <w:rPr>
                <w:rFonts w:hint="eastAsia"/>
                <w:sz w:val="24"/>
                <w:highlight w:val="none"/>
              </w:rPr>
            </w:pPr>
            <w:r>
              <w:rPr>
                <w:rFonts w:hint="eastAsia"/>
                <w:sz w:val="24"/>
                <w:highlight w:val="none"/>
              </w:rPr>
              <w:t>o在无机械性原因（如心脏压塞或张力性气胸）的情况下，泵流量较既往基线降低&gt;30%</w:t>
            </w:r>
            <w:r>
              <w:rPr>
                <w:rFonts w:hint="eastAsia"/>
                <w:sz w:val="24"/>
                <w:highlight w:val="none"/>
                <w:lang w:eastAsia="zh-CN"/>
              </w:rPr>
              <w:t>；</w:t>
            </w:r>
          </w:p>
          <w:p w14:paraId="08BA0BBD">
            <w:pPr>
              <w:widowControl/>
              <w:spacing w:line="300" w:lineRule="auto"/>
              <w:ind w:firstLine="480" w:firstLineChars="200"/>
              <w:jc w:val="both"/>
              <w:rPr>
                <w:rFonts w:hint="eastAsia"/>
                <w:sz w:val="24"/>
                <w:highlight w:val="none"/>
              </w:rPr>
            </w:pPr>
            <w:r>
              <w:rPr>
                <w:rFonts w:hint="eastAsia"/>
                <w:sz w:val="24"/>
                <w:highlight w:val="none"/>
              </w:rPr>
              <w:t>o乳酸升高&gt;3.0 mmol/升。</w:t>
            </w:r>
          </w:p>
          <w:p w14:paraId="16C2B2BE">
            <w:pPr>
              <w:widowControl/>
              <w:spacing w:line="300" w:lineRule="auto"/>
              <w:ind w:firstLine="480" w:firstLineChars="200"/>
              <w:jc w:val="both"/>
              <w:rPr>
                <w:rFonts w:hint="eastAsia"/>
                <w:sz w:val="24"/>
                <w:highlight w:val="none"/>
                <w:lang w:eastAsia="zh-CN"/>
              </w:rPr>
            </w:pPr>
            <w:r>
              <w:rPr>
                <w:rFonts w:hint="eastAsia"/>
                <w:sz w:val="24"/>
                <w:highlight w:val="none"/>
              </w:rPr>
              <w:t>在植入 LVAD 后14天内死亡的患者，如果未接受过 RVAD ，但在死亡时仍在使用正性肌力药或血管加压药，并且根据上述临床表现（2项标准）或症状（1项标准）符合右心衰竭的诊断标准，则将被视为在死亡时存在植入后早期右心衰竭。植入后早期右心衰竭对死亡（主要或次要）的贡献将由临床护理团队评估</w:t>
            </w:r>
            <w:r>
              <w:rPr>
                <w:rFonts w:hint="eastAsia"/>
                <w:sz w:val="24"/>
                <w:highlight w:val="none"/>
                <w:lang w:eastAsia="zh-CN"/>
              </w:rPr>
              <w:t>。</w:t>
            </w:r>
          </w:p>
          <w:p w14:paraId="5D208E1A">
            <w:pPr>
              <w:widowControl/>
              <w:spacing w:line="300" w:lineRule="auto"/>
              <w:ind w:firstLine="480" w:firstLineChars="200"/>
              <w:jc w:val="both"/>
              <w:rPr>
                <w:rFonts w:hint="eastAsia"/>
                <w:sz w:val="24"/>
                <w:highlight w:val="none"/>
              </w:rPr>
            </w:pPr>
            <w:r>
              <w:rPr>
                <w:rFonts w:hint="eastAsia"/>
                <w:sz w:val="24"/>
                <w:highlight w:val="none"/>
              </w:rPr>
              <w:t>晚期 RHF</w:t>
            </w:r>
          </w:p>
          <w:p w14:paraId="224426C4">
            <w:pPr>
              <w:widowControl/>
              <w:spacing w:line="300" w:lineRule="auto"/>
              <w:ind w:firstLine="480" w:firstLineChars="200"/>
              <w:jc w:val="both"/>
              <w:rPr>
                <w:rFonts w:hint="eastAsia"/>
                <w:sz w:val="24"/>
                <w:highlight w:val="none"/>
              </w:rPr>
            </w:pPr>
            <w:r>
              <w:rPr>
                <w:rFonts w:hint="eastAsia"/>
                <w:sz w:val="24"/>
                <w:highlight w:val="none"/>
              </w:rPr>
              <w:t>在 LVAD 植入后 30 天内需要植入 RVAD（包括 ECMO）。这可能发生在 LVAD 植入的首次住院期间，或在因任何导致需要临时或永久右侧机械辅助装置的诊断而再次住院期间。</w:t>
            </w:r>
          </w:p>
          <w:p w14:paraId="741B30B1">
            <w:pPr>
              <w:widowControl/>
              <w:spacing w:line="300" w:lineRule="auto"/>
              <w:ind w:firstLine="480" w:firstLineChars="200"/>
              <w:jc w:val="both"/>
              <w:rPr>
                <w:rFonts w:hint="eastAsia"/>
                <w:sz w:val="24"/>
                <w:highlight w:val="none"/>
              </w:rPr>
            </w:pPr>
            <w:r>
              <w:rPr>
                <w:rFonts w:hint="eastAsia"/>
                <w:sz w:val="24"/>
                <w:highlight w:val="none"/>
              </w:rPr>
              <w:t>植入术后超过30天发生的住院治疗，且需静脉注射利尿剂或正性肌力药物支持至少72小时，并伴有以下情况：</w:t>
            </w:r>
          </w:p>
          <w:p w14:paraId="2B7E7F3A">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eastAsia"/>
                <w:sz w:val="24"/>
                <w:highlight w:val="none"/>
              </w:rPr>
              <w:t>右心衰竭的诊断需符合以下至少两项临床表现：</w:t>
            </w:r>
          </w:p>
          <w:p w14:paraId="32ECCC74">
            <w:pPr>
              <w:widowControl/>
              <w:spacing w:line="300" w:lineRule="auto"/>
              <w:ind w:firstLine="480" w:firstLineChars="200"/>
              <w:jc w:val="both"/>
              <w:rPr>
                <w:rFonts w:hint="eastAsia"/>
                <w:sz w:val="24"/>
                <w:highlight w:val="none"/>
              </w:rPr>
            </w:pPr>
            <w:r>
              <w:rPr>
                <w:rFonts w:hint="eastAsia"/>
                <w:sz w:val="24"/>
                <w:highlight w:val="none"/>
              </w:rPr>
              <w:t>o腹水</w:t>
            </w:r>
            <w:r>
              <w:rPr>
                <w:rFonts w:hint="eastAsia"/>
                <w:sz w:val="24"/>
                <w:highlight w:val="none"/>
                <w:lang w:eastAsia="zh-CN"/>
              </w:rPr>
              <w:t>；</w:t>
            </w:r>
          </w:p>
          <w:p w14:paraId="6E384A5B">
            <w:pPr>
              <w:widowControl/>
              <w:spacing w:line="300" w:lineRule="auto"/>
              <w:ind w:firstLine="480" w:firstLineChars="200"/>
              <w:jc w:val="both"/>
              <w:rPr>
                <w:rFonts w:hint="eastAsia"/>
                <w:sz w:val="24"/>
                <w:highlight w:val="none"/>
              </w:rPr>
            </w:pPr>
            <w:r>
              <w:rPr>
                <w:rFonts w:hint="eastAsia"/>
                <w:sz w:val="24"/>
                <w:highlight w:val="none"/>
              </w:rPr>
              <w:t>o功能性局限性外周水肿（&gt;2+）</w:t>
            </w:r>
            <w:r>
              <w:rPr>
                <w:rFonts w:hint="eastAsia"/>
                <w:sz w:val="24"/>
                <w:highlight w:val="none"/>
                <w:lang w:eastAsia="zh-CN"/>
              </w:rPr>
              <w:t>；</w:t>
            </w:r>
          </w:p>
          <w:p w14:paraId="5A585A63">
            <w:pPr>
              <w:widowControl/>
              <w:spacing w:line="300" w:lineRule="auto"/>
              <w:ind w:firstLine="480" w:firstLineChars="200"/>
              <w:jc w:val="both"/>
              <w:rPr>
                <w:rFonts w:hint="eastAsia"/>
                <w:sz w:val="24"/>
                <w:highlight w:val="none"/>
              </w:rPr>
            </w:pPr>
            <w:r>
              <w:rPr>
                <w:rFonts w:hint="eastAsia"/>
                <w:sz w:val="24"/>
                <w:highlight w:val="none"/>
              </w:rPr>
              <w:t>o直立患者颈部中段及以上部位颈静脉压估计值升高</w:t>
            </w:r>
            <w:r>
              <w:rPr>
                <w:rFonts w:hint="eastAsia"/>
                <w:sz w:val="24"/>
                <w:highlight w:val="none"/>
                <w:lang w:eastAsia="zh-CN"/>
              </w:rPr>
              <w:t>；</w:t>
            </w:r>
          </w:p>
          <w:p w14:paraId="14C4FAC6">
            <w:pPr>
              <w:widowControl/>
              <w:spacing w:line="300" w:lineRule="auto"/>
              <w:ind w:firstLine="480" w:firstLineChars="200"/>
              <w:jc w:val="both"/>
              <w:rPr>
                <w:rFonts w:hint="eastAsia"/>
                <w:sz w:val="24"/>
                <w:highlight w:val="none"/>
              </w:rPr>
            </w:pPr>
            <w:r>
              <w:rPr>
                <w:rFonts w:hint="eastAsia"/>
                <w:sz w:val="24"/>
                <w:highlight w:val="none"/>
              </w:rPr>
              <w:t>o测量的中心静脉压升高（&gt;16 mm Hg）</w:t>
            </w:r>
            <w:r>
              <w:rPr>
                <w:rFonts w:hint="eastAsia"/>
                <w:sz w:val="24"/>
                <w:highlight w:val="none"/>
                <w:lang w:eastAsia="zh-CN"/>
              </w:rPr>
              <w:t>；</w:t>
            </w:r>
          </w:p>
          <w:p w14:paraId="7A355254">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eastAsia"/>
                <w:sz w:val="24"/>
                <w:highlight w:val="none"/>
              </w:rPr>
              <w:t>或至少与以下一种表现相关：</w:t>
            </w:r>
          </w:p>
          <w:p w14:paraId="0641A1CE">
            <w:pPr>
              <w:widowControl/>
              <w:spacing w:line="300" w:lineRule="auto"/>
              <w:ind w:firstLine="480" w:firstLineChars="200"/>
              <w:jc w:val="both"/>
              <w:rPr>
                <w:rFonts w:hint="eastAsia"/>
                <w:sz w:val="24"/>
                <w:highlight w:val="none"/>
              </w:rPr>
            </w:pPr>
            <w:r>
              <w:rPr>
                <w:rFonts w:hint="eastAsia"/>
                <w:sz w:val="24"/>
                <w:highlight w:val="none"/>
              </w:rPr>
              <w:t>o肾衰竭伴血清肌酐&gt;2个基线值</w:t>
            </w:r>
            <w:r>
              <w:rPr>
                <w:rFonts w:hint="eastAsia"/>
                <w:sz w:val="24"/>
                <w:highlight w:val="none"/>
                <w:lang w:eastAsia="zh-CN"/>
              </w:rPr>
              <w:t>；</w:t>
            </w:r>
          </w:p>
          <w:p w14:paraId="6D6FB2CB">
            <w:pPr>
              <w:widowControl/>
              <w:spacing w:line="300" w:lineRule="auto"/>
              <w:ind w:firstLine="480" w:firstLineChars="200"/>
              <w:jc w:val="both"/>
              <w:rPr>
                <w:rFonts w:hint="eastAsia"/>
                <w:sz w:val="24"/>
                <w:highlight w:val="none"/>
              </w:rPr>
            </w:pPr>
            <w:r>
              <w:rPr>
                <w:rFonts w:hint="eastAsia"/>
                <w:sz w:val="24"/>
                <w:highlight w:val="none"/>
              </w:rPr>
              <w:t>o肝损伤伴AST/ALT至少升高2个正常上限值或总胆红素&gt;2.0</w:t>
            </w:r>
            <w:r>
              <w:rPr>
                <w:rFonts w:hint="eastAsia"/>
                <w:sz w:val="24"/>
                <w:highlight w:val="none"/>
                <w:lang w:eastAsia="zh-CN"/>
              </w:rPr>
              <w:t>；</w:t>
            </w:r>
          </w:p>
          <w:p w14:paraId="749AD4A8">
            <w:pPr>
              <w:widowControl/>
              <w:spacing w:line="300" w:lineRule="auto"/>
              <w:ind w:firstLine="480" w:firstLineChars="200"/>
              <w:jc w:val="both"/>
              <w:rPr>
                <w:rFonts w:hint="eastAsia"/>
                <w:sz w:val="24"/>
                <w:highlight w:val="none"/>
                <w:lang w:eastAsia="zh-CN"/>
              </w:rPr>
            </w:pPr>
            <w:r>
              <w:rPr>
                <w:rFonts w:hint="eastAsia"/>
                <w:sz w:val="24"/>
                <w:highlight w:val="none"/>
              </w:rPr>
              <w:t>o在未发生心包填塞的情况下，泵血流量较基线值降低&gt;30%</w:t>
            </w:r>
            <w:r>
              <w:rPr>
                <w:rFonts w:hint="eastAsia"/>
                <w:sz w:val="24"/>
                <w:highlight w:val="none"/>
                <w:lang w:eastAsia="zh-CN"/>
              </w:rPr>
              <w:t>；</w:t>
            </w:r>
          </w:p>
          <w:p w14:paraId="18331B5D">
            <w:pPr>
              <w:widowControl/>
              <w:spacing w:line="300" w:lineRule="auto"/>
              <w:ind w:firstLine="480" w:firstLineChars="200"/>
              <w:jc w:val="both"/>
              <w:rPr>
                <w:rFonts w:hint="eastAsia"/>
                <w:sz w:val="24"/>
                <w:highlight w:val="none"/>
              </w:rPr>
            </w:pPr>
            <w:r>
              <w:rPr>
                <w:rFonts w:hint="eastAsia"/>
                <w:sz w:val="24"/>
                <w:highlight w:val="none"/>
              </w:rPr>
              <w:t>oSVO</w:t>
            </w:r>
            <w:r>
              <w:rPr>
                <w:rFonts w:hint="eastAsia"/>
                <w:sz w:val="24"/>
                <w:highlight w:val="none"/>
                <w:vertAlign w:val="subscript"/>
              </w:rPr>
              <w:t>2</w:t>
            </w:r>
            <w:r>
              <w:rPr>
                <w:rFonts w:hint="eastAsia"/>
                <w:sz w:val="24"/>
                <w:highlight w:val="none"/>
              </w:rPr>
              <w:t xml:space="preserve"> &lt; 50%</w:t>
            </w:r>
            <w:r>
              <w:rPr>
                <w:rFonts w:hint="eastAsia"/>
                <w:sz w:val="24"/>
                <w:highlight w:val="none"/>
                <w:lang w:eastAsia="zh-CN"/>
              </w:rPr>
              <w:t>；</w:t>
            </w:r>
          </w:p>
          <w:p w14:paraId="4F567866">
            <w:pPr>
              <w:widowControl/>
              <w:spacing w:line="300" w:lineRule="auto"/>
              <w:ind w:firstLine="480" w:firstLineChars="200"/>
              <w:jc w:val="both"/>
              <w:rPr>
                <w:rFonts w:hint="eastAsia"/>
                <w:sz w:val="24"/>
                <w:highlight w:val="none"/>
              </w:rPr>
            </w:pPr>
            <w:r>
              <w:rPr>
                <w:rFonts w:hint="eastAsia"/>
                <w:sz w:val="24"/>
                <w:highlight w:val="none"/>
              </w:rPr>
              <w:t>o心指数 &lt; 2.2 升/分钟/平方米</w:t>
            </w:r>
            <w:r>
              <w:rPr>
                <w:rFonts w:hint="eastAsia"/>
                <w:sz w:val="24"/>
                <w:highlight w:val="none"/>
                <w:lang w:eastAsia="zh-CN"/>
              </w:rPr>
              <w:t>；</w:t>
            </w:r>
          </w:p>
          <w:p w14:paraId="11A55482">
            <w:pPr>
              <w:widowControl/>
              <w:spacing w:line="300" w:lineRule="auto"/>
              <w:ind w:firstLine="480" w:firstLineChars="200"/>
              <w:jc w:val="both"/>
              <w:rPr>
                <w:rFonts w:hint="eastAsia"/>
                <w:sz w:val="24"/>
                <w:highlight w:val="none"/>
                <w:lang w:eastAsia="zh-CN"/>
              </w:rPr>
            </w:pPr>
            <w:r>
              <w:rPr>
                <w:rFonts w:hint="eastAsia"/>
                <w:sz w:val="24"/>
                <w:highlight w:val="none"/>
              </w:rPr>
              <w:t>o乳酸升高&gt;3.0 mmol/升</w:t>
            </w:r>
            <w:r>
              <w:rPr>
                <w:rFonts w:hint="eastAsia"/>
                <w:sz w:val="24"/>
                <w:highlight w:val="none"/>
                <w:lang w:eastAsia="zh-CN"/>
              </w:rPr>
              <w:t>。</w:t>
            </w:r>
          </w:p>
        </w:tc>
      </w:tr>
      <w:tr w14:paraId="67E4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666BFCA9">
            <w:pPr>
              <w:widowControl/>
              <w:tabs>
                <w:tab w:val="left" w:pos="3109"/>
              </w:tabs>
              <w:spacing w:line="300" w:lineRule="auto"/>
              <w:ind w:firstLine="0" w:firstLineChars="0"/>
              <w:jc w:val="center"/>
              <w:rPr>
                <w:rFonts w:hint="eastAsia" w:eastAsia="宋体"/>
                <w:sz w:val="24"/>
                <w:highlight w:val="none"/>
                <w:lang w:eastAsia="zh-CN"/>
              </w:rPr>
            </w:pPr>
            <w:r>
              <w:rPr>
                <w:rFonts w:hint="default" w:ascii="Times New Roman" w:hAnsi="Times New Roman" w:cs="Times New Roman"/>
                <w:b/>
                <w:bCs/>
                <w:sz w:val="24"/>
                <w:highlight w:val="none"/>
              </w:rPr>
              <w:t>系统关联性的判定标准</w:t>
            </w:r>
          </w:p>
        </w:tc>
      </w:tr>
      <w:tr w14:paraId="4C52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41977B6C">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50274F8B">
            <w:pPr>
              <w:widowControl/>
              <w:spacing w:line="300" w:lineRule="auto"/>
              <w:ind w:firstLine="480" w:firstLineChars="200"/>
              <w:jc w:val="both"/>
              <w:rPr>
                <w:rFonts w:hint="eastAsia" w:eastAsia="宋体"/>
                <w:sz w:val="24"/>
                <w:highlight w:val="none"/>
                <w:lang w:eastAsia="zh-CN"/>
              </w:rPr>
            </w:pPr>
            <w:r>
              <w:rPr>
                <w:rFonts w:hint="default"/>
                <w:sz w:val="24"/>
                <w:highlight w:val="none"/>
              </w:rPr>
              <w:t>与泵功能故障、流出道移植物受损相关</w:t>
            </w:r>
            <w:r>
              <w:rPr>
                <w:rFonts w:hint="eastAsia"/>
                <w:sz w:val="24"/>
                <w:highlight w:val="none"/>
                <w:lang w:eastAsia="zh-CN"/>
              </w:rPr>
              <w:t>。</w:t>
            </w:r>
          </w:p>
        </w:tc>
      </w:tr>
      <w:tr w14:paraId="2C50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084957C5">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vAlign w:val="top"/>
          </w:tcPr>
          <w:p w14:paraId="4C50D621">
            <w:pPr>
              <w:widowControl/>
              <w:spacing w:line="300" w:lineRule="auto"/>
              <w:ind w:firstLine="480" w:firstLineChars="200"/>
              <w:jc w:val="both"/>
              <w:rPr>
                <w:rFonts w:hint="eastAsia" w:eastAsia="宋体"/>
                <w:sz w:val="24"/>
                <w:highlight w:val="none"/>
                <w:lang w:eastAsia="zh-CN"/>
              </w:rPr>
            </w:pPr>
            <w:r>
              <w:rPr>
                <w:rFonts w:hint="default"/>
                <w:sz w:val="24"/>
                <w:highlight w:val="none"/>
              </w:rPr>
              <w:t>如植入前右心衰竭、药物治疗依从性差导致的容量超负荷、严重主动脉瓣反流、心肾综合征、诱发性心律失常、肺部疾病、肺血管阻力升高</w:t>
            </w:r>
            <w:r>
              <w:rPr>
                <w:rFonts w:hint="eastAsia"/>
                <w:sz w:val="24"/>
                <w:highlight w:val="none"/>
                <w:lang w:eastAsia="zh-CN"/>
              </w:rPr>
              <w:t>。</w:t>
            </w:r>
          </w:p>
        </w:tc>
      </w:tr>
      <w:tr w14:paraId="233F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1DF93716">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vAlign w:val="top"/>
          </w:tcPr>
          <w:p w14:paraId="1EC587DB">
            <w:pPr>
              <w:widowControl/>
              <w:spacing w:line="300" w:lineRule="auto"/>
              <w:ind w:firstLine="480" w:firstLineChars="200"/>
              <w:jc w:val="both"/>
              <w:rPr>
                <w:rFonts w:hint="eastAsia" w:eastAsia="宋体"/>
                <w:sz w:val="24"/>
                <w:highlight w:val="none"/>
                <w:lang w:eastAsia="zh-CN"/>
              </w:rPr>
            </w:pPr>
            <w:r>
              <w:rPr>
                <w:rFonts w:hint="default"/>
                <w:sz w:val="24"/>
                <w:highlight w:val="none"/>
              </w:rPr>
              <w:t>与植入手术、容量超负荷、正性肌力药物撤药相关</w:t>
            </w:r>
            <w:r>
              <w:rPr>
                <w:rFonts w:hint="eastAsia"/>
                <w:sz w:val="24"/>
                <w:highlight w:val="none"/>
                <w:lang w:eastAsia="zh-CN"/>
              </w:rPr>
              <w:t>。</w:t>
            </w:r>
          </w:p>
        </w:tc>
      </w:tr>
      <w:tr w14:paraId="6F64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54D2DCD1">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11、严重</w:t>
            </w:r>
            <w:r>
              <w:rPr>
                <w:rFonts w:hint="eastAsia"/>
                <w:b/>
                <w:bCs/>
                <w:sz w:val="24"/>
                <w:highlight w:val="none"/>
              </w:rPr>
              <w:t>感染</w:t>
            </w:r>
          </w:p>
        </w:tc>
      </w:tr>
      <w:tr w14:paraId="171C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09238068">
            <w:pPr>
              <w:widowControl/>
              <w:numPr>
                <w:ilvl w:val="0"/>
                <w:numId w:val="42"/>
              </w:numPr>
              <w:spacing w:line="300" w:lineRule="auto"/>
              <w:ind w:left="420" w:hanging="420" w:firstLineChars="0"/>
              <w:jc w:val="both"/>
              <w:rPr>
                <w:rFonts w:hint="default"/>
                <w:sz w:val="24"/>
                <w:highlight w:val="none"/>
              </w:rPr>
            </w:pPr>
            <w:r>
              <w:rPr>
                <w:rFonts w:hint="default"/>
                <w:sz w:val="24"/>
                <w:highlight w:val="none"/>
              </w:rPr>
              <w:t>MCS相关感染</w:t>
            </w:r>
          </w:p>
          <w:p w14:paraId="538702CB">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default"/>
                <w:sz w:val="24"/>
                <w:highlight w:val="none"/>
              </w:rPr>
              <w:t>经皮导线部位感染</w:t>
            </w:r>
            <w:r>
              <w:rPr>
                <w:rFonts w:hint="eastAsia"/>
                <w:sz w:val="24"/>
                <w:highlight w:val="none"/>
                <w:lang w:eastAsia="zh-CN"/>
              </w:rPr>
              <w:t>：</w:t>
            </w:r>
          </w:p>
          <w:p w14:paraId="06028837">
            <w:pPr>
              <w:widowControl/>
              <w:spacing w:line="300" w:lineRule="auto"/>
              <w:ind w:firstLine="480" w:firstLineChars="200"/>
              <w:jc w:val="both"/>
              <w:rPr>
                <w:rFonts w:hint="default"/>
                <w:sz w:val="24"/>
                <w:highlight w:val="none"/>
              </w:rPr>
            </w:pPr>
            <w:r>
              <w:rPr>
                <w:rFonts w:hint="default"/>
                <w:sz w:val="24"/>
                <w:highlight w:val="none"/>
              </w:rPr>
              <w:t>o经皮导线浅表感染：当存在疼痛、发热、渗出液、红斑或白细胞增多等临床感染证据，并需接受抗菌治疗时，经皮导线周围皮肤培养结果呈阳性。经皮导线穿出部位可能出现渗出液和/或周围皮肤红斑。经皮导线穿出部位的上皮化过程未受保护。穿出部位皮肤标本的革兰氏染色可见白细胞（即炎症阳性征象）。</w:t>
            </w:r>
          </w:p>
          <w:p w14:paraId="1197C4CC">
            <w:pPr>
              <w:widowControl/>
              <w:spacing w:line="300" w:lineRule="auto"/>
              <w:ind w:firstLine="480" w:firstLineChars="200"/>
              <w:jc w:val="both"/>
              <w:rPr>
                <w:rFonts w:hint="default"/>
                <w:sz w:val="24"/>
                <w:highlight w:val="none"/>
              </w:rPr>
            </w:pPr>
            <w:r>
              <w:rPr>
                <w:rFonts w:hint="default"/>
                <w:sz w:val="24"/>
                <w:highlight w:val="none"/>
              </w:rPr>
              <w:t>o深部经皮导线感染：当存在疼痛、发热、引流、红斑或白细胞增多等临床感染证据，并需接受抗菌治疗时，从导线出口部位（位于上皮层深层）获取的培养结果呈阳性。经皮导线出口部位的上皮化结构被破坏且不再保持完整，或影像学检查显示经皮导线路径在纵隔外存在与感染相符的征象。</w:t>
            </w:r>
          </w:p>
          <w:p w14:paraId="7A235DF4">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default"/>
                <w:sz w:val="24"/>
                <w:highlight w:val="none"/>
              </w:rPr>
              <w:t>植入组件外表面感染。当存在疼痛、发热、引流、红斑或白细胞增多等临床感染证据，并需接受抗菌治疗时，从体内植入的泵或其组件（包括控制器、电池等装置组件）外壳周围组织中培养出阳性结果。</w:t>
            </w:r>
          </w:p>
          <w:p w14:paraId="163B557D">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default"/>
                <w:sz w:val="24"/>
                <w:highlight w:val="none"/>
              </w:rPr>
              <w:t>植入式组件（器械心内膜炎）血液接触表面感染：MCS器械（包括流入/流出移植物）血液接触内表面感染：通过阳性血培养或泵血流路径中赘生物的影像学/超声心动图证据证实，且需接受抗菌治疗。</w:t>
            </w:r>
          </w:p>
          <w:p w14:paraId="5C7D3189">
            <w:pPr>
              <w:widowControl/>
              <w:numPr>
                <w:ilvl w:val="0"/>
                <w:numId w:val="42"/>
              </w:numPr>
              <w:spacing w:line="300" w:lineRule="auto"/>
              <w:ind w:left="420" w:hanging="420" w:firstLineChars="0"/>
              <w:jc w:val="both"/>
              <w:rPr>
                <w:rFonts w:hint="default"/>
                <w:sz w:val="24"/>
                <w:highlight w:val="none"/>
              </w:rPr>
            </w:pPr>
            <w:r>
              <w:rPr>
                <w:rFonts w:hint="default"/>
                <w:sz w:val="24"/>
                <w:highlight w:val="none"/>
              </w:rPr>
              <w:t>非MCS相关感染</w:t>
            </w:r>
          </w:p>
          <w:p w14:paraId="11A4CB19">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default"/>
                <w:sz w:val="24"/>
                <w:highlight w:val="none"/>
              </w:rPr>
              <w:t>感染性心内膜炎：非MCS相关阳性血培养和超声心动图检查结果，仅在自体瓣膜、 ICD 或起搏器导线上发现肿块或赘生物。</w:t>
            </w:r>
          </w:p>
          <w:p w14:paraId="3C40C46F">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default"/>
                <w:sz w:val="24"/>
                <w:highlight w:val="none"/>
              </w:rPr>
              <w:t>基</w:t>
            </w:r>
            <w:r>
              <w:rPr>
                <w:rFonts w:hint="default"/>
                <w:sz w:val="24"/>
                <w:highlight w:val="none"/>
                <w:shd w:val="clear"/>
              </w:rPr>
              <w:t>本</w:t>
            </w:r>
            <w:r>
              <w:rPr>
                <w:rFonts w:hint="eastAsia"/>
                <w:sz w:val="24"/>
                <w:highlight w:val="none"/>
                <w:shd w:val="clear"/>
                <w:lang w:val="en-US" w:eastAsia="zh-CN"/>
              </w:rPr>
              <w:t>装置</w:t>
            </w:r>
            <w:r>
              <w:rPr>
                <w:rFonts w:hint="default"/>
                <w:sz w:val="24"/>
                <w:highlight w:val="none"/>
                <w:shd w:val="clear"/>
              </w:rPr>
              <w:t>须</w:t>
            </w:r>
            <w:r>
              <w:rPr>
                <w:rFonts w:hint="default"/>
                <w:sz w:val="24"/>
                <w:highlight w:val="none"/>
              </w:rPr>
              <w:t>知</w:t>
            </w:r>
          </w:p>
          <w:p w14:paraId="6CB8C16D">
            <w:pPr>
              <w:widowControl/>
              <w:spacing w:line="300" w:lineRule="auto"/>
              <w:ind w:firstLine="480" w:firstLineChars="200"/>
              <w:jc w:val="both"/>
              <w:rPr>
                <w:rFonts w:hint="default"/>
                <w:sz w:val="24"/>
                <w:highlight w:val="none"/>
              </w:rPr>
            </w:pPr>
            <w:r>
              <w:rPr>
                <w:rFonts w:hint="default"/>
                <w:sz w:val="24"/>
                <w:highlight w:val="none"/>
              </w:rPr>
              <w:t>o血培养阳性但未发现其他来源</w:t>
            </w:r>
          </w:p>
          <w:p w14:paraId="38C974A9">
            <w:pPr>
              <w:widowControl/>
              <w:spacing w:line="300" w:lineRule="auto"/>
              <w:ind w:firstLine="480" w:firstLineChars="200"/>
              <w:jc w:val="both"/>
              <w:rPr>
                <w:rFonts w:hint="default"/>
                <w:sz w:val="24"/>
                <w:highlight w:val="none"/>
              </w:rPr>
            </w:pPr>
            <w:r>
              <w:rPr>
                <w:rFonts w:hint="default"/>
                <w:sz w:val="24"/>
                <w:highlight w:val="none"/>
              </w:rPr>
              <w:t>o血流感染：非 VAD 部位或中心静脉导管相关（定义来自美国疾病控制与预防中心/国家医疗保健安全网）</w:t>
            </w:r>
          </w:p>
          <w:p w14:paraId="748493FE">
            <w:pPr>
              <w:widowControl/>
              <w:spacing w:line="300" w:lineRule="auto"/>
              <w:ind w:firstLine="480" w:firstLineChars="200"/>
              <w:jc w:val="both"/>
              <w:rPr>
                <w:rFonts w:hint="default"/>
                <w:sz w:val="24"/>
                <w:highlight w:val="none"/>
              </w:rPr>
            </w:pPr>
            <w:r>
              <w:rPr>
                <w:rFonts w:hint="default"/>
                <w:sz w:val="24"/>
                <w:highlight w:val="none"/>
              </w:rPr>
              <w:t>o应与抗菌治疗的必要性相结合。</w:t>
            </w:r>
          </w:p>
          <w:p w14:paraId="41F44A63">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default"/>
                <w:sz w:val="24"/>
                <w:highlight w:val="none"/>
              </w:rPr>
              <w:t>纵隔炎</w:t>
            </w:r>
          </w:p>
          <w:p w14:paraId="4FDAA159">
            <w:pPr>
              <w:widowControl/>
              <w:spacing w:line="300" w:lineRule="auto"/>
              <w:ind w:firstLine="480" w:firstLineChars="200"/>
              <w:jc w:val="both"/>
              <w:rPr>
                <w:rFonts w:hint="default"/>
                <w:sz w:val="24"/>
                <w:highlight w:val="none"/>
              </w:rPr>
            </w:pPr>
            <w:r>
              <w:rPr>
                <w:rFonts w:hint="default"/>
                <w:sz w:val="24"/>
                <w:highlight w:val="none"/>
              </w:rPr>
              <w:t>o操作相关性纵隔炎</w:t>
            </w:r>
          </w:p>
          <w:p w14:paraId="746B9051">
            <w:pPr>
              <w:widowControl/>
              <w:numPr>
                <w:ilvl w:val="0"/>
                <w:numId w:val="43"/>
              </w:numPr>
              <w:spacing w:line="300" w:lineRule="auto"/>
              <w:ind w:left="425" w:hanging="425" w:firstLineChars="0"/>
              <w:jc w:val="both"/>
              <w:rPr>
                <w:rFonts w:hint="eastAsia"/>
                <w:sz w:val="24"/>
                <w:highlight w:val="none"/>
              </w:rPr>
            </w:pPr>
            <w:r>
              <w:rPr>
                <w:rFonts w:hint="default"/>
                <w:sz w:val="24"/>
                <w:highlight w:val="none"/>
              </w:rPr>
              <w:t>深部胸骨伤口感染（孤立）</w:t>
            </w:r>
            <w:r>
              <w:rPr>
                <w:rFonts w:hint="eastAsia"/>
                <w:sz w:val="24"/>
                <w:highlight w:val="none"/>
                <w:lang w:eastAsia="zh-CN"/>
              </w:rPr>
              <w:t>；</w:t>
            </w:r>
          </w:p>
          <w:p w14:paraId="1101898A">
            <w:pPr>
              <w:widowControl/>
              <w:numPr>
                <w:ilvl w:val="0"/>
                <w:numId w:val="43"/>
              </w:numPr>
              <w:spacing w:line="300" w:lineRule="auto"/>
              <w:ind w:left="425" w:hanging="425" w:firstLineChars="0"/>
              <w:jc w:val="both"/>
              <w:rPr>
                <w:rFonts w:hint="eastAsia"/>
                <w:sz w:val="24"/>
                <w:highlight w:val="none"/>
              </w:rPr>
            </w:pPr>
            <w:r>
              <w:rPr>
                <w:rFonts w:hint="default"/>
                <w:sz w:val="24"/>
                <w:highlight w:val="none"/>
              </w:rPr>
              <w:t>涉及MCS装置组件（与纵隔连续或已位于纵隔内）的胸骨深部伤口感染。可能与MCS装置植入组件相邻</w:t>
            </w:r>
            <w:r>
              <w:rPr>
                <w:rFonts w:hint="eastAsia"/>
                <w:sz w:val="24"/>
                <w:highlight w:val="none"/>
                <w:lang w:eastAsia="zh-CN"/>
              </w:rPr>
              <w:t>；</w:t>
            </w:r>
          </w:p>
          <w:p w14:paraId="1F87548C">
            <w:pPr>
              <w:widowControl/>
              <w:spacing w:line="300" w:lineRule="auto"/>
              <w:ind w:firstLine="480" w:firstLineChars="200"/>
              <w:jc w:val="both"/>
              <w:rPr>
                <w:rFonts w:hint="default"/>
                <w:sz w:val="24"/>
                <w:highlight w:val="none"/>
              </w:rPr>
            </w:pPr>
            <w:r>
              <w:rPr>
                <w:rFonts w:hint="default"/>
                <w:sz w:val="24"/>
                <w:highlight w:val="none"/>
              </w:rPr>
              <w:t>o非MCS相关性纵隔炎：</w:t>
            </w:r>
          </w:p>
          <w:p w14:paraId="1EB6295B">
            <w:pPr>
              <w:widowControl/>
              <w:numPr>
                <w:ilvl w:val="0"/>
                <w:numId w:val="44"/>
              </w:numPr>
              <w:spacing w:line="300" w:lineRule="auto"/>
              <w:ind w:left="425" w:hanging="425" w:firstLineChars="0"/>
              <w:jc w:val="both"/>
              <w:rPr>
                <w:rFonts w:hint="default"/>
                <w:sz w:val="24"/>
                <w:highlight w:val="none"/>
              </w:rPr>
            </w:pPr>
            <w:r>
              <w:rPr>
                <w:rFonts w:hint="default"/>
                <w:sz w:val="24"/>
                <w:highlight w:val="none"/>
              </w:rPr>
              <w:t>明确由其他原因引起的纵隔炎（例如内镜检查期间的食管穿孔，与脓胸相邻）。</w:t>
            </w:r>
          </w:p>
          <w:p w14:paraId="7AC85717">
            <w:pPr>
              <w:widowControl/>
              <w:spacing w:line="300" w:lineRule="auto"/>
              <w:ind w:firstLine="480" w:firstLineChars="200"/>
              <w:jc w:val="both"/>
              <w:rPr>
                <w:rFonts w:hint="default"/>
                <w:sz w:val="24"/>
                <w:highlight w:val="none"/>
              </w:rPr>
            </w:pPr>
            <w:r>
              <w:rPr>
                <w:rFonts w:hint="default"/>
                <w:sz w:val="24"/>
                <w:highlight w:val="none"/>
              </w:rPr>
              <w:t>o纵隔或胸廓切开术伤口浅表感染</w:t>
            </w:r>
          </w:p>
          <w:p w14:paraId="58716516">
            <w:pPr>
              <w:widowControl/>
              <w:numPr>
                <w:ilvl w:val="0"/>
                <w:numId w:val="45"/>
              </w:numPr>
              <w:spacing w:line="300" w:lineRule="auto"/>
              <w:ind w:left="425" w:hanging="425" w:firstLineChars="0"/>
              <w:jc w:val="both"/>
              <w:rPr>
                <w:rFonts w:hint="default"/>
                <w:sz w:val="24"/>
                <w:highlight w:val="none"/>
              </w:rPr>
            </w:pPr>
            <w:r>
              <w:rPr>
                <w:rFonts w:hint="default"/>
                <w:sz w:val="24"/>
                <w:highlight w:val="none"/>
              </w:rPr>
              <w:t>仅累及植入物切口的皮肤、皮下脂肪及肌肉的感染。</w:t>
            </w:r>
          </w:p>
          <w:p w14:paraId="020931F1">
            <w:pPr>
              <w:widowControl/>
              <w:numPr>
                <w:ilvl w:val="0"/>
                <w:numId w:val="45"/>
              </w:numPr>
              <w:spacing w:line="300" w:lineRule="auto"/>
              <w:ind w:left="425" w:hanging="425" w:firstLineChars="0"/>
              <w:jc w:val="both"/>
              <w:rPr>
                <w:rFonts w:hint="default"/>
                <w:sz w:val="24"/>
                <w:highlight w:val="none"/>
              </w:rPr>
            </w:pPr>
            <w:r>
              <w:rPr>
                <w:rFonts w:hint="default"/>
                <w:sz w:val="24"/>
                <w:highlight w:val="none"/>
              </w:rPr>
              <w:t>应与抗菌治疗的必要性相结合。</w:t>
            </w:r>
          </w:p>
          <w:p w14:paraId="6805602D">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4</w:t>
            </w:r>
            <w:r>
              <w:rPr>
                <w:rFonts w:hint="eastAsia"/>
                <w:sz w:val="24"/>
                <w:highlight w:val="none"/>
                <w:lang w:eastAsia="zh-CN"/>
              </w:rPr>
              <w:t>）</w:t>
            </w:r>
            <w:r>
              <w:rPr>
                <w:rFonts w:hint="default"/>
                <w:sz w:val="24"/>
                <w:highlight w:val="none"/>
              </w:rPr>
              <w:t>脓毒症</w:t>
            </w:r>
          </w:p>
          <w:p w14:paraId="7A6784D7">
            <w:pPr>
              <w:widowControl/>
              <w:spacing w:line="300" w:lineRule="auto"/>
              <w:ind w:firstLine="480" w:firstLineChars="200"/>
              <w:jc w:val="both"/>
              <w:rPr>
                <w:rFonts w:hint="default"/>
                <w:sz w:val="24"/>
                <w:highlight w:val="none"/>
              </w:rPr>
            </w:pPr>
            <w:r>
              <w:rPr>
                <w:rFonts w:hint="default"/>
                <w:sz w:val="24"/>
                <w:highlight w:val="none"/>
              </w:rPr>
              <w:t>o由宿主对感染的失调反应引起的危及生命的器官功能障碍：</w:t>
            </w:r>
          </w:p>
          <w:p w14:paraId="520266DA">
            <w:pPr>
              <w:widowControl/>
              <w:numPr>
                <w:ilvl w:val="0"/>
                <w:numId w:val="46"/>
              </w:numPr>
              <w:spacing w:line="300" w:lineRule="auto"/>
              <w:ind w:left="425" w:hanging="425" w:firstLineChars="0"/>
              <w:jc w:val="both"/>
              <w:rPr>
                <w:rFonts w:hint="eastAsia"/>
                <w:sz w:val="24"/>
                <w:highlight w:val="none"/>
              </w:rPr>
            </w:pPr>
            <w:r>
              <w:rPr>
                <w:rFonts w:hint="default"/>
                <w:sz w:val="24"/>
                <w:highlight w:val="none"/>
              </w:rPr>
              <w:t>感染全身性受累的证据，表现为需要接受抗菌药物治疗</w:t>
            </w:r>
            <w:r>
              <w:rPr>
                <w:rFonts w:hint="default"/>
                <w:sz w:val="24"/>
                <w:highlight w:val="none"/>
                <w:lang w:eastAsia="zh-CN"/>
              </w:rPr>
              <w:t>；</w:t>
            </w:r>
          </w:p>
          <w:p w14:paraId="6DA27E4F">
            <w:pPr>
              <w:widowControl/>
              <w:numPr>
                <w:ilvl w:val="0"/>
                <w:numId w:val="46"/>
              </w:numPr>
              <w:spacing w:line="300" w:lineRule="auto"/>
              <w:ind w:left="425" w:hanging="425" w:firstLineChars="0"/>
              <w:jc w:val="both"/>
              <w:rPr>
                <w:rFonts w:hint="default"/>
                <w:sz w:val="24"/>
                <w:highlight w:val="none"/>
              </w:rPr>
            </w:pPr>
            <w:r>
              <w:rPr>
                <w:rFonts w:hint="default"/>
                <w:sz w:val="24"/>
                <w:highlight w:val="none"/>
              </w:rPr>
              <w:t>血培养阳性和/或以下两项之一：</w:t>
            </w:r>
          </w:p>
          <w:p w14:paraId="7EB52BF4">
            <w:pPr>
              <w:widowControl/>
              <w:numPr>
                <w:ilvl w:val="0"/>
                <w:numId w:val="47"/>
              </w:numPr>
              <w:spacing w:line="300" w:lineRule="auto"/>
              <w:ind w:left="420" w:hanging="420" w:firstLineChars="0"/>
              <w:jc w:val="both"/>
              <w:rPr>
                <w:rFonts w:hint="eastAsia"/>
                <w:sz w:val="24"/>
                <w:highlight w:val="none"/>
              </w:rPr>
            </w:pPr>
            <w:r>
              <w:rPr>
                <w:rFonts w:hint="default"/>
                <w:sz w:val="24"/>
                <w:highlight w:val="none"/>
              </w:rPr>
              <w:t>PaO</w:t>
            </w:r>
            <w:r>
              <w:rPr>
                <w:rFonts w:hint="default"/>
                <w:sz w:val="24"/>
                <w:highlight w:val="none"/>
                <w:vertAlign w:val="subscript"/>
              </w:rPr>
              <w:t>2</w:t>
            </w:r>
            <w:r>
              <w:rPr>
                <w:rFonts w:hint="default"/>
                <w:sz w:val="24"/>
                <w:highlight w:val="none"/>
              </w:rPr>
              <w:t>/FIO</w:t>
            </w:r>
            <w:r>
              <w:rPr>
                <w:rFonts w:hint="default"/>
                <w:sz w:val="24"/>
                <w:highlight w:val="none"/>
                <w:vertAlign w:val="subscript"/>
              </w:rPr>
              <w:t>2</w:t>
            </w:r>
            <w:r>
              <w:rPr>
                <w:rFonts w:hint="default"/>
                <w:sz w:val="24"/>
                <w:highlight w:val="none"/>
              </w:rPr>
              <w:t xml:space="preserve"> &lt; 400 或呼吸频率 ≥ 22/min 或机械通气支持</w:t>
            </w:r>
            <w:r>
              <w:rPr>
                <w:rFonts w:hint="eastAsia"/>
                <w:sz w:val="24"/>
                <w:highlight w:val="none"/>
                <w:lang w:eastAsia="zh-CN"/>
              </w:rPr>
              <w:t>；</w:t>
            </w:r>
          </w:p>
          <w:p w14:paraId="7A952F02">
            <w:pPr>
              <w:widowControl/>
              <w:numPr>
                <w:ilvl w:val="0"/>
                <w:numId w:val="47"/>
              </w:numPr>
              <w:spacing w:line="300" w:lineRule="auto"/>
              <w:ind w:left="420" w:hanging="420" w:firstLineChars="0"/>
              <w:jc w:val="both"/>
              <w:rPr>
                <w:rFonts w:hint="eastAsia"/>
                <w:sz w:val="24"/>
                <w:highlight w:val="none"/>
              </w:rPr>
            </w:pPr>
            <w:r>
              <w:rPr>
                <w:rFonts w:hint="default"/>
                <w:sz w:val="24"/>
                <w:highlight w:val="none"/>
              </w:rPr>
              <w:t>收缩压 &lt; 100 mm Hg 或平均动脉压 ≤ 65 mm Hg 的低血压</w:t>
            </w:r>
            <w:r>
              <w:rPr>
                <w:rFonts w:hint="eastAsia"/>
                <w:sz w:val="24"/>
                <w:highlight w:val="none"/>
                <w:lang w:eastAsia="zh-CN"/>
              </w:rPr>
              <w:t>；</w:t>
            </w:r>
          </w:p>
          <w:p w14:paraId="6738FE19">
            <w:pPr>
              <w:widowControl/>
              <w:numPr>
                <w:ilvl w:val="0"/>
                <w:numId w:val="47"/>
              </w:numPr>
              <w:spacing w:line="300" w:lineRule="auto"/>
              <w:ind w:left="420" w:hanging="420" w:firstLineChars="0"/>
              <w:jc w:val="both"/>
              <w:rPr>
                <w:rFonts w:hint="eastAsia"/>
                <w:sz w:val="24"/>
                <w:highlight w:val="none"/>
              </w:rPr>
            </w:pPr>
            <w:r>
              <w:rPr>
                <w:rFonts w:hint="default"/>
                <w:sz w:val="24"/>
                <w:highlight w:val="none"/>
              </w:rPr>
              <w:t>血小板计数 &lt; 150 或凝血酶原时间延长或纤维蛋白原降解产物</w:t>
            </w:r>
            <w:r>
              <w:rPr>
                <w:rFonts w:hint="eastAsia"/>
                <w:sz w:val="24"/>
                <w:highlight w:val="none"/>
                <w:lang w:eastAsia="zh-CN"/>
              </w:rPr>
              <w:t>；</w:t>
            </w:r>
          </w:p>
          <w:p w14:paraId="547381B8">
            <w:pPr>
              <w:widowControl/>
              <w:numPr>
                <w:ilvl w:val="0"/>
                <w:numId w:val="47"/>
              </w:numPr>
              <w:spacing w:line="300" w:lineRule="auto"/>
              <w:ind w:left="420" w:hanging="420" w:firstLineChars="0"/>
              <w:jc w:val="both"/>
              <w:rPr>
                <w:rFonts w:hint="eastAsia"/>
                <w:sz w:val="24"/>
                <w:highlight w:val="none"/>
              </w:rPr>
            </w:pPr>
            <w:r>
              <w:rPr>
                <w:rFonts w:hint="default"/>
                <w:sz w:val="24"/>
                <w:highlight w:val="none"/>
              </w:rPr>
              <w:t>血清胆红素 &gt; 基线值的50%</w:t>
            </w:r>
            <w:r>
              <w:rPr>
                <w:rFonts w:hint="eastAsia"/>
                <w:sz w:val="24"/>
                <w:highlight w:val="none"/>
                <w:lang w:eastAsia="zh-CN"/>
              </w:rPr>
              <w:t>；</w:t>
            </w:r>
          </w:p>
          <w:p w14:paraId="453B3C8F">
            <w:pPr>
              <w:widowControl/>
              <w:numPr>
                <w:ilvl w:val="0"/>
                <w:numId w:val="47"/>
              </w:numPr>
              <w:spacing w:line="300" w:lineRule="auto"/>
              <w:ind w:left="420" w:hanging="420" w:firstLineChars="0"/>
              <w:jc w:val="both"/>
              <w:rPr>
                <w:rFonts w:hint="eastAsia"/>
                <w:sz w:val="24"/>
                <w:highlight w:val="none"/>
              </w:rPr>
            </w:pPr>
            <w:r>
              <w:rPr>
                <w:rFonts w:hint="default"/>
                <w:sz w:val="24"/>
                <w:highlight w:val="none"/>
              </w:rPr>
              <w:t>精神状态改变（格拉斯哥评分 &lt; 15）</w:t>
            </w:r>
            <w:r>
              <w:rPr>
                <w:rFonts w:hint="eastAsia"/>
                <w:sz w:val="24"/>
                <w:highlight w:val="none"/>
                <w:lang w:eastAsia="zh-CN"/>
              </w:rPr>
              <w:t>；</w:t>
            </w:r>
          </w:p>
          <w:p w14:paraId="1E7F9369">
            <w:pPr>
              <w:widowControl/>
              <w:numPr>
                <w:ilvl w:val="0"/>
                <w:numId w:val="47"/>
              </w:numPr>
              <w:spacing w:line="300" w:lineRule="auto"/>
              <w:ind w:left="420" w:hanging="420" w:firstLineChars="0"/>
              <w:jc w:val="both"/>
              <w:rPr>
                <w:rFonts w:hint="eastAsia"/>
                <w:sz w:val="24"/>
                <w:highlight w:val="none"/>
              </w:rPr>
            </w:pPr>
            <w:r>
              <w:rPr>
                <w:rFonts w:hint="default"/>
                <w:sz w:val="24"/>
                <w:highlight w:val="none"/>
              </w:rPr>
              <w:t>肌酐（血清）&gt; 基线值50%</w:t>
            </w:r>
            <w:r>
              <w:rPr>
                <w:rFonts w:hint="eastAsia"/>
                <w:sz w:val="24"/>
                <w:highlight w:val="none"/>
                <w:lang w:eastAsia="zh-CN"/>
              </w:rPr>
              <w:t>；</w:t>
            </w:r>
          </w:p>
          <w:p w14:paraId="1AE5909F">
            <w:pPr>
              <w:widowControl/>
              <w:numPr>
                <w:ilvl w:val="0"/>
                <w:numId w:val="47"/>
              </w:numPr>
              <w:spacing w:line="300" w:lineRule="auto"/>
              <w:ind w:left="420" w:hanging="420" w:firstLineChars="0"/>
              <w:jc w:val="both"/>
              <w:rPr>
                <w:rFonts w:hint="eastAsia" w:eastAsia="宋体"/>
                <w:sz w:val="24"/>
                <w:highlight w:val="none"/>
                <w:lang w:eastAsia="zh-CN"/>
              </w:rPr>
            </w:pPr>
            <w:r>
              <w:rPr>
                <w:rFonts w:hint="default"/>
                <w:sz w:val="24"/>
                <w:highlight w:val="none"/>
              </w:rPr>
              <w:t>需要静脉血管收缩剂</w:t>
            </w:r>
            <w:r>
              <w:rPr>
                <w:rFonts w:hint="eastAsia"/>
                <w:sz w:val="24"/>
                <w:highlight w:val="none"/>
                <w:lang w:eastAsia="zh-CN"/>
              </w:rPr>
              <w:t>。</w:t>
            </w:r>
          </w:p>
          <w:p w14:paraId="67773476">
            <w:pPr>
              <w:widowControl/>
              <w:numPr>
                <w:ilvl w:val="0"/>
                <w:numId w:val="48"/>
              </w:numPr>
              <w:spacing w:line="300" w:lineRule="auto"/>
              <w:ind w:left="420" w:hanging="420" w:firstLineChars="0"/>
              <w:jc w:val="both"/>
              <w:rPr>
                <w:rFonts w:hint="default"/>
                <w:sz w:val="24"/>
                <w:highlight w:val="none"/>
              </w:rPr>
            </w:pPr>
            <w:r>
              <w:rPr>
                <w:rFonts w:hint="default"/>
                <w:sz w:val="24"/>
                <w:highlight w:val="none"/>
              </w:rPr>
              <w:t>局部非MCS装置感染：指感染部位不涉及MCS装置或其组件（如肺炎、尿路感染、胆囊炎、憩室炎、牙脓肿）且需接受抗菌治疗的情况</w:t>
            </w:r>
            <w:r>
              <w:rPr>
                <w:rFonts w:hint="eastAsia"/>
                <w:sz w:val="24"/>
                <w:highlight w:val="none"/>
                <w:lang w:eastAsia="zh-CN"/>
              </w:rPr>
              <w:t>。</w:t>
            </w:r>
          </w:p>
        </w:tc>
      </w:tr>
      <w:tr w14:paraId="27B4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151CFFA2">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6ADD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3CAD3A34">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54B754D9">
            <w:pPr>
              <w:widowControl/>
              <w:spacing w:line="300" w:lineRule="auto"/>
              <w:ind w:firstLine="480" w:firstLineChars="200"/>
              <w:jc w:val="both"/>
              <w:rPr>
                <w:rFonts w:hint="eastAsia" w:eastAsia="宋体"/>
                <w:sz w:val="24"/>
                <w:highlight w:val="none"/>
                <w:lang w:eastAsia="zh-CN"/>
              </w:rPr>
            </w:pPr>
            <w:r>
              <w:rPr>
                <w:rFonts w:hint="default"/>
                <w:sz w:val="24"/>
                <w:highlight w:val="none"/>
              </w:rPr>
              <w:t>通过影像学检查或在导管或器械内检测到赘生物而诊断为器械性心内膜炎</w:t>
            </w:r>
            <w:r>
              <w:rPr>
                <w:rFonts w:hint="eastAsia"/>
                <w:sz w:val="24"/>
                <w:highlight w:val="none"/>
                <w:lang w:eastAsia="zh-CN"/>
              </w:rPr>
              <w:t>。</w:t>
            </w:r>
          </w:p>
        </w:tc>
      </w:tr>
      <w:tr w14:paraId="2FCA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4FF48724">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vAlign w:val="top"/>
          </w:tcPr>
          <w:p w14:paraId="1D28D644">
            <w:pPr>
              <w:widowControl/>
              <w:spacing w:line="300" w:lineRule="auto"/>
              <w:ind w:firstLine="480" w:firstLineChars="200"/>
              <w:jc w:val="both"/>
              <w:rPr>
                <w:rFonts w:hint="eastAsia" w:eastAsia="宋体"/>
                <w:sz w:val="24"/>
                <w:highlight w:val="none"/>
                <w:lang w:eastAsia="zh-CN"/>
              </w:rPr>
            </w:pPr>
            <w:r>
              <w:rPr>
                <w:rFonts w:hint="default"/>
                <w:sz w:val="24"/>
                <w:highlight w:val="none"/>
              </w:rPr>
              <w:t>不依从治疗或对驱动系统出口部位或留置导管管理不当、静脉药物滥用、误吸</w:t>
            </w:r>
            <w:r>
              <w:rPr>
                <w:rFonts w:hint="eastAsia"/>
                <w:sz w:val="24"/>
                <w:highlight w:val="none"/>
                <w:lang w:eastAsia="zh-CN"/>
              </w:rPr>
              <w:t>。</w:t>
            </w:r>
          </w:p>
        </w:tc>
      </w:tr>
      <w:tr w14:paraId="286D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6BD78001">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vAlign w:val="top"/>
          </w:tcPr>
          <w:p w14:paraId="650D955C">
            <w:pPr>
              <w:widowControl/>
              <w:spacing w:line="300" w:lineRule="auto"/>
              <w:ind w:firstLine="480" w:firstLineChars="200"/>
              <w:jc w:val="both"/>
              <w:rPr>
                <w:rFonts w:hint="eastAsia" w:eastAsia="宋体"/>
                <w:sz w:val="24"/>
                <w:highlight w:val="none"/>
                <w:lang w:eastAsia="zh-CN"/>
              </w:rPr>
            </w:pPr>
            <w:r>
              <w:rPr>
                <w:rFonts w:hint="default"/>
                <w:sz w:val="24"/>
                <w:highlight w:val="none"/>
              </w:rPr>
              <w:t>隧道操作不当、术中部位污染、插管时间延长</w:t>
            </w:r>
            <w:r>
              <w:rPr>
                <w:rFonts w:hint="eastAsia"/>
                <w:sz w:val="24"/>
                <w:highlight w:val="none"/>
                <w:lang w:eastAsia="zh-CN"/>
              </w:rPr>
              <w:t>。</w:t>
            </w:r>
          </w:p>
        </w:tc>
      </w:tr>
      <w:tr w14:paraId="619F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2379AA27">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12、大</w:t>
            </w:r>
            <w:r>
              <w:rPr>
                <w:rFonts w:hint="eastAsia"/>
                <w:b/>
                <w:bCs/>
                <w:sz w:val="24"/>
                <w:highlight w:val="none"/>
              </w:rPr>
              <w:t>出血</w:t>
            </w:r>
          </w:p>
        </w:tc>
      </w:tr>
      <w:tr w14:paraId="26E3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54A3FC50">
            <w:pPr>
              <w:widowControl/>
              <w:numPr>
                <w:ilvl w:val="0"/>
                <w:numId w:val="48"/>
              </w:numPr>
              <w:spacing w:line="300" w:lineRule="auto"/>
              <w:ind w:left="420" w:hanging="420" w:firstLineChars="0"/>
              <w:jc w:val="both"/>
              <w:rPr>
                <w:rFonts w:hint="default"/>
                <w:sz w:val="24"/>
                <w:highlight w:val="none"/>
              </w:rPr>
            </w:pPr>
            <w:r>
              <w:rPr>
                <w:rFonts w:hint="eastAsia"/>
                <w:sz w:val="24"/>
                <w:highlight w:val="none"/>
                <w:lang w:val="en-US" w:eastAsia="zh-CN"/>
              </w:rPr>
              <w:t>I</w:t>
            </w:r>
            <w:r>
              <w:rPr>
                <w:rFonts w:hint="default"/>
                <w:sz w:val="24"/>
                <w:highlight w:val="none"/>
              </w:rPr>
              <w:t>型</w:t>
            </w:r>
          </w:p>
          <w:p w14:paraId="4CE0B2A9">
            <w:pPr>
              <w:widowControl/>
              <w:spacing w:line="300" w:lineRule="auto"/>
              <w:ind w:firstLine="480" w:firstLineChars="200"/>
              <w:jc w:val="both"/>
              <w:rPr>
                <w:rFonts w:hint="default"/>
                <w:sz w:val="24"/>
                <w:highlight w:val="none"/>
              </w:rPr>
            </w:pPr>
            <w:r>
              <w:rPr>
                <w:rFonts w:hint="default"/>
                <w:sz w:val="24"/>
                <w:highlight w:val="none"/>
              </w:rPr>
              <w:t>非可干预性出血且未导致患者寻求非计划性检查、住院或医疗专业人员治疗的出血事件；可能包括患者未经医疗专业人员咨询而自行终止药物治疗的发作。此类出血事件在住院期间不具相关性。</w:t>
            </w:r>
          </w:p>
          <w:p w14:paraId="2537F96D">
            <w:pPr>
              <w:widowControl/>
              <w:numPr>
                <w:ilvl w:val="0"/>
                <w:numId w:val="48"/>
              </w:numPr>
              <w:spacing w:line="300" w:lineRule="auto"/>
              <w:ind w:left="420" w:hanging="420" w:firstLineChars="0"/>
              <w:jc w:val="both"/>
              <w:rPr>
                <w:rFonts w:hint="default" w:eastAsia="宋体"/>
                <w:sz w:val="24"/>
                <w:highlight w:val="none"/>
                <w:lang w:val="en-US" w:eastAsia="zh-CN"/>
              </w:rPr>
            </w:pPr>
            <w:r>
              <w:rPr>
                <w:rFonts w:hint="eastAsia"/>
                <w:sz w:val="24"/>
                <w:highlight w:val="none"/>
                <w:lang w:val="en-US" w:eastAsia="zh-CN"/>
              </w:rPr>
              <w:t>II型</w:t>
            </w:r>
          </w:p>
          <w:p w14:paraId="6FBBCAA8">
            <w:pPr>
              <w:widowControl/>
              <w:spacing w:line="300" w:lineRule="auto"/>
              <w:ind w:firstLine="480" w:firstLineChars="200"/>
              <w:jc w:val="both"/>
              <w:rPr>
                <w:rFonts w:hint="default"/>
                <w:sz w:val="24"/>
                <w:highlight w:val="none"/>
              </w:rPr>
            </w:pPr>
            <w:r>
              <w:rPr>
                <w:rFonts w:hint="default"/>
                <w:sz w:val="24"/>
                <w:highlight w:val="none"/>
              </w:rPr>
              <w:t>任何明确的、可操作的出血体征（例如超出临床情境预期的出血量，包括仅通过影像学检查发现的出血），若不符合</w:t>
            </w:r>
            <w:r>
              <w:rPr>
                <w:rFonts w:hint="eastAsia"/>
                <w:sz w:val="24"/>
                <w:highlight w:val="none"/>
                <w:lang w:eastAsia="zh-CN"/>
              </w:rPr>
              <w:t>I</w:t>
            </w:r>
            <w:r>
              <w:rPr>
                <w:rFonts w:hint="eastAsia"/>
                <w:sz w:val="24"/>
                <w:highlight w:val="none"/>
                <w:lang w:val="en-US" w:eastAsia="zh-CN"/>
              </w:rPr>
              <w:t>II</w:t>
            </w:r>
            <w:r>
              <w:rPr>
                <w:rFonts w:hint="default"/>
                <w:sz w:val="24"/>
                <w:highlight w:val="none"/>
              </w:rPr>
              <w:t>型、</w:t>
            </w:r>
            <w:r>
              <w:rPr>
                <w:rFonts w:hint="eastAsia"/>
                <w:sz w:val="24"/>
                <w:highlight w:val="none"/>
                <w:lang w:eastAsia="zh-CN"/>
              </w:rPr>
              <w:t>I</w:t>
            </w:r>
            <w:r>
              <w:rPr>
                <w:rFonts w:hint="eastAsia"/>
                <w:sz w:val="24"/>
                <w:highlight w:val="none"/>
                <w:lang w:val="en-US" w:eastAsia="zh-CN"/>
              </w:rPr>
              <w:t>V</w:t>
            </w:r>
            <w:r>
              <w:rPr>
                <w:rFonts w:hint="default"/>
                <w:sz w:val="24"/>
                <w:highlight w:val="none"/>
              </w:rPr>
              <w:t>型或</w:t>
            </w:r>
            <w:r>
              <w:rPr>
                <w:rFonts w:hint="eastAsia"/>
                <w:sz w:val="24"/>
                <w:highlight w:val="none"/>
                <w:lang w:eastAsia="zh-CN"/>
              </w:rPr>
              <w:t>V</w:t>
            </w:r>
            <w:r>
              <w:rPr>
                <w:rFonts w:hint="default"/>
                <w:sz w:val="24"/>
                <w:highlight w:val="none"/>
              </w:rPr>
              <w:t>型标准，但至少符合以下任一标准：</w:t>
            </w:r>
          </w:p>
          <w:p w14:paraId="580709F7">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default"/>
                <w:sz w:val="24"/>
                <w:highlight w:val="none"/>
              </w:rPr>
              <w:t>需要医疗专业人员进行非手术医疗干预</w:t>
            </w:r>
            <w:r>
              <w:rPr>
                <w:rFonts w:hint="eastAsia"/>
                <w:sz w:val="24"/>
                <w:highlight w:val="none"/>
                <w:lang w:eastAsia="zh-CN"/>
              </w:rPr>
              <w:t>；</w:t>
            </w:r>
          </w:p>
          <w:p w14:paraId="4EB2C6C2">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default"/>
                <w:sz w:val="24"/>
                <w:highlight w:val="none"/>
              </w:rPr>
              <w:t>导致住院或护理水平升高</w:t>
            </w:r>
            <w:r>
              <w:rPr>
                <w:rFonts w:hint="eastAsia"/>
                <w:sz w:val="24"/>
                <w:highlight w:val="none"/>
                <w:lang w:eastAsia="zh-CN"/>
              </w:rPr>
              <w:t>；</w:t>
            </w:r>
          </w:p>
          <w:p w14:paraId="7B0F870E">
            <w:pPr>
              <w:widowControl/>
              <w:spacing w:line="300" w:lineRule="auto"/>
              <w:ind w:firstLine="480" w:firstLineChars="200"/>
              <w:jc w:val="both"/>
              <w:rPr>
                <w:rFonts w:hint="eastAsia"/>
                <w:sz w:val="24"/>
                <w:highlight w:val="none"/>
                <w:lang w:eastAsia="zh-CN"/>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default"/>
                <w:sz w:val="24"/>
                <w:highlight w:val="none"/>
              </w:rPr>
              <w:t>提示性评估</w:t>
            </w:r>
            <w:r>
              <w:rPr>
                <w:rFonts w:hint="eastAsia"/>
                <w:sz w:val="24"/>
                <w:highlight w:val="none"/>
                <w:lang w:eastAsia="zh-CN"/>
              </w:rPr>
              <w:t>。</w:t>
            </w:r>
          </w:p>
          <w:p w14:paraId="07895DCC">
            <w:pPr>
              <w:widowControl/>
              <w:numPr>
                <w:ilvl w:val="0"/>
                <w:numId w:val="48"/>
              </w:numPr>
              <w:spacing w:line="300" w:lineRule="auto"/>
              <w:ind w:left="420" w:hanging="420" w:firstLineChars="0"/>
              <w:jc w:val="both"/>
              <w:rPr>
                <w:rFonts w:hint="default"/>
                <w:sz w:val="24"/>
                <w:highlight w:val="none"/>
                <w:lang w:val="en-US" w:eastAsia="zh-CN"/>
              </w:rPr>
            </w:pPr>
            <w:r>
              <w:rPr>
                <w:rFonts w:hint="eastAsia"/>
                <w:sz w:val="24"/>
                <w:highlight w:val="none"/>
                <w:lang w:val="en-US" w:eastAsia="zh-CN"/>
              </w:rPr>
              <w:t>III型</w:t>
            </w:r>
          </w:p>
          <w:p w14:paraId="5CE13122">
            <w:pPr>
              <w:widowControl/>
              <w:spacing w:line="300" w:lineRule="auto"/>
              <w:ind w:firstLine="480" w:firstLineChars="200"/>
              <w:jc w:val="both"/>
              <w:rPr>
                <w:rFonts w:hint="eastAsia"/>
                <w:sz w:val="24"/>
                <w:highlight w:val="none"/>
                <w:lang w:val="en-US" w:eastAsia="zh-CN"/>
              </w:rPr>
            </w:pPr>
            <w:r>
              <w:rPr>
                <w:rFonts w:hint="eastAsia"/>
                <w:sz w:val="24"/>
                <w:highlight w:val="none"/>
                <w:lang w:val="en-US" w:eastAsia="zh-CN"/>
              </w:rPr>
              <w:t>（1）IIIa型</w:t>
            </w:r>
          </w:p>
          <w:p w14:paraId="4FA02B77">
            <w:pPr>
              <w:widowControl/>
              <w:spacing w:line="300" w:lineRule="auto"/>
              <w:ind w:firstLine="480" w:firstLineChars="200"/>
              <w:jc w:val="both"/>
              <w:rPr>
                <w:rFonts w:hint="eastAsia"/>
                <w:sz w:val="24"/>
                <w:highlight w:val="none"/>
                <w:lang w:eastAsia="zh-CN"/>
              </w:rPr>
            </w:pPr>
            <w:r>
              <w:rPr>
                <w:rFonts w:hint="default"/>
                <w:sz w:val="24"/>
                <w:highlight w:val="none"/>
              </w:rPr>
              <w:t>o伴随血红蛋白下降3至&lt;5 g/dl或（1.86−3.1 mmol/升SI单位）的外显性出血（前提是血红蛋白下降与出血相关）</w:t>
            </w:r>
            <w:r>
              <w:rPr>
                <w:rFonts w:hint="eastAsia"/>
                <w:sz w:val="24"/>
                <w:highlight w:val="none"/>
                <w:lang w:eastAsia="zh-CN"/>
              </w:rPr>
              <w:t>；</w:t>
            </w:r>
          </w:p>
          <w:p w14:paraId="57896918">
            <w:pPr>
              <w:widowControl/>
              <w:spacing w:line="300" w:lineRule="auto"/>
              <w:ind w:firstLine="480" w:firstLineChars="200"/>
              <w:jc w:val="both"/>
              <w:rPr>
                <w:rFonts w:hint="eastAsia"/>
                <w:sz w:val="24"/>
                <w:highlight w:val="none"/>
                <w:lang w:eastAsia="zh-CN"/>
              </w:rPr>
            </w:pPr>
            <w:r>
              <w:rPr>
                <w:rFonts w:hint="eastAsia"/>
                <w:sz w:val="24"/>
                <w:highlight w:val="none"/>
              </w:rPr>
              <w:t>o任何有外显性出血的输血</w:t>
            </w:r>
            <w:r>
              <w:rPr>
                <w:rFonts w:hint="eastAsia"/>
                <w:sz w:val="24"/>
                <w:highlight w:val="none"/>
                <w:lang w:eastAsia="zh-CN"/>
              </w:rPr>
              <w:t>。</w:t>
            </w:r>
          </w:p>
          <w:p w14:paraId="2853F24A">
            <w:pPr>
              <w:widowControl/>
              <w:spacing w:line="300" w:lineRule="auto"/>
              <w:ind w:firstLine="480" w:firstLineChars="200"/>
              <w:jc w:val="both"/>
              <w:rPr>
                <w:rFonts w:hint="eastAsia"/>
                <w:sz w:val="24"/>
                <w:highlight w:val="none"/>
                <w:lang w:eastAsia="zh-CN"/>
              </w:rPr>
            </w:pPr>
            <w:r>
              <w:rPr>
                <w:rFonts w:hint="eastAsia"/>
                <w:sz w:val="24"/>
                <w:highlight w:val="none"/>
                <w:lang w:val="en-US" w:eastAsia="zh-CN"/>
              </w:rPr>
              <w:t>（2）IIIb型</w:t>
            </w:r>
          </w:p>
          <w:p w14:paraId="61DBAA95">
            <w:pPr>
              <w:widowControl/>
              <w:spacing w:line="300" w:lineRule="auto"/>
              <w:ind w:firstLine="480" w:firstLineChars="200"/>
              <w:jc w:val="both"/>
              <w:rPr>
                <w:rFonts w:hint="eastAsia"/>
                <w:sz w:val="24"/>
                <w:highlight w:val="none"/>
                <w:lang w:val="en-US" w:eastAsia="zh-CN"/>
              </w:rPr>
            </w:pPr>
            <w:r>
              <w:rPr>
                <w:rFonts w:hint="default"/>
                <w:sz w:val="24"/>
                <w:highlight w:val="none"/>
              </w:rPr>
              <w:t>o</w:t>
            </w:r>
            <w:r>
              <w:rPr>
                <w:rFonts w:hint="eastAsia"/>
                <w:sz w:val="24"/>
                <w:highlight w:val="none"/>
              </w:rPr>
              <w:t>外显性出血伴血红蛋白下降≥5 g/dl（3.1 mmol/L）（前提是血红蛋白下降与出血相关）</w:t>
            </w:r>
            <w:r>
              <w:rPr>
                <w:rFonts w:hint="eastAsia"/>
                <w:sz w:val="24"/>
                <w:highlight w:val="none"/>
                <w:lang w:val="en-US" w:eastAsia="zh-CN"/>
              </w:rPr>
              <w:t>；</w:t>
            </w:r>
          </w:p>
          <w:p w14:paraId="6312DEA1">
            <w:pPr>
              <w:widowControl/>
              <w:spacing w:line="300" w:lineRule="auto"/>
              <w:ind w:firstLine="480" w:firstLineChars="200"/>
              <w:jc w:val="both"/>
              <w:rPr>
                <w:rFonts w:hint="eastAsia" w:eastAsia="宋体"/>
                <w:sz w:val="24"/>
                <w:highlight w:val="none"/>
                <w:lang w:val="en-US" w:eastAsia="zh-CN"/>
              </w:rPr>
            </w:pPr>
            <w:r>
              <w:rPr>
                <w:rFonts w:hint="eastAsia"/>
                <w:sz w:val="24"/>
                <w:highlight w:val="none"/>
              </w:rPr>
              <w:t>o心脏压塞</w:t>
            </w:r>
            <w:r>
              <w:rPr>
                <w:rFonts w:hint="eastAsia"/>
                <w:sz w:val="24"/>
                <w:highlight w:val="none"/>
                <w:lang w:eastAsia="zh-CN"/>
              </w:rPr>
              <w:t>；</w:t>
            </w:r>
          </w:p>
          <w:p w14:paraId="1702029F">
            <w:pPr>
              <w:widowControl/>
              <w:spacing w:line="300" w:lineRule="auto"/>
              <w:ind w:firstLine="480" w:firstLineChars="200"/>
              <w:jc w:val="both"/>
              <w:rPr>
                <w:rFonts w:hint="eastAsia"/>
                <w:sz w:val="24"/>
                <w:highlight w:val="none"/>
                <w:lang w:eastAsia="zh-CN"/>
              </w:rPr>
            </w:pPr>
            <w:r>
              <w:rPr>
                <w:rFonts w:hint="eastAsia"/>
                <w:sz w:val="24"/>
                <w:highlight w:val="none"/>
              </w:rPr>
              <w:t>o需手术干预控制的出血（不包括牙科/鼻/皮肤/痔疮）</w:t>
            </w:r>
            <w:r>
              <w:rPr>
                <w:rFonts w:hint="eastAsia"/>
                <w:sz w:val="24"/>
                <w:highlight w:val="none"/>
                <w:lang w:eastAsia="zh-CN"/>
              </w:rPr>
              <w:t>；</w:t>
            </w:r>
          </w:p>
          <w:p w14:paraId="7E0D4EF1">
            <w:pPr>
              <w:widowControl/>
              <w:spacing w:line="300" w:lineRule="auto"/>
              <w:ind w:firstLine="480" w:firstLineChars="200"/>
              <w:jc w:val="both"/>
              <w:rPr>
                <w:rFonts w:hint="eastAsia"/>
                <w:sz w:val="24"/>
                <w:highlight w:val="none"/>
                <w:lang w:eastAsia="zh-CN"/>
              </w:rPr>
            </w:pPr>
            <w:r>
              <w:rPr>
                <w:rFonts w:hint="eastAsia"/>
                <w:sz w:val="24"/>
                <w:highlight w:val="none"/>
              </w:rPr>
              <w:t>o需要静脉血管活性药物的出血</w:t>
            </w:r>
            <w:r>
              <w:rPr>
                <w:rFonts w:hint="eastAsia"/>
                <w:sz w:val="24"/>
                <w:highlight w:val="none"/>
                <w:lang w:eastAsia="zh-CN"/>
              </w:rPr>
              <w:t>。</w:t>
            </w:r>
          </w:p>
          <w:p w14:paraId="4C00BD9C">
            <w:pPr>
              <w:widowControl/>
              <w:numPr>
                <w:ilvl w:val="0"/>
                <w:numId w:val="48"/>
              </w:numPr>
              <w:spacing w:line="300" w:lineRule="auto"/>
              <w:ind w:left="420" w:hanging="420" w:firstLineChars="0"/>
              <w:jc w:val="both"/>
              <w:rPr>
                <w:rFonts w:hint="eastAsia"/>
                <w:sz w:val="24"/>
                <w:highlight w:val="none"/>
                <w:lang w:eastAsia="zh-CN"/>
              </w:rPr>
            </w:pPr>
            <w:r>
              <w:rPr>
                <w:rFonts w:hint="eastAsia"/>
                <w:sz w:val="24"/>
                <w:highlight w:val="none"/>
                <w:lang w:val="en-US" w:eastAsia="zh-CN"/>
              </w:rPr>
              <w:t>IV型：</w:t>
            </w:r>
            <w:r>
              <w:rPr>
                <w:rFonts w:hint="eastAsia"/>
                <w:sz w:val="24"/>
                <w:highlight w:val="none"/>
              </w:rPr>
              <w:t>VAD 植入相关出血（包括伴随心脏或非心脏外科手术）</w:t>
            </w:r>
          </w:p>
          <w:p w14:paraId="631D899C">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eastAsia"/>
                <w:sz w:val="24"/>
                <w:highlight w:val="none"/>
              </w:rPr>
              <w:t>关闭切口或用于植入 VAD 以控制出血的切口后再次手术</w:t>
            </w:r>
            <w:r>
              <w:rPr>
                <w:rFonts w:hint="eastAsia"/>
                <w:sz w:val="24"/>
                <w:highlight w:val="none"/>
                <w:lang w:eastAsia="zh-CN"/>
              </w:rPr>
              <w:t>。</w:t>
            </w:r>
          </w:p>
          <w:p w14:paraId="0901475B">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eastAsia"/>
                <w:sz w:val="24"/>
                <w:highlight w:val="none"/>
              </w:rPr>
              <w:t>≥50 kg：植入后前7天内任何48小时内≥4U PRBC。</w:t>
            </w:r>
          </w:p>
          <w:p w14:paraId="49E1DCC2">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eastAsia"/>
                <w:sz w:val="24"/>
                <w:highlight w:val="none"/>
              </w:rPr>
              <w:t>&lt; 50 kg：≥ 20 cm</w:t>
            </w:r>
            <w:r>
              <w:rPr>
                <w:rFonts w:hint="eastAsia"/>
                <w:sz w:val="24"/>
                <w:highlight w:val="none"/>
                <w:vertAlign w:val="superscript"/>
              </w:rPr>
              <w:t>3</w:t>
            </w:r>
            <w:r>
              <w:rPr>
                <w:rFonts w:hint="eastAsia"/>
                <w:sz w:val="24"/>
                <w:highlight w:val="none"/>
              </w:rPr>
              <w:t>/kg PRBC 植入后前7天内任何24小时内。</w:t>
            </w:r>
          </w:p>
          <w:p w14:paraId="2AC49DFF">
            <w:pPr>
              <w:widowControl/>
              <w:spacing w:line="300" w:lineRule="auto"/>
              <w:ind w:firstLine="480" w:firstLineChars="200"/>
              <w:jc w:val="both"/>
              <w:rPr>
                <w:rFonts w:hint="eastAsia"/>
                <w:sz w:val="24"/>
                <w:highlight w:val="none"/>
                <w:lang w:val="en-US" w:eastAsia="zh-CN"/>
              </w:rPr>
            </w:pPr>
            <w:r>
              <w:rPr>
                <w:rFonts w:hint="eastAsia"/>
                <w:sz w:val="24"/>
                <w:highlight w:val="none"/>
                <w:lang w:eastAsia="zh-CN"/>
              </w:rPr>
              <w:t>（</w:t>
            </w:r>
            <w:r>
              <w:rPr>
                <w:rFonts w:hint="eastAsia"/>
                <w:sz w:val="24"/>
                <w:highlight w:val="none"/>
                <w:lang w:val="en-US" w:eastAsia="zh-CN"/>
              </w:rPr>
              <w:t>4</w:t>
            </w:r>
            <w:r>
              <w:rPr>
                <w:rFonts w:hint="eastAsia"/>
                <w:sz w:val="24"/>
                <w:highlight w:val="none"/>
                <w:lang w:eastAsia="zh-CN"/>
              </w:rPr>
              <w:t>）</w:t>
            </w:r>
            <w:r>
              <w:rPr>
                <w:rFonts w:hint="eastAsia"/>
                <w:sz w:val="24"/>
                <w:highlight w:val="none"/>
              </w:rPr>
              <w:t>胸腔引流管24小时内排出量&gt;2升。</w:t>
            </w:r>
          </w:p>
          <w:p w14:paraId="65ADE576">
            <w:pPr>
              <w:widowControl/>
              <w:numPr>
                <w:ilvl w:val="0"/>
                <w:numId w:val="48"/>
              </w:numPr>
              <w:spacing w:line="300" w:lineRule="auto"/>
              <w:ind w:left="420" w:hanging="420" w:firstLineChars="0"/>
              <w:jc w:val="both"/>
              <w:rPr>
                <w:rFonts w:hint="default"/>
                <w:sz w:val="24"/>
                <w:highlight w:val="none"/>
                <w:lang w:val="en-US" w:eastAsia="zh-CN"/>
              </w:rPr>
            </w:pPr>
            <w:r>
              <w:rPr>
                <w:rFonts w:hint="eastAsia"/>
                <w:sz w:val="24"/>
                <w:highlight w:val="none"/>
                <w:lang w:val="en-US" w:eastAsia="zh-CN"/>
              </w:rPr>
              <w:t>V型：</w:t>
            </w:r>
            <w:r>
              <w:rPr>
                <w:rFonts w:hint="eastAsia"/>
                <w:sz w:val="24"/>
                <w:highlight w:val="none"/>
              </w:rPr>
              <w:t>致死性出血</w:t>
            </w:r>
          </w:p>
          <w:p w14:paraId="2F8C6B99">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）V</w:t>
            </w:r>
            <w:r>
              <w:rPr>
                <w:rFonts w:hint="eastAsia"/>
                <w:sz w:val="24"/>
                <w:highlight w:val="none"/>
              </w:rPr>
              <w:t>a型：可能致死性出血；无尸检或影像学证实但临床可疑</w:t>
            </w:r>
            <w:r>
              <w:rPr>
                <w:rFonts w:hint="eastAsia"/>
                <w:sz w:val="24"/>
                <w:highlight w:val="none"/>
                <w:lang w:val="en-US" w:eastAsia="zh-CN"/>
              </w:rPr>
              <w:t>；</w:t>
            </w:r>
          </w:p>
          <w:p w14:paraId="4663D430">
            <w:pPr>
              <w:widowControl/>
              <w:spacing w:line="300" w:lineRule="auto"/>
              <w:ind w:firstLine="480" w:firstLineChars="200"/>
              <w:jc w:val="both"/>
              <w:rPr>
                <w:rFonts w:hint="eastAsia" w:eastAsia="宋体"/>
                <w:sz w:val="24"/>
                <w:highlight w:val="none"/>
                <w:lang w:val="en-US" w:eastAsia="zh-CN"/>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）V</w:t>
            </w:r>
            <w:r>
              <w:rPr>
                <w:rFonts w:hint="eastAsia"/>
                <w:sz w:val="24"/>
                <w:highlight w:val="none"/>
              </w:rPr>
              <w:t>b型</w:t>
            </w:r>
            <w:r>
              <w:rPr>
                <w:rFonts w:hint="eastAsia"/>
                <w:sz w:val="24"/>
                <w:highlight w:val="none"/>
                <w:lang w:eastAsia="zh-CN"/>
              </w:rPr>
              <w:t>：</w:t>
            </w:r>
            <w:r>
              <w:rPr>
                <w:rFonts w:hint="eastAsia"/>
                <w:sz w:val="24"/>
                <w:highlight w:val="none"/>
              </w:rPr>
              <w:t>明确的致命性出血；显性出血或尸检或影像学证实</w:t>
            </w:r>
            <w:r>
              <w:rPr>
                <w:rFonts w:hint="eastAsia"/>
                <w:sz w:val="24"/>
                <w:highlight w:val="none"/>
                <w:lang w:eastAsia="zh-CN"/>
              </w:rPr>
              <w:t>。</w:t>
            </w:r>
          </w:p>
        </w:tc>
      </w:tr>
      <w:tr w14:paraId="2E75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33CC8E78">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62F8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4133959B">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7851E76D">
            <w:pPr>
              <w:widowControl/>
              <w:spacing w:line="300" w:lineRule="auto"/>
              <w:ind w:firstLine="480" w:firstLineChars="200"/>
              <w:jc w:val="both"/>
              <w:rPr>
                <w:rFonts w:hint="eastAsia" w:eastAsia="宋体"/>
                <w:sz w:val="24"/>
                <w:highlight w:val="none"/>
                <w:lang w:eastAsia="zh-CN"/>
              </w:rPr>
            </w:pPr>
            <w:r>
              <w:rPr>
                <w:rFonts w:hint="default"/>
                <w:sz w:val="24"/>
                <w:highlight w:val="none"/>
              </w:rPr>
              <w:t>流出移植物、顶端连接器或其他内部组件出血</w:t>
            </w:r>
            <w:r>
              <w:rPr>
                <w:rFonts w:hint="eastAsia"/>
                <w:sz w:val="24"/>
                <w:highlight w:val="none"/>
                <w:lang w:eastAsia="zh-CN"/>
              </w:rPr>
              <w:t>。</w:t>
            </w:r>
          </w:p>
        </w:tc>
      </w:tr>
      <w:tr w14:paraId="241C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612A7387">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vAlign w:val="top"/>
          </w:tcPr>
          <w:p w14:paraId="415AFF44">
            <w:pPr>
              <w:widowControl/>
              <w:spacing w:line="300" w:lineRule="auto"/>
              <w:ind w:firstLine="480" w:firstLineChars="200"/>
              <w:jc w:val="both"/>
              <w:rPr>
                <w:rFonts w:hint="eastAsia" w:eastAsia="宋体"/>
                <w:sz w:val="24"/>
                <w:highlight w:val="none"/>
                <w:lang w:val="en-US" w:eastAsia="zh-CN"/>
              </w:rPr>
            </w:pPr>
            <w:r>
              <w:rPr>
                <w:rFonts w:hint="default"/>
                <w:sz w:val="24"/>
                <w:highlight w:val="none"/>
              </w:rPr>
              <w:t>与手术技术无关的凝血功能障碍，如未严格遵守抗凝药物治疗方案导致抗凝水平异常升高、肝功能衰竭</w:t>
            </w:r>
            <w:r>
              <w:rPr>
                <w:rFonts w:hint="eastAsia"/>
                <w:sz w:val="24"/>
                <w:highlight w:val="none"/>
                <w:lang w:val="en-US" w:eastAsia="zh-CN"/>
              </w:rPr>
              <w:t>。</w:t>
            </w:r>
          </w:p>
        </w:tc>
      </w:tr>
      <w:tr w14:paraId="451F2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213AF793">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vAlign w:val="top"/>
          </w:tcPr>
          <w:p w14:paraId="79B4A18A">
            <w:pPr>
              <w:widowControl/>
              <w:spacing w:line="300" w:lineRule="auto"/>
              <w:ind w:firstLine="480" w:firstLineChars="200"/>
              <w:jc w:val="both"/>
              <w:rPr>
                <w:rFonts w:hint="eastAsia" w:eastAsia="宋体"/>
                <w:sz w:val="24"/>
                <w:highlight w:val="none"/>
                <w:lang w:eastAsia="zh-CN"/>
              </w:rPr>
            </w:pPr>
            <w:r>
              <w:rPr>
                <w:rFonts w:hint="default"/>
                <w:sz w:val="24"/>
                <w:highlight w:val="none"/>
              </w:rPr>
              <w:t>与手术技术相关；高血压；在抗凝治疗水平不当的情况下出现出血）或与抗凝药物管理不当相关</w:t>
            </w:r>
            <w:r>
              <w:rPr>
                <w:rFonts w:hint="eastAsia"/>
                <w:sz w:val="24"/>
                <w:highlight w:val="none"/>
                <w:lang w:eastAsia="zh-CN"/>
              </w:rPr>
              <w:t>。</w:t>
            </w:r>
          </w:p>
        </w:tc>
      </w:tr>
      <w:tr w14:paraId="16EC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378B0B25">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13、心律失常</w:t>
            </w:r>
          </w:p>
        </w:tc>
      </w:tr>
      <w:tr w14:paraId="5FF0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auto"/>
            <w:vAlign w:val="top"/>
          </w:tcPr>
          <w:p w14:paraId="6341D595">
            <w:pPr>
              <w:widowControl/>
              <w:spacing w:line="300" w:lineRule="auto"/>
              <w:ind w:firstLine="480" w:firstLineChars="200"/>
              <w:jc w:val="both"/>
              <w:rPr>
                <w:rFonts w:hint="default"/>
                <w:sz w:val="24"/>
                <w:highlight w:val="none"/>
              </w:rPr>
            </w:pPr>
            <w:r>
              <w:rPr>
                <w:rFonts w:hint="default"/>
                <w:sz w:val="24"/>
                <w:highlight w:val="none"/>
              </w:rPr>
              <w:t>任何有记录的心律失常，若导致临床损害（例如：VAD功能异常，表现为VAD血流减少或抽吸事件；少尿；先兆晕厥或晕厥；心绞痛；呼吸困难），或需要住院或接受干预治疗（包括药物治疗、电除颤、心脏复律、植入式心律转复除颤器（ICD）治疗（如电击或抗心动过速起搏），或导管消融术），即可诊断。</w:t>
            </w:r>
          </w:p>
        </w:tc>
      </w:tr>
      <w:tr w14:paraId="3939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1FC2C5B3">
            <w:pPr>
              <w:widowControl/>
              <w:numPr>
                <w:ilvl w:val="0"/>
                <w:numId w:val="48"/>
              </w:numPr>
              <w:spacing w:line="300" w:lineRule="auto"/>
              <w:ind w:left="420" w:hanging="420" w:firstLineChars="0"/>
              <w:jc w:val="both"/>
              <w:rPr>
                <w:rFonts w:hint="default"/>
                <w:sz w:val="24"/>
                <w:highlight w:val="none"/>
              </w:rPr>
            </w:pPr>
            <w:r>
              <w:rPr>
                <w:rFonts w:hint="default"/>
                <w:sz w:val="24"/>
                <w:highlight w:val="none"/>
              </w:rPr>
              <w:t>心律失常分为以下2种类型：</w:t>
            </w:r>
          </w:p>
          <w:p w14:paraId="510B916C">
            <w:pPr>
              <w:widowControl/>
              <w:spacing w:line="300" w:lineRule="auto"/>
              <w:ind w:firstLine="480" w:firstLineChars="200"/>
              <w:jc w:val="both"/>
              <w:rPr>
                <w:rFonts w:hint="default"/>
                <w:sz w:val="24"/>
                <w:highlight w:val="none"/>
              </w:rPr>
            </w:pPr>
            <w:r>
              <w:rPr>
                <w:rFonts w:hint="default"/>
                <w:sz w:val="24"/>
                <w:highlight w:val="none"/>
              </w:rPr>
              <w:t>持续性室性心律失常导致临床损害，或需要住院治疗或药物治疗、除颤、心脏复律、 ICD 治疗或心律失常消融手术。</w:t>
            </w:r>
          </w:p>
          <w:p w14:paraId="3C0C69C2">
            <w:pPr>
              <w:widowControl/>
              <w:spacing w:line="300" w:lineRule="auto"/>
              <w:ind w:firstLine="480" w:firstLineChars="200"/>
              <w:jc w:val="both"/>
              <w:rPr>
                <w:rFonts w:hint="default"/>
                <w:sz w:val="24"/>
                <w:highlight w:val="none"/>
              </w:rPr>
            </w:pPr>
            <w:r>
              <w:rPr>
                <w:rFonts w:hint="default"/>
                <w:sz w:val="24"/>
                <w:highlight w:val="none"/>
              </w:rPr>
              <w:t>持续性室上性心律失常导致临床损害，或需要住院治疗或药物治疗、心脏复律、 ICD 治疗或心律失常消融手术。</w:t>
            </w:r>
          </w:p>
        </w:tc>
      </w:tr>
      <w:tr w14:paraId="7240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3352FCA5">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6BFD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1FAA1AD4">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3B85D0E9">
            <w:pPr>
              <w:widowControl/>
              <w:spacing w:line="300" w:lineRule="auto"/>
              <w:ind w:firstLine="480" w:firstLineChars="200"/>
              <w:jc w:val="both"/>
              <w:rPr>
                <w:rFonts w:hint="eastAsia" w:eastAsia="宋体"/>
                <w:sz w:val="24"/>
                <w:highlight w:val="none"/>
                <w:lang w:val="en-US" w:eastAsia="zh-CN"/>
              </w:rPr>
            </w:pPr>
            <w:r>
              <w:rPr>
                <w:rFonts w:hint="default"/>
                <w:sz w:val="24"/>
                <w:highlight w:val="none"/>
              </w:rPr>
              <w:t>如泵故障、泵体位置异常或流入导管问题</w:t>
            </w:r>
            <w:r>
              <w:rPr>
                <w:rFonts w:hint="eastAsia"/>
                <w:sz w:val="24"/>
                <w:highlight w:val="none"/>
                <w:lang w:eastAsia="zh-CN"/>
              </w:rPr>
              <w:t>。</w:t>
            </w:r>
          </w:p>
        </w:tc>
      </w:tr>
      <w:tr w14:paraId="08A0A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52E35227">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vAlign w:val="top"/>
          </w:tcPr>
          <w:p w14:paraId="02D4B17F">
            <w:pPr>
              <w:widowControl/>
              <w:spacing w:line="300" w:lineRule="auto"/>
              <w:ind w:firstLine="480" w:firstLineChars="200"/>
              <w:jc w:val="both"/>
              <w:rPr>
                <w:rFonts w:hint="eastAsia" w:eastAsia="宋体"/>
                <w:sz w:val="24"/>
                <w:highlight w:val="none"/>
                <w:lang w:eastAsia="zh-CN"/>
              </w:rPr>
            </w:pPr>
            <w:r>
              <w:rPr>
                <w:rFonts w:hint="default"/>
                <w:sz w:val="24"/>
                <w:highlight w:val="none"/>
              </w:rPr>
              <w:t>如术前心律失常复发、用药依从性差</w:t>
            </w:r>
            <w:r>
              <w:rPr>
                <w:rFonts w:hint="eastAsia"/>
                <w:sz w:val="24"/>
                <w:highlight w:val="none"/>
                <w:lang w:eastAsia="zh-CN"/>
              </w:rPr>
              <w:t>。</w:t>
            </w:r>
          </w:p>
        </w:tc>
      </w:tr>
      <w:tr w14:paraId="1B9D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79108C5D">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vAlign w:val="top"/>
          </w:tcPr>
          <w:p w14:paraId="1143B878">
            <w:pPr>
              <w:widowControl/>
              <w:spacing w:line="300" w:lineRule="auto"/>
              <w:ind w:firstLine="480" w:firstLineChars="200"/>
              <w:jc w:val="both"/>
              <w:rPr>
                <w:rFonts w:hint="eastAsia" w:eastAsia="宋体"/>
                <w:sz w:val="24"/>
                <w:highlight w:val="none"/>
                <w:lang w:eastAsia="zh-CN"/>
              </w:rPr>
            </w:pPr>
            <w:r>
              <w:rPr>
                <w:rFonts w:hint="default"/>
                <w:sz w:val="24"/>
                <w:highlight w:val="none"/>
              </w:rPr>
              <w:t>例如，与未纠正的电解质失衡、Swan-Ganz管位置异常（继发于心包填塞）相关</w:t>
            </w:r>
            <w:r>
              <w:rPr>
                <w:rFonts w:hint="eastAsia"/>
                <w:sz w:val="24"/>
                <w:highlight w:val="none"/>
                <w:lang w:eastAsia="zh-CN"/>
              </w:rPr>
              <w:t>。</w:t>
            </w:r>
          </w:p>
        </w:tc>
      </w:tr>
      <w:tr w14:paraId="1F2B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741CDAC1">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14、静脉血栓栓塞</w:t>
            </w:r>
          </w:p>
        </w:tc>
      </w:tr>
      <w:tr w14:paraId="7A4B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304AA8D2">
            <w:pPr>
              <w:widowControl/>
              <w:spacing w:line="300" w:lineRule="auto"/>
              <w:ind w:firstLine="480" w:firstLineChars="200"/>
              <w:jc w:val="both"/>
              <w:rPr>
                <w:rFonts w:hint="default"/>
                <w:sz w:val="24"/>
                <w:highlight w:val="none"/>
              </w:rPr>
            </w:pPr>
            <w:r>
              <w:rPr>
                <w:rFonts w:hint="default"/>
                <w:sz w:val="24"/>
                <w:highlight w:val="none"/>
              </w:rPr>
              <w:t>通过标准临床和实验室检测获得的静脉血栓栓塞事件（如深静脉血栓形成、肺栓塞）证据。</w:t>
            </w:r>
          </w:p>
        </w:tc>
      </w:tr>
      <w:tr w14:paraId="6D85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04A583C0">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6949C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1EE75D56">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29416CAA">
            <w:pPr>
              <w:widowControl/>
              <w:spacing w:line="300" w:lineRule="auto"/>
              <w:ind w:firstLine="480" w:firstLineChars="200"/>
              <w:jc w:val="both"/>
              <w:rPr>
                <w:rFonts w:hint="default"/>
                <w:sz w:val="24"/>
                <w:highlight w:val="none"/>
              </w:rPr>
            </w:pPr>
            <w:r>
              <w:rPr>
                <w:rFonts w:hint="default"/>
                <w:sz w:val="24"/>
                <w:highlight w:val="none"/>
              </w:rPr>
              <w:t>通过血液泵摘除后的分解观察，认为在血液泵及连接部位的血液流动通路形成血栓时视为</w:t>
            </w:r>
            <w:r>
              <w:rPr>
                <w:rFonts w:hint="eastAsia"/>
                <w:sz w:val="24"/>
                <w:highlight w:val="none"/>
                <w:lang w:eastAsia="zh-CN"/>
              </w:rPr>
              <w:t>“</w:t>
            </w:r>
            <w:r>
              <w:rPr>
                <w:rFonts w:hint="eastAsia"/>
                <w:sz w:val="24"/>
                <w:highlight w:val="none"/>
                <w:lang w:val="en-US" w:eastAsia="zh-CN"/>
              </w:rPr>
              <w:t>与系统有关</w:t>
            </w:r>
            <w:r>
              <w:rPr>
                <w:rFonts w:hint="eastAsia"/>
                <w:sz w:val="24"/>
                <w:highlight w:val="none"/>
                <w:lang w:eastAsia="zh-CN"/>
              </w:rPr>
              <w:t>”，</w:t>
            </w:r>
            <w:r>
              <w:rPr>
                <w:rFonts w:hint="default"/>
                <w:sz w:val="24"/>
                <w:highlight w:val="none"/>
              </w:rPr>
              <w:t>除此之外与</w:t>
            </w:r>
            <w:r>
              <w:rPr>
                <w:rFonts w:hint="eastAsia"/>
                <w:sz w:val="24"/>
                <w:highlight w:val="none"/>
                <w:lang w:val="en-US" w:eastAsia="zh-CN"/>
              </w:rPr>
              <w:t>系统</w:t>
            </w:r>
            <w:r>
              <w:rPr>
                <w:rFonts w:hint="default"/>
                <w:sz w:val="24"/>
                <w:highlight w:val="none"/>
              </w:rPr>
              <w:t>无关。</w:t>
            </w:r>
          </w:p>
        </w:tc>
      </w:tr>
      <w:tr w14:paraId="7C12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66040FFB">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15、</w:t>
            </w:r>
            <w:r>
              <w:rPr>
                <w:rFonts w:hint="eastAsia"/>
                <w:b/>
                <w:bCs/>
                <w:sz w:val="24"/>
                <w:highlight w:val="none"/>
              </w:rPr>
              <w:t>非中枢神经系统动脉血栓栓塞</w:t>
            </w:r>
          </w:p>
        </w:tc>
      </w:tr>
      <w:tr w14:paraId="301D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2177800F">
            <w:pPr>
              <w:widowControl/>
              <w:spacing w:line="300" w:lineRule="auto"/>
              <w:ind w:firstLine="480" w:firstLineChars="200"/>
              <w:jc w:val="both"/>
              <w:rPr>
                <w:rFonts w:hint="default"/>
                <w:sz w:val="24"/>
                <w:highlight w:val="none"/>
              </w:rPr>
            </w:pPr>
            <w:r>
              <w:rPr>
                <w:rFonts w:hint="default"/>
                <w:sz w:val="24"/>
                <w:highlight w:val="none"/>
              </w:rPr>
              <w:t>由以下一项或多项证实的血栓栓塞导致的任何非脑血管器官系统急性全身性动脉灌注不足：</w:t>
            </w:r>
          </w:p>
          <w:p w14:paraId="285E0C10">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default"/>
                <w:sz w:val="24"/>
                <w:highlight w:val="none"/>
              </w:rPr>
              <w:t>标准临床和实验室检查</w:t>
            </w:r>
            <w:r>
              <w:rPr>
                <w:rFonts w:hint="eastAsia"/>
                <w:sz w:val="24"/>
                <w:highlight w:val="none"/>
                <w:lang w:eastAsia="zh-CN"/>
              </w:rPr>
              <w:t>；</w:t>
            </w:r>
          </w:p>
          <w:p w14:paraId="740A8514">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default"/>
                <w:sz w:val="24"/>
                <w:highlight w:val="none"/>
              </w:rPr>
              <w:t>手术发现</w:t>
            </w:r>
            <w:r>
              <w:rPr>
                <w:rFonts w:hint="eastAsia"/>
                <w:sz w:val="24"/>
                <w:highlight w:val="none"/>
                <w:lang w:eastAsia="zh-CN"/>
              </w:rPr>
              <w:t>；</w:t>
            </w:r>
          </w:p>
          <w:p w14:paraId="72E04BA3">
            <w:pPr>
              <w:widowControl/>
              <w:spacing w:line="300" w:lineRule="auto"/>
              <w:ind w:firstLine="480" w:firstLineChars="200"/>
              <w:jc w:val="both"/>
              <w:rPr>
                <w:rFonts w:hint="eastAsia"/>
                <w:sz w:val="24"/>
                <w:highlight w:val="none"/>
                <w:lang w:eastAsia="zh-CN"/>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default"/>
                <w:sz w:val="24"/>
                <w:highlight w:val="none"/>
              </w:rPr>
              <w:t>尸检结果</w:t>
            </w:r>
            <w:r>
              <w:rPr>
                <w:rFonts w:hint="eastAsia"/>
                <w:sz w:val="24"/>
                <w:highlight w:val="none"/>
                <w:lang w:eastAsia="zh-CN"/>
              </w:rPr>
              <w:t>。</w:t>
            </w:r>
          </w:p>
          <w:p w14:paraId="04047F90">
            <w:pPr>
              <w:widowControl/>
              <w:spacing w:line="300" w:lineRule="auto"/>
              <w:ind w:firstLine="480" w:firstLineChars="200"/>
              <w:jc w:val="both"/>
              <w:rPr>
                <w:rFonts w:hint="eastAsia" w:eastAsia="宋体"/>
                <w:sz w:val="24"/>
                <w:highlight w:val="none"/>
                <w:lang w:eastAsia="zh-CN"/>
              </w:rPr>
            </w:pPr>
            <w:r>
              <w:rPr>
                <w:rFonts w:hint="eastAsia"/>
                <w:sz w:val="24"/>
                <w:highlight w:val="none"/>
              </w:rPr>
              <w:t>注：此定义不包括神经系统事件</w:t>
            </w:r>
            <w:r>
              <w:rPr>
                <w:rFonts w:hint="eastAsia"/>
                <w:sz w:val="24"/>
                <w:highlight w:val="none"/>
                <w:lang w:eastAsia="zh-CN"/>
              </w:rPr>
              <w:t>。</w:t>
            </w:r>
          </w:p>
        </w:tc>
      </w:tr>
      <w:tr w14:paraId="0937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335C8A3D">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24BC3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30027A6C">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6D2EAF93">
            <w:pPr>
              <w:widowControl/>
              <w:spacing w:line="300" w:lineRule="auto"/>
              <w:ind w:firstLine="480" w:firstLineChars="200"/>
              <w:jc w:val="both"/>
              <w:rPr>
                <w:rFonts w:hint="default"/>
                <w:sz w:val="24"/>
                <w:highlight w:val="none"/>
              </w:rPr>
            </w:pPr>
            <w:r>
              <w:rPr>
                <w:rFonts w:hint="default"/>
                <w:sz w:val="24"/>
                <w:highlight w:val="none"/>
              </w:rPr>
              <w:t>通过血液泵摘除后的分解观察，认为在血液泵及连接部位的血液流动通路形成血栓时视为</w:t>
            </w:r>
            <w:r>
              <w:rPr>
                <w:rFonts w:hint="eastAsia"/>
                <w:sz w:val="24"/>
                <w:highlight w:val="none"/>
                <w:lang w:eastAsia="zh-CN"/>
              </w:rPr>
              <w:t>“</w:t>
            </w:r>
            <w:r>
              <w:rPr>
                <w:rFonts w:hint="eastAsia"/>
                <w:sz w:val="24"/>
                <w:highlight w:val="none"/>
                <w:lang w:val="en-US" w:eastAsia="zh-CN"/>
              </w:rPr>
              <w:t>与系统有关</w:t>
            </w:r>
            <w:r>
              <w:rPr>
                <w:rFonts w:hint="eastAsia"/>
                <w:sz w:val="24"/>
                <w:highlight w:val="none"/>
                <w:lang w:eastAsia="zh-CN"/>
              </w:rPr>
              <w:t>”，</w:t>
            </w:r>
            <w:r>
              <w:rPr>
                <w:rFonts w:hint="default"/>
                <w:sz w:val="24"/>
                <w:highlight w:val="none"/>
              </w:rPr>
              <w:t>除此之外与</w:t>
            </w:r>
            <w:r>
              <w:rPr>
                <w:rFonts w:hint="eastAsia"/>
                <w:sz w:val="24"/>
                <w:highlight w:val="none"/>
                <w:lang w:val="en-US" w:eastAsia="zh-CN"/>
              </w:rPr>
              <w:t>系统</w:t>
            </w:r>
            <w:r>
              <w:rPr>
                <w:rFonts w:hint="default"/>
                <w:sz w:val="24"/>
                <w:highlight w:val="none"/>
              </w:rPr>
              <w:t>无关。</w:t>
            </w:r>
          </w:p>
        </w:tc>
      </w:tr>
      <w:tr w14:paraId="3AB2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4BF98703">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16、高血压</w:t>
            </w:r>
          </w:p>
        </w:tc>
      </w:tr>
      <w:tr w14:paraId="055B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9061" w:type="dxa"/>
            <w:gridSpan w:val="2"/>
            <w:shd w:val="clear" w:color="auto" w:fill="FFFFFF" w:themeFill="background1"/>
            <w:vAlign w:val="top"/>
          </w:tcPr>
          <w:p w14:paraId="0D804CBD">
            <w:pPr>
              <w:widowControl/>
              <w:spacing w:line="300" w:lineRule="auto"/>
              <w:ind w:firstLine="480" w:firstLineChars="200"/>
              <w:jc w:val="both"/>
              <w:rPr>
                <w:rFonts w:hint="eastAsia" w:eastAsia="宋体"/>
                <w:sz w:val="24"/>
                <w:highlight w:val="none"/>
                <w:lang w:eastAsia="zh-CN"/>
              </w:rPr>
            </w:pPr>
            <w:r>
              <w:rPr>
                <w:rFonts w:hint="default"/>
                <w:sz w:val="24"/>
                <w:highlight w:val="none"/>
              </w:rPr>
              <w:t>新发血压升高≥140 mmHg收缩压或≥90 mmHg舒张压（脉动泵）或≥110 mmHg平均压（旋转泵）</w:t>
            </w:r>
            <w:r>
              <w:rPr>
                <w:rFonts w:hint="eastAsia"/>
                <w:sz w:val="24"/>
                <w:highlight w:val="none"/>
                <w:lang w:eastAsia="zh-CN"/>
              </w:rPr>
              <w:t>。</w:t>
            </w:r>
          </w:p>
        </w:tc>
      </w:tr>
      <w:tr w14:paraId="647B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5AC7599D">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5FE7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06D821A6">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0409B68D">
            <w:pPr>
              <w:widowControl/>
              <w:spacing w:line="300" w:lineRule="auto"/>
              <w:ind w:firstLine="480" w:firstLineChars="200"/>
              <w:jc w:val="both"/>
              <w:rPr>
                <w:rFonts w:hint="default"/>
                <w:sz w:val="24"/>
                <w:highlight w:val="none"/>
              </w:rPr>
            </w:pPr>
            <w:r>
              <w:rPr>
                <w:rFonts w:hint="default"/>
                <w:sz w:val="24"/>
                <w:highlight w:val="none"/>
              </w:rPr>
              <w:t>如果按照设定的转速正常运行，则与本</w:t>
            </w:r>
            <w:r>
              <w:rPr>
                <w:rFonts w:hint="eastAsia"/>
                <w:sz w:val="24"/>
                <w:highlight w:val="none"/>
                <w:lang w:val="en-US" w:eastAsia="zh-CN"/>
              </w:rPr>
              <w:t>系统</w:t>
            </w:r>
            <w:r>
              <w:rPr>
                <w:rFonts w:hint="default"/>
                <w:sz w:val="24"/>
                <w:highlight w:val="none"/>
              </w:rPr>
              <w:t>无关。但是，因本</w:t>
            </w:r>
            <w:r>
              <w:rPr>
                <w:rFonts w:hint="eastAsia"/>
                <w:sz w:val="24"/>
                <w:highlight w:val="none"/>
                <w:lang w:val="en-US" w:eastAsia="zh-CN"/>
              </w:rPr>
              <w:t>系统</w:t>
            </w:r>
            <w:r>
              <w:rPr>
                <w:rFonts w:hint="default"/>
                <w:sz w:val="24"/>
                <w:highlight w:val="none"/>
              </w:rPr>
              <w:t>的机械性动作不良</w:t>
            </w:r>
            <w:r>
              <w:rPr>
                <w:rFonts w:hint="eastAsia"/>
                <w:sz w:val="24"/>
                <w:highlight w:val="none"/>
                <w:lang w:eastAsia="zh-CN"/>
              </w:rPr>
              <w:t>（</w:t>
            </w:r>
            <w:r>
              <w:rPr>
                <w:rFonts w:hint="eastAsia"/>
                <w:sz w:val="24"/>
                <w:highlight w:val="none"/>
              </w:rPr>
              <w:t>控制器的设定转数控制不良等</w:t>
            </w:r>
            <w:r>
              <w:rPr>
                <w:rFonts w:hint="eastAsia"/>
                <w:sz w:val="24"/>
                <w:highlight w:val="none"/>
                <w:lang w:eastAsia="zh-CN"/>
              </w:rPr>
              <w:t>）</w:t>
            </w:r>
            <w:r>
              <w:rPr>
                <w:rFonts w:hint="default"/>
                <w:sz w:val="24"/>
                <w:highlight w:val="none"/>
              </w:rPr>
              <w:t>而导致继续发生高血压状态时，则视为</w:t>
            </w:r>
            <w:r>
              <w:rPr>
                <w:rFonts w:hint="eastAsia"/>
                <w:sz w:val="24"/>
                <w:highlight w:val="none"/>
                <w:lang w:eastAsia="zh-CN"/>
              </w:rPr>
              <w:t>“</w:t>
            </w:r>
            <w:r>
              <w:rPr>
                <w:rFonts w:hint="eastAsia"/>
                <w:sz w:val="24"/>
                <w:highlight w:val="none"/>
                <w:lang w:val="en-US" w:eastAsia="zh-CN"/>
              </w:rPr>
              <w:t>与系统相关</w:t>
            </w:r>
            <w:r>
              <w:rPr>
                <w:rFonts w:hint="eastAsia"/>
                <w:sz w:val="24"/>
                <w:highlight w:val="none"/>
                <w:lang w:eastAsia="zh-CN"/>
              </w:rPr>
              <w:t>”</w:t>
            </w:r>
            <w:r>
              <w:rPr>
                <w:rFonts w:hint="default"/>
                <w:sz w:val="24"/>
                <w:highlight w:val="none"/>
              </w:rPr>
              <w:t>。</w:t>
            </w:r>
          </w:p>
        </w:tc>
      </w:tr>
      <w:tr w14:paraId="2929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593A7424">
            <w:pPr>
              <w:widowControl/>
              <w:spacing w:line="300" w:lineRule="auto"/>
              <w:ind w:firstLine="0" w:firstLineChars="0"/>
              <w:jc w:val="center"/>
              <w:rPr>
                <w:rFonts w:hint="default" w:eastAsia="宋体"/>
                <w:sz w:val="24"/>
                <w:highlight w:val="none"/>
                <w:lang w:val="en-US" w:eastAsia="zh-CN"/>
              </w:rPr>
            </w:pPr>
            <w:r>
              <w:rPr>
                <w:rFonts w:hint="eastAsia"/>
                <w:b/>
                <w:bCs/>
                <w:sz w:val="24"/>
                <w:highlight w:val="none"/>
                <w:lang w:val="en-US" w:eastAsia="zh-CN"/>
              </w:rPr>
              <w:t>17、肝功能障碍</w:t>
            </w:r>
          </w:p>
        </w:tc>
      </w:tr>
      <w:tr w14:paraId="655F2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31F08F9E">
            <w:pPr>
              <w:widowControl/>
              <w:spacing w:line="300" w:lineRule="auto"/>
              <w:ind w:firstLine="480" w:firstLineChars="200"/>
              <w:jc w:val="both"/>
              <w:rPr>
                <w:rFonts w:hint="eastAsia" w:eastAsia="宋体"/>
                <w:sz w:val="24"/>
                <w:highlight w:val="none"/>
                <w:lang w:eastAsia="zh-CN"/>
              </w:rPr>
            </w:pPr>
            <w:r>
              <w:rPr>
                <w:rFonts w:hint="default"/>
                <w:sz w:val="24"/>
                <w:highlight w:val="none"/>
              </w:rPr>
              <w:t>若植入术后14天内，以下任两项肝功能检测指标（总胆红素、AST和ALT）升高至超过医院正常值上限3倍以上，或肝功能异常是主要死因，则视为异常</w:t>
            </w:r>
            <w:r>
              <w:rPr>
                <w:rFonts w:hint="eastAsia"/>
                <w:sz w:val="24"/>
                <w:highlight w:val="none"/>
                <w:lang w:eastAsia="zh-CN"/>
              </w:rPr>
              <w:t>。</w:t>
            </w:r>
          </w:p>
        </w:tc>
      </w:tr>
      <w:tr w14:paraId="4636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50F2FCFA">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20CF9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1375961F">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277300A2">
            <w:pPr>
              <w:widowControl/>
              <w:spacing w:line="300" w:lineRule="auto"/>
              <w:ind w:firstLine="480" w:firstLineChars="200"/>
              <w:jc w:val="both"/>
              <w:rPr>
                <w:rFonts w:hint="default"/>
                <w:sz w:val="24"/>
                <w:highlight w:val="none"/>
              </w:rPr>
            </w:pPr>
            <w:r>
              <w:rPr>
                <w:rFonts w:hint="default"/>
                <w:sz w:val="24"/>
                <w:highlight w:val="none"/>
              </w:rPr>
              <w:t>总胆红素、天冬氨酸转氨酶</w:t>
            </w:r>
            <w:r>
              <w:rPr>
                <w:rFonts w:hint="eastAsia"/>
                <w:sz w:val="24"/>
                <w:highlight w:val="none"/>
                <w:lang w:eastAsia="zh-CN"/>
              </w:rPr>
              <w:t>（</w:t>
            </w:r>
            <w:r>
              <w:rPr>
                <w:rFonts w:hint="default"/>
                <w:sz w:val="24"/>
                <w:highlight w:val="none"/>
              </w:rPr>
              <w:t>谷草转氨酶</w:t>
            </w:r>
            <w:r>
              <w:rPr>
                <w:rFonts w:hint="eastAsia"/>
                <w:sz w:val="24"/>
                <w:highlight w:val="none"/>
                <w:lang w:eastAsia="zh-CN"/>
              </w:rPr>
              <w:t>）</w:t>
            </w:r>
            <w:r>
              <w:rPr>
                <w:rFonts w:hint="default"/>
                <w:sz w:val="24"/>
                <w:highlight w:val="none"/>
              </w:rPr>
              <w:t>、丙氨酸转氨酶</w:t>
            </w:r>
            <w:r>
              <w:rPr>
                <w:rFonts w:hint="eastAsia"/>
                <w:sz w:val="24"/>
                <w:highlight w:val="none"/>
                <w:lang w:eastAsia="zh-CN"/>
              </w:rPr>
              <w:t>（</w:t>
            </w:r>
            <w:r>
              <w:rPr>
                <w:rFonts w:hint="default"/>
                <w:sz w:val="24"/>
                <w:highlight w:val="none"/>
              </w:rPr>
              <w:t>谷丙转氨酶</w:t>
            </w:r>
            <w:r>
              <w:rPr>
                <w:rFonts w:hint="eastAsia"/>
                <w:sz w:val="24"/>
                <w:highlight w:val="none"/>
                <w:lang w:eastAsia="zh-CN"/>
              </w:rPr>
              <w:t>）</w:t>
            </w:r>
            <w:r>
              <w:rPr>
                <w:rFonts w:hint="default"/>
                <w:sz w:val="24"/>
                <w:highlight w:val="none"/>
              </w:rPr>
              <w:t>等值增加，并因本</w:t>
            </w:r>
            <w:r>
              <w:rPr>
                <w:rFonts w:hint="eastAsia"/>
                <w:sz w:val="24"/>
                <w:highlight w:val="none"/>
                <w:lang w:val="en-US" w:eastAsia="zh-CN"/>
              </w:rPr>
              <w:t>系统</w:t>
            </w:r>
            <w:r>
              <w:rPr>
                <w:rFonts w:hint="default"/>
                <w:sz w:val="24"/>
                <w:highlight w:val="none"/>
              </w:rPr>
              <w:t>的机械性运转不良导致组织灌注降低时，视为</w:t>
            </w:r>
            <w:r>
              <w:rPr>
                <w:rFonts w:hint="eastAsia"/>
                <w:sz w:val="24"/>
                <w:highlight w:val="none"/>
                <w:lang w:eastAsia="zh-CN"/>
              </w:rPr>
              <w:t>“</w:t>
            </w:r>
            <w:r>
              <w:rPr>
                <w:rFonts w:hint="eastAsia"/>
                <w:sz w:val="24"/>
                <w:highlight w:val="none"/>
                <w:lang w:val="en-US" w:eastAsia="zh-CN"/>
              </w:rPr>
              <w:t>与系统有关</w:t>
            </w:r>
            <w:r>
              <w:rPr>
                <w:rFonts w:hint="eastAsia"/>
                <w:sz w:val="24"/>
                <w:highlight w:val="none"/>
                <w:lang w:eastAsia="zh-CN"/>
              </w:rPr>
              <w:t>”</w:t>
            </w:r>
            <w:r>
              <w:rPr>
                <w:rFonts w:hint="default"/>
                <w:sz w:val="24"/>
                <w:highlight w:val="none"/>
              </w:rPr>
              <w:t>。</w:t>
            </w:r>
          </w:p>
        </w:tc>
      </w:tr>
      <w:tr w14:paraId="4345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24A98D4D">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vAlign w:val="top"/>
          </w:tcPr>
          <w:p w14:paraId="03AC0489">
            <w:pPr>
              <w:widowControl/>
              <w:spacing w:line="300" w:lineRule="auto"/>
              <w:ind w:firstLine="480" w:firstLineChars="200"/>
              <w:jc w:val="both"/>
              <w:rPr>
                <w:rFonts w:hint="default"/>
                <w:sz w:val="24"/>
                <w:highlight w:val="none"/>
              </w:rPr>
            </w:pPr>
            <w:r>
              <w:rPr>
                <w:rFonts w:hint="default"/>
                <w:sz w:val="24"/>
                <w:highlight w:val="none"/>
              </w:rPr>
              <w:t>虽然本</w:t>
            </w:r>
            <w:r>
              <w:rPr>
                <w:rFonts w:hint="eastAsia"/>
                <w:sz w:val="24"/>
                <w:highlight w:val="none"/>
                <w:lang w:val="en-US" w:eastAsia="zh-CN"/>
              </w:rPr>
              <w:t>系统</w:t>
            </w:r>
            <w:r>
              <w:rPr>
                <w:rFonts w:hint="default"/>
                <w:sz w:val="24"/>
                <w:highlight w:val="none"/>
              </w:rPr>
              <w:t>可以设置转速，但是判定上述值较术前有增加倾向时，或因本</w:t>
            </w:r>
            <w:r>
              <w:rPr>
                <w:rFonts w:hint="eastAsia"/>
                <w:sz w:val="24"/>
                <w:highlight w:val="none"/>
                <w:lang w:val="en-US" w:eastAsia="zh-CN"/>
              </w:rPr>
              <w:t>系统</w:t>
            </w:r>
            <w:r>
              <w:rPr>
                <w:rFonts w:hint="default"/>
                <w:sz w:val="24"/>
                <w:highlight w:val="none"/>
              </w:rPr>
              <w:t>的设定转数不当导致产生组织灌注降低时等，视为</w:t>
            </w:r>
            <w:r>
              <w:rPr>
                <w:rFonts w:hint="eastAsia"/>
                <w:sz w:val="24"/>
                <w:highlight w:val="none"/>
                <w:lang w:eastAsia="zh-CN"/>
              </w:rPr>
              <w:t>“</w:t>
            </w:r>
            <w:r>
              <w:rPr>
                <w:rFonts w:hint="default"/>
                <w:sz w:val="24"/>
                <w:highlight w:val="none"/>
              </w:rPr>
              <w:t>与患者有关/患者管理有关</w:t>
            </w:r>
            <w:r>
              <w:rPr>
                <w:rFonts w:hint="eastAsia"/>
                <w:sz w:val="24"/>
                <w:highlight w:val="none"/>
                <w:lang w:eastAsia="zh-CN"/>
              </w:rPr>
              <w:t>”</w:t>
            </w:r>
            <w:r>
              <w:rPr>
                <w:rFonts w:hint="default"/>
                <w:sz w:val="24"/>
                <w:highlight w:val="none"/>
              </w:rPr>
              <w:t>。</w:t>
            </w:r>
          </w:p>
        </w:tc>
      </w:tr>
      <w:tr w14:paraId="0C0F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68F4E42D">
            <w:pPr>
              <w:widowControl/>
              <w:spacing w:line="300" w:lineRule="auto"/>
              <w:ind w:firstLine="0" w:firstLineChars="0"/>
              <w:jc w:val="center"/>
              <w:rPr>
                <w:rFonts w:hint="default"/>
                <w:sz w:val="24"/>
                <w:highlight w:val="none"/>
              </w:rPr>
            </w:pPr>
            <w:r>
              <w:rPr>
                <w:rFonts w:hint="eastAsia"/>
                <w:b/>
                <w:bCs/>
                <w:sz w:val="24"/>
                <w:highlight w:val="none"/>
                <w:lang w:val="en-US" w:eastAsia="zh-CN"/>
              </w:rPr>
              <w:t>18、肾功能障碍</w:t>
            </w:r>
          </w:p>
        </w:tc>
      </w:tr>
      <w:tr w14:paraId="2608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0DE88D58">
            <w:pPr>
              <w:widowControl/>
              <w:numPr>
                <w:ilvl w:val="0"/>
                <w:numId w:val="48"/>
              </w:numPr>
              <w:spacing w:line="300" w:lineRule="auto"/>
              <w:ind w:left="420" w:hanging="420" w:firstLineChars="0"/>
              <w:jc w:val="both"/>
              <w:rPr>
                <w:rFonts w:hint="default"/>
                <w:sz w:val="24"/>
                <w:highlight w:val="none"/>
              </w:rPr>
            </w:pPr>
            <w:r>
              <w:rPr>
                <w:rFonts w:hint="default"/>
                <w:sz w:val="24"/>
                <w:highlight w:val="none"/>
              </w:rPr>
              <w:t>急性肾功能不全</w:t>
            </w:r>
          </w:p>
          <w:p w14:paraId="46F451BD">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default"/>
                <w:sz w:val="24"/>
                <w:highlight w:val="none"/>
              </w:rPr>
              <w:t>第1阶段</w:t>
            </w:r>
          </w:p>
          <w:p w14:paraId="28DBBF19">
            <w:pPr>
              <w:widowControl/>
              <w:spacing w:line="300" w:lineRule="auto"/>
              <w:ind w:firstLine="480" w:firstLineChars="200"/>
              <w:jc w:val="both"/>
              <w:rPr>
                <w:rFonts w:hint="eastAsia"/>
                <w:sz w:val="24"/>
                <w:highlight w:val="none"/>
              </w:rPr>
            </w:pPr>
            <w:r>
              <w:rPr>
                <w:rFonts w:hint="default"/>
                <w:sz w:val="24"/>
                <w:highlight w:val="none"/>
              </w:rPr>
              <w:t>o血清肌酐升高至150%至199%（较基线增加1.5−1.99倍）或升高&gt;0.3 mg/dl（&gt;26.4 mmol/升）</w:t>
            </w:r>
            <w:r>
              <w:rPr>
                <w:rFonts w:hint="eastAsia"/>
                <w:sz w:val="24"/>
                <w:highlight w:val="none"/>
                <w:lang w:eastAsia="zh-CN"/>
              </w:rPr>
              <w:t>；</w:t>
            </w:r>
          </w:p>
          <w:p w14:paraId="6FEFC680">
            <w:pPr>
              <w:widowControl/>
              <w:spacing w:line="300" w:lineRule="auto"/>
              <w:ind w:firstLine="480" w:firstLineChars="200"/>
              <w:jc w:val="both"/>
              <w:rPr>
                <w:rFonts w:hint="default"/>
                <w:sz w:val="24"/>
                <w:highlight w:val="none"/>
              </w:rPr>
            </w:pPr>
            <w:r>
              <w:rPr>
                <w:rFonts w:hint="default"/>
                <w:sz w:val="24"/>
                <w:highlight w:val="none"/>
              </w:rPr>
              <w:t>o尿量 &lt; 0.5 ml/kg/h，持续时间 &gt; 6小时但 &lt; 12小时。</w:t>
            </w:r>
          </w:p>
          <w:p w14:paraId="60CC14CA">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default"/>
                <w:sz w:val="24"/>
                <w:highlight w:val="none"/>
              </w:rPr>
              <w:t>第2阶段</w:t>
            </w:r>
          </w:p>
          <w:p w14:paraId="5058F0CD">
            <w:pPr>
              <w:widowControl/>
              <w:spacing w:line="300" w:lineRule="auto"/>
              <w:ind w:firstLine="480" w:firstLineChars="200"/>
              <w:jc w:val="both"/>
              <w:rPr>
                <w:rFonts w:hint="eastAsia"/>
                <w:sz w:val="24"/>
                <w:highlight w:val="none"/>
              </w:rPr>
            </w:pPr>
            <w:r>
              <w:rPr>
                <w:rFonts w:hint="default"/>
                <w:sz w:val="24"/>
                <w:highlight w:val="none"/>
              </w:rPr>
              <w:t>o血清肌酐升高至200%至299%（较基线增加2.0×2.99倍）</w:t>
            </w:r>
            <w:r>
              <w:rPr>
                <w:rFonts w:hint="eastAsia"/>
                <w:sz w:val="24"/>
                <w:highlight w:val="none"/>
                <w:lang w:eastAsia="zh-CN"/>
              </w:rPr>
              <w:t>；</w:t>
            </w:r>
          </w:p>
          <w:p w14:paraId="2C1D46C3">
            <w:pPr>
              <w:widowControl/>
              <w:spacing w:line="300" w:lineRule="auto"/>
              <w:ind w:firstLine="480" w:firstLineChars="200"/>
              <w:jc w:val="both"/>
              <w:rPr>
                <w:rFonts w:hint="default"/>
                <w:sz w:val="24"/>
                <w:highlight w:val="none"/>
              </w:rPr>
            </w:pPr>
            <w:r>
              <w:rPr>
                <w:rFonts w:hint="default"/>
                <w:sz w:val="24"/>
                <w:highlight w:val="none"/>
              </w:rPr>
              <w:t>o尿量 &lt; 0.5 ml/kg/小时，持续时间 &gt; 12小时但 &lt; 24小时。</w:t>
            </w:r>
          </w:p>
          <w:p w14:paraId="416AE5E6">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default"/>
                <w:sz w:val="24"/>
                <w:highlight w:val="none"/>
              </w:rPr>
              <w:t>第3阶段</w:t>
            </w:r>
          </w:p>
          <w:p w14:paraId="3AA1F1B0">
            <w:pPr>
              <w:widowControl/>
              <w:spacing w:line="300" w:lineRule="auto"/>
              <w:ind w:firstLine="480" w:firstLineChars="200"/>
              <w:jc w:val="both"/>
              <w:rPr>
                <w:rFonts w:hint="eastAsia"/>
                <w:sz w:val="24"/>
                <w:highlight w:val="none"/>
              </w:rPr>
            </w:pPr>
            <w:r>
              <w:rPr>
                <w:rFonts w:hint="default"/>
                <w:sz w:val="24"/>
                <w:highlight w:val="none"/>
              </w:rPr>
              <w:t>o血清肌酐升高至&gt;300%（较基线值增加&gt;3倍）</w:t>
            </w:r>
            <w:r>
              <w:rPr>
                <w:rFonts w:hint="eastAsia"/>
                <w:sz w:val="24"/>
                <w:highlight w:val="none"/>
                <w:lang w:eastAsia="zh-CN"/>
              </w:rPr>
              <w:t>；</w:t>
            </w:r>
          </w:p>
          <w:p w14:paraId="0E768273">
            <w:pPr>
              <w:widowControl/>
              <w:spacing w:line="300" w:lineRule="auto"/>
              <w:ind w:firstLine="480" w:firstLineChars="200"/>
              <w:jc w:val="both"/>
              <w:rPr>
                <w:rFonts w:hint="eastAsia"/>
                <w:sz w:val="24"/>
                <w:highlight w:val="none"/>
              </w:rPr>
            </w:pPr>
            <w:r>
              <w:rPr>
                <w:rFonts w:hint="default"/>
                <w:sz w:val="24"/>
                <w:highlight w:val="none"/>
              </w:rPr>
              <w:t>o血清肌酐&gt;4.0 mg/dl（&gt;354 mmol/升）且急性升高≥0.5 mg/dl（44 mmol/升）</w:t>
            </w:r>
            <w:r>
              <w:rPr>
                <w:rFonts w:hint="eastAsia"/>
                <w:sz w:val="24"/>
                <w:highlight w:val="none"/>
                <w:lang w:eastAsia="zh-CN"/>
              </w:rPr>
              <w:t>；</w:t>
            </w:r>
          </w:p>
          <w:p w14:paraId="7891DAE0">
            <w:pPr>
              <w:widowControl/>
              <w:spacing w:line="300" w:lineRule="auto"/>
              <w:ind w:firstLine="480" w:firstLineChars="200"/>
              <w:jc w:val="both"/>
              <w:rPr>
                <w:rFonts w:hint="eastAsia"/>
                <w:sz w:val="24"/>
                <w:highlight w:val="none"/>
                <w:lang w:eastAsia="zh-CN"/>
              </w:rPr>
            </w:pPr>
            <w:r>
              <w:rPr>
                <w:rFonts w:hint="default"/>
                <w:sz w:val="24"/>
                <w:highlight w:val="none"/>
              </w:rPr>
              <w:t>o尿量 &lt;0.3 ml/kg/小时持续 &gt;24 小时</w:t>
            </w:r>
            <w:r>
              <w:rPr>
                <w:rFonts w:hint="eastAsia"/>
                <w:sz w:val="24"/>
                <w:highlight w:val="none"/>
                <w:lang w:eastAsia="zh-CN"/>
              </w:rPr>
              <w:t>；</w:t>
            </w:r>
          </w:p>
          <w:p w14:paraId="6E48F6AD">
            <w:pPr>
              <w:widowControl/>
              <w:spacing w:line="300" w:lineRule="auto"/>
              <w:ind w:firstLine="480" w:firstLineChars="200"/>
              <w:jc w:val="both"/>
              <w:rPr>
                <w:rFonts w:hint="eastAsia"/>
                <w:sz w:val="24"/>
                <w:highlight w:val="none"/>
              </w:rPr>
            </w:pPr>
            <w:r>
              <w:rPr>
                <w:rFonts w:hint="default"/>
                <w:sz w:val="24"/>
                <w:highlight w:val="none"/>
              </w:rPr>
              <w:t>o12小时以上无尿</w:t>
            </w:r>
            <w:r>
              <w:rPr>
                <w:rFonts w:hint="eastAsia"/>
                <w:sz w:val="24"/>
                <w:highlight w:val="none"/>
                <w:lang w:eastAsia="zh-CN"/>
              </w:rPr>
              <w:t>；</w:t>
            </w:r>
          </w:p>
          <w:p w14:paraId="43351F4D">
            <w:pPr>
              <w:widowControl/>
              <w:spacing w:line="300" w:lineRule="auto"/>
              <w:ind w:firstLine="480" w:firstLineChars="200"/>
              <w:jc w:val="both"/>
              <w:rPr>
                <w:rFonts w:hint="default"/>
                <w:sz w:val="24"/>
                <w:highlight w:val="none"/>
              </w:rPr>
            </w:pPr>
            <w:r>
              <w:rPr>
                <w:rFonts w:hint="default"/>
                <w:sz w:val="24"/>
                <w:highlight w:val="none"/>
              </w:rPr>
              <w:t>o无论是否符合上述标准，均需进行肾脏替代治疗（包括透析或超滤）。</w:t>
            </w:r>
          </w:p>
          <w:p w14:paraId="00B4C737">
            <w:pPr>
              <w:widowControl/>
              <w:numPr>
                <w:ilvl w:val="0"/>
                <w:numId w:val="48"/>
              </w:numPr>
              <w:spacing w:line="300" w:lineRule="auto"/>
              <w:ind w:left="420" w:hanging="420" w:firstLineChars="0"/>
              <w:jc w:val="both"/>
              <w:rPr>
                <w:rFonts w:hint="default"/>
                <w:sz w:val="24"/>
                <w:highlight w:val="none"/>
              </w:rPr>
            </w:pPr>
            <w:r>
              <w:rPr>
                <w:rFonts w:hint="default"/>
                <w:sz w:val="24"/>
                <w:highlight w:val="none"/>
              </w:rPr>
              <w:t>慢性肾功能不全</w:t>
            </w:r>
          </w:p>
          <w:p w14:paraId="13E8EECB">
            <w:pPr>
              <w:widowControl/>
              <w:spacing w:line="300" w:lineRule="auto"/>
              <w:ind w:firstLine="480" w:firstLineChars="200"/>
              <w:jc w:val="both"/>
              <w:rPr>
                <w:rFonts w:hint="default"/>
                <w:sz w:val="24"/>
                <w:highlight w:val="none"/>
              </w:rPr>
            </w:pPr>
            <w:r>
              <w:rPr>
                <w:rFonts w:hint="default"/>
                <w:sz w:val="24"/>
                <w:highlight w:val="none"/>
              </w:rPr>
              <w:t>血清肌酐较基线水平升高2 mg/dl或以上，或需要肾脏替代治疗，任一情况持续至少90天。</w:t>
            </w:r>
          </w:p>
        </w:tc>
      </w:tr>
      <w:tr w14:paraId="17B5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32A853F1">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2D1D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39406B46">
            <w:pPr>
              <w:widowControl/>
              <w:spacing w:line="300" w:lineRule="auto"/>
              <w:jc w:val="center"/>
              <w:rPr>
                <w:rFonts w:hint="eastAsia" w:ascii="Times New Roman" w:hAnsi="Times New Roman" w:eastAsia="宋体" w:cs="Times New Roman"/>
                <w:b w:val="0"/>
                <w:bCs w:val="0"/>
                <w:kern w:val="2"/>
                <w:sz w:val="24"/>
                <w:szCs w:val="24"/>
                <w:highlight w:val="none"/>
                <w:lang w:val="en-US" w:eastAsia="zh-CN" w:bidi="ar-SA"/>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5ADFC668">
            <w:pPr>
              <w:widowControl/>
              <w:spacing w:line="300" w:lineRule="auto"/>
              <w:ind w:firstLine="480" w:firstLineChars="200"/>
              <w:jc w:val="both"/>
              <w:rPr>
                <w:rFonts w:hint="eastAsia" w:eastAsia="宋体"/>
                <w:sz w:val="24"/>
                <w:highlight w:val="none"/>
                <w:lang w:eastAsia="zh-CN"/>
              </w:rPr>
            </w:pPr>
            <w:r>
              <w:rPr>
                <w:rFonts w:hint="eastAsia"/>
                <w:sz w:val="24"/>
                <w:highlight w:val="none"/>
              </w:rPr>
              <w:t>如器械故障导致肾功能障碍</w:t>
            </w:r>
            <w:r>
              <w:rPr>
                <w:rFonts w:hint="eastAsia"/>
                <w:sz w:val="24"/>
                <w:highlight w:val="none"/>
                <w:lang w:eastAsia="zh-CN"/>
              </w:rPr>
              <w:t>。</w:t>
            </w:r>
          </w:p>
        </w:tc>
      </w:tr>
      <w:tr w14:paraId="4BD1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6200DE8A">
            <w:pPr>
              <w:widowControl/>
              <w:spacing w:line="300" w:lineRule="auto"/>
              <w:jc w:val="center"/>
              <w:rPr>
                <w:rFonts w:hint="eastAsia" w:ascii="Times New Roman" w:hAnsi="Times New Roman" w:eastAsia="宋体" w:cs="Times New Roman"/>
                <w:b w:val="0"/>
                <w:bCs w:val="0"/>
                <w:kern w:val="2"/>
                <w:sz w:val="24"/>
                <w:szCs w:val="24"/>
                <w:highlight w:val="none"/>
                <w:lang w:val="en-US" w:eastAsia="zh-CN" w:bidi="ar-SA"/>
              </w:rPr>
            </w:pPr>
            <w:r>
              <w:rPr>
                <w:rFonts w:hint="eastAsia" w:cs="Times New Roman"/>
                <w:b w:val="0"/>
                <w:bCs w:val="0"/>
                <w:sz w:val="24"/>
                <w:highlight w:val="none"/>
                <w:lang w:val="en-US" w:eastAsia="zh-CN"/>
              </w:rPr>
              <w:t>与患者的相关性</w:t>
            </w:r>
          </w:p>
        </w:tc>
        <w:tc>
          <w:tcPr>
            <w:tcW w:w="6899" w:type="dxa"/>
            <w:shd w:val="clear" w:color="auto" w:fill="FFFFFF" w:themeFill="background1"/>
            <w:vAlign w:val="top"/>
          </w:tcPr>
          <w:p w14:paraId="4462EA8C">
            <w:pPr>
              <w:widowControl/>
              <w:spacing w:line="300" w:lineRule="auto"/>
              <w:ind w:firstLine="480" w:firstLineChars="200"/>
              <w:jc w:val="both"/>
              <w:rPr>
                <w:rFonts w:hint="eastAsia" w:eastAsia="宋体"/>
                <w:sz w:val="24"/>
                <w:highlight w:val="none"/>
                <w:lang w:eastAsia="zh-CN"/>
              </w:rPr>
            </w:pPr>
            <w:r>
              <w:rPr>
                <w:rFonts w:hint="default"/>
                <w:sz w:val="24"/>
                <w:highlight w:val="none"/>
              </w:rPr>
              <w:t>如未遵医嘱治疗导致肾功能障碍</w:t>
            </w:r>
            <w:r>
              <w:rPr>
                <w:rFonts w:hint="eastAsia"/>
                <w:sz w:val="24"/>
                <w:highlight w:val="none"/>
                <w:lang w:eastAsia="zh-CN"/>
              </w:rPr>
              <w:t>。</w:t>
            </w:r>
          </w:p>
        </w:tc>
      </w:tr>
      <w:tr w14:paraId="25D2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45001F94">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vAlign w:val="top"/>
          </w:tcPr>
          <w:p w14:paraId="60D67052">
            <w:pPr>
              <w:widowControl/>
              <w:spacing w:line="300" w:lineRule="auto"/>
              <w:ind w:firstLine="480" w:firstLineChars="200"/>
              <w:jc w:val="both"/>
              <w:rPr>
                <w:rFonts w:hint="default"/>
                <w:sz w:val="24"/>
                <w:highlight w:val="none"/>
              </w:rPr>
            </w:pPr>
            <w:r>
              <w:rPr>
                <w:rFonts w:hint="default"/>
                <w:sz w:val="24"/>
                <w:highlight w:val="none"/>
              </w:rPr>
              <w:t>例如，过度使用利尿剂治疗、给予肾毒性药物或造影剂导致肾功能障碍</w:t>
            </w:r>
            <w:r>
              <w:rPr>
                <w:rFonts w:hint="eastAsia"/>
                <w:sz w:val="24"/>
                <w:highlight w:val="none"/>
                <w:lang w:eastAsia="zh-CN"/>
              </w:rPr>
              <w:t>。</w:t>
            </w:r>
          </w:p>
        </w:tc>
      </w:tr>
      <w:tr w14:paraId="3403C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D7D7D7" w:themeFill="background1" w:themeFillShade="D8"/>
            <w:vAlign w:val="top"/>
          </w:tcPr>
          <w:p w14:paraId="22974F93">
            <w:pPr>
              <w:widowControl/>
              <w:spacing w:line="300" w:lineRule="auto"/>
              <w:ind w:firstLine="0" w:firstLineChars="0"/>
              <w:jc w:val="center"/>
              <w:rPr>
                <w:rFonts w:hint="default"/>
                <w:sz w:val="24"/>
                <w:highlight w:val="none"/>
              </w:rPr>
            </w:pPr>
            <w:r>
              <w:rPr>
                <w:rFonts w:hint="eastAsia"/>
                <w:b/>
                <w:bCs/>
                <w:sz w:val="24"/>
                <w:highlight w:val="none"/>
                <w:lang w:val="en-US" w:eastAsia="zh-CN"/>
              </w:rPr>
              <w:t>19、</w:t>
            </w:r>
            <w:r>
              <w:rPr>
                <w:rFonts w:hint="eastAsia"/>
                <w:b/>
                <w:bCs/>
                <w:sz w:val="24"/>
                <w:highlight w:val="none"/>
              </w:rPr>
              <w:t>器械故障</w:t>
            </w:r>
          </w:p>
        </w:tc>
      </w:tr>
      <w:tr w14:paraId="12E4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7216DD0D">
            <w:pPr>
              <w:widowControl/>
              <w:numPr>
                <w:ilvl w:val="0"/>
                <w:numId w:val="48"/>
              </w:numPr>
              <w:spacing w:line="300" w:lineRule="auto"/>
              <w:ind w:left="420" w:hanging="420" w:firstLineChars="0"/>
              <w:jc w:val="both"/>
              <w:rPr>
                <w:rFonts w:hint="default"/>
                <w:sz w:val="24"/>
                <w:highlight w:val="none"/>
              </w:rPr>
            </w:pPr>
            <w:r>
              <w:rPr>
                <w:rFonts w:hint="default"/>
                <w:sz w:val="24"/>
                <w:highlight w:val="none"/>
              </w:rPr>
              <w:t>器械故障</w:t>
            </w:r>
          </w:p>
          <w:p w14:paraId="4AB6FC3B">
            <w:pPr>
              <w:widowControl/>
              <w:spacing w:line="300" w:lineRule="auto"/>
              <w:ind w:firstLine="480" w:firstLineChars="200"/>
              <w:jc w:val="both"/>
              <w:rPr>
                <w:rFonts w:hint="default"/>
                <w:sz w:val="24"/>
                <w:highlight w:val="none"/>
              </w:rPr>
            </w:pPr>
            <w:r>
              <w:rPr>
                <w:rFonts w:hint="default"/>
                <w:sz w:val="24"/>
                <w:highlight w:val="none"/>
              </w:rPr>
              <w:t>当 MCSD 系统的任何组件停止按照设计的性能规范运行或无法按预期运行时，即发生器械故障。性能规范包括使用说明中提出的所有声明。器械故障进一步定义为重大或轻微。</w:t>
            </w:r>
          </w:p>
          <w:p w14:paraId="7117640A">
            <w:pPr>
              <w:widowControl/>
              <w:numPr>
                <w:ilvl w:val="0"/>
                <w:numId w:val="48"/>
              </w:numPr>
              <w:spacing w:line="300" w:lineRule="auto"/>
              <w:ind w:left="420" w:hanging="420" w:firstLineChars="0"/>
              <w:jc w:val="both"/>
              <w:rPr>
                <w:rFonts w:hint="default"/>
                <w:sz w:val="24"/>
                <w:highlight w:val="none"/>
              </w:rPr>
            </w:pPr>
            <w:r>
              <w:rPr>
                <w:rFonts w:hint="default"/>
                <w:sz w:val="24"/>
                <w:highlight w:val="none"/>
              </w:rPr>
              <w:t>主要器械故障</w:t>
            </w:r>
          </w:p>
          <w:p w14:paraId="25E2637C">
            <w:pPr>
              <w:widowControl/>
              <w:spacing w:line="300" w:lineRule="auto"/>
              <w:ind w:firstLine="480" w:firstLineChars="200"/>
              <w:jc w:val="both"/>
              <w:rPr>
                <w:rFonts w:hint="default"/>
                <w:sz w:val="24"/>
                <w:highlight w:val="none"/>
              </w:rPr>
            </w:pPr>
            <w:r>
              <w:rPr>
                <w:rFonts w:hint="default"/>
                <w:sz w:val="24"/>
                <w:highlight w:val="none"/>
              </w:rPr>
              <w:t>主要设备故障，也称为失效，是指 MCSD 系统的一个或多个组件直接导致或可能诱发循环支持不足（低心输出量状态）或死亡的状态。医源性或受者诱导的失效将被归类为医源性/受者诱导失效。</w:t>
            </w:r>
          </w:p>
          <w:p w14:paraId="47C06023">
            <w:pPr>
              <w:widowControl/>
              <w:numPr>
                <w:ilvl w:val="0"/>
                <w:numId w:val="49"/>
              </w:numPr>
              <w:spacing w:line="300" w:lineRule="auto"/>
              <w:ind w:left="420" w:hanging="420" w:firstLineChars="0"/>
              <w:jc w:val="both"/>
              <w:rPr>
                <w:rFonts w:hint="default"/>
                <w:sz w:val="24"/>
                <w:highlight w:val="none"/>
              </w:rPr>
            </w:pPr>
            <w:r>
              <w:rPr>
                <w:rFonts w:hint="default"/>
                <w:sz w:val="24"/>
                <w:highlight w:val="none"/>
              </w:rPr>
              <w:t>当出现以下任一情况时，设备故障或失效被归类为重大事件：</w:t>
            </w:r>
          </w:p>
          <w:p w14:paraId="00B3C0DE">
            <w:pPr>
              <w:widowControl/>
              <w:spacing w:line="300" w:lineRule="auto"/>
              <w:ind w:firstLine="480" w:firstLineChars="200"/>
              <w:jc w:val="both"/>
              <w:rPr>
                <w:rFonts w:hint="eastAsia"/>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default"/>
                <w:sz w:val="24"/>
                <w:highlight w:val="none"/>
              </w:rPr>
              <w:t>死亡</w:t>
            </w:r>
            <w:r>
              <w:rPr>
                <w:rFonts w:hint="eastAsia"/>
                <w:sz w:val="24"/>
                <w:highlight w:val="none"/>
                <w:lang w:eastAsia="zh-CN"/>
              </w:rPr>
              <w:t>。</w:t>
            </w:r>
          </w:p>
          <w:p w14:paraId="416DA657">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2</w:t>
            </w:r>
            <w:r>
              <w:rPr>
                <w:rFonts w:hint="eastAsia"/>
                <w:sz w:val="24"/>
                <w:highlight w:val="none"/>
                <w:lang w:eastAsia="zh-CN"/>
              </w:rPr>
              <w:t>）</w:t>
            </w:r>
            <w:r>
              <w:rPr>
                <w:rFonts w:hint="default"/>
                <w:sz w:val="24"/>
                <w:highlight w:val="none"/>
              </w:rPr>
              <w:t>住院治疗、急诊就诊或延长住院时间，或在持续住院期间护理级别升级（即转入重症监护病房）。</w:t>
            </w:r>
          </w:p>
          <w:p w14:paraId="6E96FC02">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3</w:t>
            </w:r>
            <w:r>
              <w:rPr>
                <w:rFonts w:hint="eastAsia"/>
                <w:sz w:val="24"/>
                <w:highlight w:val="none"/>
                <w:lang w:eastAsia="zh-CN"/>
              </w:rPr>
              <w:t>）</w:t>
            </w:r>
            <w:r>
              <w:rPr>
                <w:rFonts w:hint="default"/>
                <w:sz w:val="24"/>
                <w:highlight w:val="none"/>
              </w:rPr>
              <w:t>危及生命事件（如卒中或短暂性脑缺血发作、心脏骤停、心力衰竭、晕厥或近乎晕厥事件、心律失常等）。</w:t>
            </w:r>
          </w:p>
          <w:p w14:paraId="37BEA26F">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4</w:t>
            </w:r>
            <w:r>
              <w:rPr>
                <w:rFonts w:hint="eastAsia"/>
                <w:sz w:val="24"/>
                <w:highlight w:val="none"/>
                <w:lang w:eastAsia="zh-CN"/>
              </w:rPr>
              <w:t>）</w:t>
            </w:r>
            <w:r>
              <w:rPr>
                <w:rFonts w:hint="default"/>
                <w:sz w:val="24"/>
                <w:highlight w:val="none"/>
              </w:rPr>
              <w:t>导致显著残疾或丧失能力。</w:t>
            </w:r>
          </w:p>
          <w:p w14:paraId="1F137F79">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5</w:t>
            </w:r>
            <w:r>
              <w:rPr>
                <w:rFonts w:hint="eastAsia"/>
                <w:sz w:val="24"/>
                <w:highlight w:val="none"/>
                <w:lang w:eastAsia="zh-CN"/>
              </w:rPr>
              <w:t>）</w:t>
            </w:r>
            <w:r>
              <w:rPr>
                <w:rFonts w:hint="default"/>
                <w:sz w:val="24"/>
                <w:highlight w:val="none"/>
              </w:rPr>
              <w:t>需采取干预措施以预防功能障碍/损伤，包括：</w:t>
            </w:r>
          </w:p>
          <w:p w14:paraId="0B796895">
            <w:pPr>
              <w:widowControl/>
              <w:spacing w:line="300" w:lineRule="auto"/>
              <w:ind w:firstLine="480" w:firstLineChars="200"/>
              <w:jc w:val="both"/>
              <w:rPr>
                <w:rFonts w:hint="eastAsia"/>
                <w:sz w:val="24"/>
                <w:highlight w:val="none"/>
              </w:rPr>
            </w:pPr>
            <w:r>
              <w:rPr>
                <w:rFonts w:hint="default"/>
                <w:sz w:val="24"/>
                <w:highlight w:val="none"/>
              </w:rPr>
              <w:t>o紧急移植登记（即刻紧急移植登记）</w:t>
            </w:r>
            <w:r>
              <w:rPr>
                <w:rFonts w:hint="eastAsia"/>
                <w:sz w:val="24"/>
                <w:highlight w:val="none"/>
                <w:lang w:eastAsia="zh-CN"/>
              </w:rPr>
              <w:t>；</w:t>
            </w:r>
          </w:p>
          <w:p w14:paraId="5E1A1B59">
            <w:pPr>
              <w:widowControl/>
              <w:spacing w:line="300" w:lineRule="auto"/>
              <w:ind w:firstLine="480" w:firstLineChars="200"/>
              <w:jc w:val="both"/>
              <w:rPr>
                <w:rFonts w:hint="eastAsia"/>
                <w:sz w:val="24"/>
                <w:highlight w:val="none"/>
              </w:rPr>
            </w:pPr>
            <w:r>
              <w:rPr>
                <w:rFonts w:hint="default"/>
                <w:sz w:val="24"/>
                <w:highlight w:val="none"/>
              </w:rPr>
              <w:t>o更换泵</w:t>
            </w:r>
            <w:r>
              <w:rPr>
                <w:rFonts w:hint="eastAsia"/>
                <w:sz w:val="24"/>
                <w:highlight w:val="none"/>
                <w:lang w:eastAsia="zh-CN"/>
              </w:rPr>
              <w:t>；</w:t>
            </w:r>
          </w:p>
          <w:p w14:paraId="274CDA10">
            <w:pPr>
              <w:widowControl/>
              <w:spacing w:line="300" w:lineRule="auto"/>
              <w:ind w:firstLine="480" w:firstLineChars="200"/>
              <w:jc w:val="both"/>
              <w:rPr>
                <w:rFonts w:hint="eastAsia"/>
                <w:sz w:val="24"/>
                <w:highlight w:val="none"/>
                <w:lang w:eastAsia="zh-CN"/>
              </w:rPr>
            </w:pPr>
            <w:r>
              <w:rPr>
                <w:rFonts w:hint="default"/>
                <w:sz w:val="24"/>
                <w:highlight w:val="none"/>
              </w:rPr>
              <w:t>o泵体外植体</w:t>
            </w:r>
            <w:r>
              <w:rPr>
                <w:rFonts w:hint="eastAsia"/>
                <w:sz w:val="24"/>
                <w:highlight w:val="none"/>
                <w:lang w:eastAsia="zh-CN"/>
              </w:rPr>
              <w:t>；</w:t>
            </w:r>
          </w:p>
          <w:p w14:paraId="2027C1CC">
            <w:pPr>
              <w:widowControl/>
              <w:spacing w:line="300" w:lineRule="auto"/>
              <w:ind w:firstLine="480" w:firstLineChars="200"/>
              <w:jc w:val="both"/>
              <w:rPr>
                <w:rFonts w:hint="eastAsia"/>
                <w:sz w:val="24"/>
                <w:highlight w:val="none"/>
              </w:rPr>
            </w:pPr>
            <w:r>
              <w:rPr>
                <w:rFonts w:hint="default"/>
                <w:sz w:val="24"/>
                <w:highlight w:val="none"/>
              </w:rPr>
              <w:t>o无需移除或部分移除组件的泵停用</w:t>
            </w:r>
            <w:r>
              <w:rPr>
                <w:rFonts w:hint="eastAsia"/>
                <w:sz w:val="24"/>
                <w:highlight w:val="none"/>
                <w:lang w:eastAsia="zh-CN"/>
              </w:rPr>
              <w:t>；</w:t>
            </w:r>
          </w:p>
          <w:p w14:paraId="44A5AC63">
            <w:pPr>
              <w:widowControl/>
              <w:spacing w:line="300" w:lineRule="auto"/>
              <w:ind w:firstLine="480" w:firstLineChars="200"/>
              <w:jc w:val="both"/>
              <w:rPr>
                <w:rFonts w:hint="eastAsia"/>
                <w:sz w:val="24"/>
                <w:highlight w:val="none"/>
              </w:rPr>
            </w:pPr>
            <w:r>
              <w:rPr>
                <w:rFonts w:hint="default"/>
                <w:sz w:val="24"/>
                <w:highlight w:val="none"/>
              </w:rPr>
              <w:t>o经皮导线完整性受损需修复</w:t>
            </w:r>
            <w:r>
              <w:rPr>
                <w:rFonts w:hint="eastAsia"/>
                <w:sz w:val="24"/>
                <w:highlight w:val="none"/>
                <w:lang w:eastAsia="zh-CN"/>
              </w:rPr>
              <w:t>；</w:t>
            </w:r>
          </w:p>
          <w:p w14:paraId="50423E6B">
            <w:pPr>
              <w:widowControl/>
              <w:spacing w:line="300" w:lineRule="auto"/>
              <w:ind w:firstLine="480" w:firstLineChars="200"/>
              <w:jc w:val="both"/>
              <w:rPr>
                <w:rFonts w:hint="eastAsia"/>
                <w:sz w:val="24"/>
                <w:highlight w:val="none"/>
              </w:rPr>
            </w:pPr>
            <w:r>
              <w:rPr>
                <w:rFonts w:hint="default"/>
                <w:sz w:val="24"/>
                <w:highlight w:val="none"/>
              </w:rPr>
              <w:t>o对循环支持系统任何内部组件进行维修或更换的操作</w:t>
            </w:r>
            <w:r>
              <w:rPr>
                <w:rFonts w:hint="eastAsia"/>
                <w:sz w:val="24"/>
                <w:highlight w:val="none"/>
                <w:lang w:eastAsia="zh-CN"/>
              </w:rPr>
              <w:t>；</w:t>
            </w:r>
          </w:p>
          <w:p w14:paraId="3DCDAE7C">
            <w:pPr>
              <w:widowControl/>
              <w:spacing w:line="300" w:lineRule="auto"/>
              <w:ind w:firstLine="480" w:firstLineChars="200"/>
              <w:jc w:val="both"/>
              <w:rPr>
                <w:rFonts w:hint="eastAsia"/>
                <w:sz w:val="24"/>
                <w:highlight w:val="none"/>
                <w:lang w:eastAsia="zh-CN"/>
              </w:rPr>
            </w:pPr>
            <w:r>
              <w:rPr>
                <w:rFonts w:hint="default"/>
                <w:sz w:val="24"/>
                <w:highlight w:val="none"/>
              </w:rPr>
              <w:t>o流出道移植物修复或支架置入术</w:t>
            </w:r>
            <w:r>
              <w:rPr>
                <w:rFonts w:hint="eastAsia"/>
                <w:sz w:val="24"/>
                <w:highlight w:val="none"/>
                <w:lang w:eastAsia="zh-CN"/>
              </w:rPr>
              <w:t>。</w:t>
            </w:r>
          </w:p>
          <w:p w14:paraId="180615D1">
            <w:pPr>
              <w:widowControl/>
              <w:spacing w:line="300" w:lineRule="auto"/>
              <w:ind w:firstLine="480" w:firstLineChars="200"/>
              <w:jc w:val="both"/>
              <w:rPr>
                <w:rFonts w:hint="eastAsia"/>
                <w:sz w:val="24"/>
                <w:highlight w:val="none"/>
              </w:rPr>
            </w:pPr>
            <w:r>
              <w:rPr>
                <w:rFonts w:hint="eastAsia"/>
                <w:sz w:val="24"/>
                <w:highlight w:val="none"/>
              </w:rPr>
              <w:t>注：对于因后勤原因在住院环境中更换或更换外部控制器的患者（其他方面病情稳定者），应视为轻微器械故障而非重大故障。</w:t>
            </w:r>
          </w:p>
          <w:p w14:paraId="174AF2CE">
            <w:pPr>
              <w:widowControl/>
              <w:numPr>
                <w:ilvl w:val="0"/>
                <w:numId w:val="50"/>
              </w:numPr>
              <w:spacing w:line="300" w:lineRule="auto"/>
              <w:ind w:left="420" w:hanging="420" w:firstLineChars="0"/>
              <w:jc w:val="both"/>
              <w:rPr>
                <w:rFonts w:hint="default"/>
                <w:sz w:val="24"/>
                <w:highlight w:val="none"/>
              </w:rPr>
            </w:pPr>
            <w:r>
              <w:rPr>
                <w:rFonts w:hint="default"/>
                <w:sz w:val="24"/>
                <w:highlight w:val="none"/>
              </w:rPr>
              <w:t>轻微器械故障</w:t>
            </w:r>
          </w:p>
          <w:p w14:paraId="003E38B8">
            <w:pPr>
              <w:widowControl/>
              <w:spacing w:line="300" w:lineRule="auto"/>
              <w:ind w:firstLine="480" w:firstLineChars="200"/>
              <w:jc w:val="both"/>
              <w:rPr>
                <w:rFonts w:hint="default"/>
                <w:sz w:val="24"/>
                <w:highlight w:val="none"/>
              </w:rPr>
            </w:pPr>
            <w:r>
              <w:rPr>
                <w:rFonts w:hint="default"/>
                <w:sz w:val="24"/>
                <w:highlight w:val="none"/>
              </w:rPr>
              <w:t>轻微器械故障指外部组件功能不全需维修或更换，但不构成</w:t>
            </w:r>
            <w:r>
              <w:rPr>
                <w:rFonts w:hint="eastAsia"/>
                <w:sz w:val="24"/>
                <w:highlight w:val="none"/>
                <w:lang w:eastAsia="zh-CN"/>
              </w:rPr>
              <w:t>I</w:t>
            </w:r>
            <w:r>
              <w:rPr>
                <w:rFonts w:hint="default"/>
                <w:sz w:val="24"/>
                <w:highlight w:val="none"/>
              </w:rPr>
              <w:t>a至g类故障。器械故障不包括常规维护操作，如更换外部控制器、气动驱动装置、电源、电池及互连电缆等与故障部件无关的部件。</w:t>
            </w:r>
          </w:p>
          <w:p w14:paraId="6FD55512">
            <w:pPr>
              <w:widowControl/>
              <w:numPr>
                <w:ilvl w:val="0"/>
                <w:numId w:val="50"/>
              </w:numPr>
              <w:spacing w:line="300" w:lineRule="auto"/>
              <w:ind w:left="420" w:hanging="420" w:firstLineChars="0"/>
              <w:jc w:val="both"/>
              <w:rPr>
                <w:rFonts w:hint="default"/>
                <w:sz w:val="24"/>
                <w:highlight w:val="none"/>
              </w:rPr>
            </w:pPr>
            <w:r>
              <w:rPr>
                <w:rFonts w:hint="default"/>
                <w:sz w:val="24"/>
                <w:highlight w:val="none"/>
              </w:rPr>
              <w:t>装置血栓</w:t>
            </w:r>
          </w:p>
          <w:p w14:paraId="5D6B4566">
            <w:pPr>
              <w:widowControl/>
              <w:spacing w:line="300" w:lineRule="auto"/>
              <w:ind w:firstLine="480" w:firstLineChars="200"/>
              <w:jc w:val="both"/>
              <w:rPr>
                <w:rFonts w:hint="default"/>
                <w:sz w:val="24"/>
                <w:highlight w:val="none"/>
              </w:rPr>
            </w:pPr>
            <w:r>
              <w:rPr>
                <w:rFonts w:hint="default"/>
                <w:sz w:val="24"/>
                <w:highlight w:val="none"/>
              </w:rPr>
              <w:t>体内装置血栓属于重大装置故障的特殊类型，可分为疑似装置血栓和确诊装置血栓。根据临床、生化或血流动力学检查结果，可判定为疑似装置血栓（见下文定义）；或通过装置检查、无可辩驳的影像学研究，或因装置内/其导管内无适当多普勒血流信号（证实存在血栓）而确诊（见下文定义），此类血栓可导致或可能诱发循环衰竭。</w:t>
            </w:r>
          </w:p>
          <w:p w14:paraId="181642C8">
            <w:pPr>
              <w:widowControl/>
              <w:numPr>
                <w:ilvl w:val="0"/>
                <w:numId w:val="50"/>
              </w:numPr>
              <w:spacing w:line="300" w:lineRule="auto"/>
              <w:ind w:left="420" w:hanging="420" w:firstLineChars="0"/>
              <w:jc w:val="both"/>
              <w:rPr>
                <w:rFonts w:hint="default"/>
                <w:sz w:val="24"/>
                <w:highlight w:val="none"/>
              </w:rPr>
            </w:pPr>
            <w:r>
              <w:rPr>
                <w:rFonts w:hint="default"/>
                <w:sz w:val="24"/>
                <w:highlight w:val="none"/>
              </w:rPr>
              <w:t>疑似装置血栓</w:t>
            </w:r>
          </w:p>
          <w:p w14:paraId="6AC7EAF4">
            <w:pPr>
              <w:widowControl/>
              <w:spacing w:line="300" w:lineRule="auto"/>
              <w:ind w:firstLine="480" w:firstLineChars="200"/>
              <w:jc w:val="both"/>
              <w:rPr>
                <w:rFonts w:hint="default"/>
                <w:sz w:val="24"/>
                <w:highlight w:val="none"/>
              </w:rPr>
            </w:pPr>
            <w:r>
              <w:rPr>
                <w:rFonts w:hint="eastAsia"/>
                <w:sz w:val="24"/>
                <w:highlight w:val="none"/>
                <w:lang w:eastAsia="zh-CN"/>
              </w:rPr>
              <w:t>（</w:t>
            </w:r>
            <w:r>
              <w:rPr>
                <w:rFonts w:hint="eastAsia"/>
                <w:sz w:val="24"/>
                <w:highlight w:val="none"/>
                <w:lang w:val="en-US" w:eastAsia="zh-CN"/>
              </w:rPr>
              <w:t>1</w:t>
            </w:r>
            <w:r>
              <w:rPr>
                <w:rFonts w:hint="eastAsia"/>
                <w:sz w:val="24"/>
                <w:highlight w:val="none"/>
                <w:lang w:eastAsia="zh-CN"/>
              </w:rPr>
              <w:t>）</w:t>
            </w:r>
            <w:r>
              <w:rPr>
                <w:rFonts w:hint="default"/>
                <w:sz w:val="24"/>
                <w:highlight w:val="none"/>
              </w:rPr>
              <w:t>疑似装置血栓是装置相关故障，临床或 MCSD 参数提示泵、套管或移植物的血液接触部件上存在血栓。疑似装置血栓形成的定义为：出现以下3项标准中至少1项的体征和症状：</w:t>
            </w:r>
          </w:p>
          <w:p w14:paraId="617F443B">
            <w:pPr>
              <w:widowControl/>
              <w:numPr>
                <w:ilvl w:val="0"/>
                <w:numId w:val="51"/>
              </w:numPr>
              <w:spacing w:line="300" w:lineRule="auto"/>
              <w:ind w:left="425" w:hanging="425" w:firstLineChars="0"/>
              <w:jc w:val="both"/>
              <w:rPr>
                <w:rFonts w:hint="eastAsia"/>
                <w:sz w:val="24"/>
                <w:highlight w:val="none"/>
              </w:rPr>
            </w:pPr>
            <w:r>
              <w:rPr>
                <w:rFonts w:hint="default"/>
                <w:sz w:val="24"/>
                <w:highlight w:val="none"/>
              </w:rPr>
              <w:t>存在严重溶血（包括溶血生化标志物升高，如乳酸脱氢酶或游离血红蛋白，或溶血临床证据，如血红蛋白尿）</w:t>
            </w:r>
            <w:r>
              <w:rPr>
                <w:rFonts w:hint="eastAsia"/>
                <w:sz w:val="24"/>
                <w:highlight w:val="none"/>
                <w:lang w:eastAsia="zh-CN"/>
              </w:rPr>
              <w:t>；</w:t>
            </w:r>
          </w:p>
          <w:p w14:paraId="07978F67">
            <w:pPr>
              <w:widowControl/>
              <w:numPr>
                <w:ilvl w:val="0"/>
                <w:numId w:val="51"/>
              </w:numPr>
              <w:spacing w:line="300" w:lineRule="auto"/>
              <w:ind w:left="425" w:hanging="425" w:firstLineChars="0"/>
              <w:jc w:val="both"/>
              <w:rPr>
                <w:rFonts w:hint="default"/>
                <w:sz w:val="24"/>
                <w:highlight w:val="none"/>
              </w:rPr>
            </w:pPr>
            <w:r>
              <w:rPr>
                <w:rFonts w:hint="default"/>
                <w:sz w:val="24"/>
                <w:highlight w:val="none"/>
              </w:rPr>
              <w:t>存在未由结构性心脏病解释的心力衰竭。</w:t>
            </w:r>
          </w:p>
          <w:p w14:paraId="39DAFDD9">
            <w:pPr>
              <w:widowControl/>
              <w:numPr>
                <w:ilvl w:val="0"/>
                <w:numId w:val="51"/>
              </w:numPr>
              <w:spacing w:line="300" w:lineRule="auto"/>
              <w:ind w:left="425" w:hanging="425" w:firstLineChars="0"/>
              <w:jc w:val="both"/>
              <w:rPr>
                <w:rFonts w:hint="default"/>
                <w:sz w:val="24"/>
                <w:highlight w:val="none"/>
              </w:rPr>
            </w:pPr>
            <w:r>
              <w:rPr>
                <w:rFonts w:hint="default"/>
                <w:sz w:val="24"/>
                <w:highlight w:val="none"/>
              </w:rPr>
              <w:t>泵参数异常，提示泵输出量/泵效率/泵性能降低。</w:t>
            </w:r>
          </w:p>
        </w:tc>
      </w:tr>
      <w:tr w14:paraId="1DC5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63769DEF">
            <w:pPr>
              <w:widowControl/>
              <w:spacing w:line="300" w:lineRule="auto"/>
              <w:ind w:firstLine="480" w:firstLineChars="200"/>
              <w:jc w:val="both"/>
              <w:rPr>
                <w:rFonts w:hint="eastAsia"/>
                <w:sz w:val="24"/>
                <w:highlight w:val="none"/>
              </w:rPr>
            </w:pPr>
            <w:r>
              <w:rPr>
                <w:rFonts w:hint="default"/>
                <w:sz w:val="24"/>
                <w:highlight w:val="none"/>
                <w:lang w:eastAsia="zh-CN"/>
              </w:rPr>
              <w:t>（</w:t>
            </w:r>
            <w:r>
              <w:rPr>
                <w:rFonts w:hint="default"/>
                <w:sz w:val="24"/>
                <w:highlight w:val="none"/>
                <w:lang w:val="en-US" w:eastAsia="zh-CN"/>
              </w:rPr>
              <w:t>2</w:t>
            </w:r>
            <w:r>
              <w:rPr>
                <w:rFonts w:hint="default"/>
                <w:sz w:val="24"/>
                <w:highlight w:val="none"/>
                <w:lang w:eastAsia="zh-CN"/>
              </w:rPr>
              <w:t>）</w:t>
            </w:r>
            <w:r>
              <w:rPr>
                <w:rFonts w:hint="eastAsia"/>
                <w:sz w:val="24"/>
                <w:highlight w:val="none"/>
              </w:rPr>
              <w:t>疑似装置血栓将伴随以下一种或多种事件或干预措施：</w:t>
            </w:r>
          </w:p>
          <w:p w14:paraId="324753BE">
            <w:pPr>
              <w:widowControl/>
              <w:numPr>
                <w:ilvl w:val="0"/>
                <w:numId w:val="52"/>
              </w:numPr>
              <w:spacing w:line="300" w:lineRule="auto"/>
              <w:ind w:left="425" w:hanging="425" w:firstLineChars="0"/>
              <w:jc w:val="both"/>
              <w:rPr>
                <w:rFonts w:hint="eastAsia"/>
                <w:sz w:val="24"/>
                <w:highlight w:val="none"/>
              </w:rPr>
            </w:pPr>
            <w:r>
              <w:rPr>
                <w:rFonts w:hint="eastAsia"/>
                <w:sz w:val="24"/>
                <w:highlight w:val="none"/>
              </w:rPr>
              <w:t>死亡</w:t>
            </w:r>
            <w:r>
              <w:rPr>
                <w:rFonts w:hint="eastAsia"/>
                <w:sz w:val="24"/>
                <w:highlight w:val="none"/>
                <w:lang w:eastAsia="zh-CN"/>
              </w:rPr>
              <w:t>；</w:t>
            </w:r>
          </w:p>
          <w:p w14:paraId="5C05323B">
            <w:pPr>
              <w:widowControl/>
              <w:numPr>
                <w:ilvl w:val="0"/>
                <w:numId w:val="52"/>
              </w:numPr>
              <w:spacing w:line="300" w:lineRule="auto"/>
              <w:ind w:left="425" w:hanging="425" w:firstLineChars="0"/>
              <w:jc w:val="both"/>
              <w:rPr>
                <w:rFonts w:hint="eastAsia"/>
                <w:sz w:val="24"/>
                <w:highlight w:val="none"/>
              </w:rPr>
            </w:pPr>
            <w:r>
              <w:rPr>
                <w:rFonts w:hint="eastAsia"/>
                <w:sz w:val="24"/>
                <w:highlight w:val="none"/>
              </w:rPr>
              <w:t>卒中或短暂性脑缺血发作</w:t>
            </w:r>
            <w:r>
              <w:rPr>
                <w:rFonts w:hint="eastAsia"/>
                <w:sz w:val="24"/>
                <w:highlight w:val="none"/>
                <w:lang w:eastAsia="zh-CN"/>
              </w:rPr>
              <w:t>；</w:t>
            </w:r>
          </w:p>
          <w:p w14:paraId="6073B2D2">
            <w:pPr>
              <w:widowControl/>
              <w:numPr>
                <w:ilvl w:val="0"/>
                <w:numId w:val="52"/>
              </w:numPr>
              <w:spacing w:line="300" w:lineRule="auto"/>
              <w:ind w:left="425" w:hanging="425" w:firstLineChars="0"/>
              <w:jc w:val="both"/>
              <w:rPr>
                <w:rFonts w:hint="eastAsia"/>
                <w:sz w:val="24"/>
                <w:highlight w:val="none"/>
              </w:rPr>
            </w:pPr>
            <w:r>
              <w:rPr>
                <w:rFonts w:hint="eastAsia"/>
                <w:sz w:val="24"/>
                <w:highlight w:val="none"/>
              </w:rPr>
              <w:t>动脉非中枢神经系统血栓栓塞</w:t>
            </w:r>
            <w:r>
              <w:rPr>
                <w:rFonts w:hint="eastAsia"/>
                <w:sz w:val="24"/>
                <w:highlight w:val="none"/>
                <w:lang w:eastAsia="zh-CN"/>
              </w:rPr>
              <w:t>；</w:t>
            </w:r>
          </w:p>
          <w:p w14:paraId="5D6A43A4">
            <w:pPr>
              <w:widowControl/>
              <w:numPr>
                <w:ilvl w:val="0"/>
                <w:numId w:val="52"/>
              </w:numPr>
              <w:spacing w:line="300" w:lineRule="auto"/>
              <w:ind w:left="425" w:hanging="425" w:firstLineChars="0"/>
              <w:jc w:val="both"/>
              <w:rPr>
                <w:rFonts w:hint="eastAsia"/>
                <w:sz w:val="24"/>
                <w:highlight w:val="none"/>
              </w:rPr>
            </w:pPr>
            <w:r>
              <w:rPr>
                <w:rFonts w:hint="eastAsia"/>
                <w:sz w:val="24"/>
                <w:highlight w:val="none"/>
              </w:rPr>
              <w:t>需要重新开始正性肌力药物治疗</w:t>
            </w:r>
            <w:r>
              <w:rPr>
                <w:rFonts w:hint="eastAsia"/>
                <w:sz w:val="24"/>
                <w:highlight w:val="none"/>
                <w:lang w:eastAsia="zh-CN"/>
              </w:rPr>
              <w:t>；</w:t>
            </w:r>
          </w:p>
          <w:p w14:paraId="10D78AC5">
            <w:pPr>
              <w:widowControl/>
              <w:numPr>
                <w:ilvl w:val="0"/>
                <w:numId w:val="52"/>
              </w:numPr>
              <w:spacing w:line="300" w:lineRule="auto"/>
              <w:ind w:left="425" w:hanging="425" w:firstLineChars="0"/>
              <w:jc w:val="both"/>
              <w:rPr>
                <w:rFonts w:hint="eastAsia"/>
                <w:sz w:val="24"/>
                <w:highlight w:val="none"/>
              </w:rPr>
            </w:pPr>
            <w:r>
              <w:rPr>
                <w:rFonts w:hint="eastAsia"/>
                <w:sz w:val="24"/>
                <w:highlight w:val="none"/>
              </w:rPr>
              <w:t>采用静脉抗凝治疗（如肝素）、静脉溶栓治疗（如组织型纤溶酶原激活剂tPA）或静脉抗血小板治疗（如依替巴肽、替罗非班）</w:t>
            </w:r>
            <w:r>
              <w:rPr>
                <w:rFonts w:hint="eastAsia"/>
                <w:sz w:val="24"/>
                <w:highlight w:val="none"/>
                <w:lang w:eastAsia="zh-CN"/>
              </w:rPr>
              <w:t>；</w:t>
            </w:r>
          </w:p>
          <w:p w14:paraId="6CA397CA">
            <w:pPr>
              <w:widowControl/>
              <w:numPr>
                <w:ilvl w:val="0"/>
                <w:numId w:val="52"/>
              </w:numPr>
              <w:spacing w:line="300" w:lineRule="auto"/>
              <w:ind w:left="425" w:hanging="425" w:firstLineChars="0"/>
              <w:jc w:val="both"/>
              <w:rPr>
                <w:rFonts w:hint="eastAsia"/>
                <w:sz w:val="24"/>
                <w:highlight w:val="none"/>
              </w:rPr>
            </w:pPr>
            <w:r>
              <w:rPr>
                <w:rFonts w:hint="eastAsia"/>
                <w:sz w:val="24"/>
                <w:highlight w:val="none"/>
              </w:rPr>
              <w:t>更换泵</w:t>
            </w:r>
            <w:r>
              <w:rPr>
                <w:rFonts w:hint="eastAsia"/>
                <w:sz w:val="24"/>
                <w:highlight w:val="none"/>
                <w:lang w:eastAsia="zh-CN"/>
              </w:rPr>
              <w:t>；</w:t>
            </w:r>
          </w:p>
          <w:p w14:paraId="1B297C02">
            <w:pPr>
              <w:widowControl/>
              <w:numPr>
                <w:ilvl w:val="0"/>
                <w:numId w:val="52"/>
              </w:numPr>
              <w:spacing w:line="300" w:lineRule="auto"/>
              <w:ind w:left="425" w:hanging="425" w:firstLineChars="0"/>
              <w:jc w:val="both"/>
              <w:rPr>
                <w:rFonts w:hint="eastAsia"/>
                <w:sz w:val="24"/>
                <w:highlight w:val="none"/>
              </w:rPr>
            </w:pPr>
            <w:r>
              <w:rPr>
                <w:rFonts w:hint="eastAsia"/>
                <w:sz w:val="24"/>
                <w:highlight w:val="none"/>
              </w:rPr>
              <w:t>泵体取出术（是否更换）</w:t>
            </w:r>
            <w:r>
              <w:rPr>
                <w:rFonts w:hint="eastAsia"/>
                <w:sz w:val="24"/>
                <w:highlight w:val="none"/>
                <w:lang w:eastAsia="zh-CN"/>
              </w:rPr>
              <w:t>；</w:t>
            </w:r>
          </w:p>
          <w:p w14:paraId="650CDB18">
            <w:pPr>
              <w:widowControl/>
              <w:numPr>
                <w:ilvl w:val="0"/>
                <w:numId w:val="52"/>
              </w:numPr>
              <w:spacing w:line="300" w:lineRule="auto"/>
              <w:ind w:left="425" w:hanging="425" w:firstLineChars="0"/>
              <w:jc w:val="both"/>
              <w:rPr>
                <w:rFonts w:hint="eastAsia"/>
                <w:sz w:val="24"/>
                <w:highlight w:val="none"/>
                <w:lang w:eastAsia="zh-CN"/>
              </w:rPr>
            </w:pPr>
            <w:r>
              <w:rPr>
                <w:rFonts w:hint="eastAsia"/>
                <w:sz w:val="24"/>
                <w:highlight w:val="none"/>
              </w:rPr>
              <w:t>无需移除泵即可实现泵停用</w:t>
            </w:r>
            <w:r>
              <w:rPr>
                <w:rFonts w:hint="eastAsia"/>
                <w:sz w:val="24"/>
                <w:highlight w:val="none"/>
                <w:lang w:eastAsia="zh-CN"/>
              </w:rPr>
              <w:t>；</w:t>
            </w:r>
          </w:p>
          <w:p w14:paraId="74567942">
            <w:pPr>
              <w:widowControl/>
              <w:numPr>
                <w:ilvl w:val="0"/>
                <w:numId w:val="52"/>
              </w:numPr>
              <w:spacing w:line="300" w:lineRule="auto"/>
              <w:ind w:left="425" w:hanging="425" w:firstLineChars="0"/>
              <w:jc w:val="both"/>
              <w:rPr>
                <w:rFonts w:hint="eastAsia"/>
                <w:sz w:val="24"/>
                <w:highlight w:val="none"/>
              </w:rPr>
            </w:pPr>
            <w:r>
              <w:rPr>
                <w:rFonts w:hint="eastAsia"/>
                <w:sz w:val="24"/>
                <w:highlight w:val="none"/>
              </w:rPr>
              <w:t>对循环支持系统任何内部组件进行维修或更换的操作</w:t>
            </w:r>
            <w:r>
              <w:rPr>
                <w:rFonts w:hint="eastAsia"/>
                <w:sz w:val="24"/>
                <w:highlight w:val="none"/>
                <w:lang w:eastAsia="zh-CN"/>
              </w:rPr>
              <w:t>；</w:t>
            </w:r>
          </w:p>
          <w:p w14:paraId="3478E3B2">
            <w:pPr>
              <w:widowControl/>
              <w:numPr>
                <w:ilvl w:val="0"/>
                <w:numId w:val="52"/>
              </w:numPr>
              <w:spacing w:line="300" w:lineRule="auto"/>
              <w:ind w:left="425" w:hanging="425" w:firstLineChars="0"/>
              <w:jc w:val="both"/>
              <w:rPr>
                <w:rFonts w:hint="eastAsia"/>
                <w:sz w:val="24"/>
                <w:highlight w:val="none"/>
                <w:lang w:eastAsia="zh-CN"/>
              </w:rPr>
            </w:pPr>
            <w:r>
              <w:rPr>
                <w:rFonts w:hint="eastAsia"/>
                <w:sz w:val="24"/>
                <w:highlight w:val="none"/>
              </w:rPr>
              <w:t>紧急移植登记（立即紧急移植登记）</w:t>
            </w:r>
            <w:r>
              <w:rPr>
                <w:rFonts w:hint="eastAsia"/>
                <w:sz w:val="24"/>
                <w:highlight w:val="none"/>
                <w:lang w:eastAsia="zh-CN"/>
              </w:rPr>
              <w:t>。</w:t>
            </w:r>
          </w:p>
          <w:p w14:paraId="1E3CD4B1">
            <w:pPr>
              <w:widowControl/>
              <w:numPr>
                <w:ilvl w:val="0"/>
                <w:numId w:val="53"/>
              </w:numPr>
              <w:spacing w:line="300" w:lineRule="auto"/>
              <w:ind w:left="420" w:hanging="420" w:firstLineChars="0"/>
              <w:jc w:val="both"/>
              <w:rPr>
                <w:rFonts w:hint="eastAsia"/>
                <w:sz w:val="24"/>
                <w:highlight w:val="none"/>
              </w:rPr>
            </w:pPr>
            <w:r>
              <w:rPr>
                <w:rFonts w:hint="eastAsia"/>
                <w:sz w:val="24"/>
                <w:highlight w:val="none"/>
              </w:rPr>
              <w:t>确认的器械血栓</w:t>
            </w:r>
          </w:p>
          <w:p w14:paraId="7708B4E4">
            <w:pPr>
              <w:widowControl/>
              <w:spacing w:line="300" w:lineRule="auto"/>
              <w:ind w:firstLine="480" w:firstLineChars="200"/>
              <w:jc w:val="both"/>
              <w:rPr>
                <w:rFonts w:hint="eastAsia"/>
                <w:sz w:val="24"/>
                <w:highlight w:val="none"/>
                <w:lang w:eastAsia="zh-CN"/>
              </w:rPr>
            </w:pPr>
            <w:r>
              <w:rPr>
                <w:rFonts w:hint="default"/>
                <w:sz w:val="24"/>
                <w:highlight w:val="none"/>
              </w:rPr>
              <w:t>确诊的装置血栓是一种主要的装置相关功能障碍，其特征为在装置流入导管或流出导管/移植物的血液接触表面内确认存在血栓。该情况可通过直接目视检查、无可辩驳的造影放射学证据，或因缺乏适当的多普勒血流信号而报告，这些信号可导致或可能诱发循环衰竭或引发血栓栓塞。</w:t>
            </w:r>
          </w:p>
        </w:tc>
      </w:tr>
      <w:tr w14:paraId="1544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03EDCC29">
            <w:pPr>
              <w:widowControl/>
              <w:spacing w:line="300" w:lineRule="auto"/>
              <w:ind w:firstLine="480" w:firstLineChars="200"/>
              <w:jc w:val="both"/>
              <w:rPr>
                <w:rFonts w:hint="default"/>
                <w:sz w:val="24"/>
                <w:highlight w:val="none"/>
              </w:rPr>
            </w:pPr>
            <w:r>
              <w:rPr>
                <w:rFonts w:hint="default"/>
                <w:sz w:val="24"/>
                <w:highlight w:val="none"/>
              </w:rPr>
              <w:t>导管装置血栓是一种特殊的装置故障情况，表现为血栓阻塞泵的流出移植物。若血栓直接通过阻碍血流干扰泵功能，且因血栓导致泵需更换，则应归类为重大事件；若仅存在可见血栓但泵功能保留但仍需手术干预（当需手术干预时难以界定为轻微事件），则应归类为轻微事件。所有情况下，仅需通过目视确认血栓即可作为判定依据。</w:t>
            </w:r>
          </w:p>
          <w:p w14:paraId="109BD7DD">
            <w:pPr>
              <w:widowControl/>
              <w:spacing w:line="300" w:lineRule="auto"/>
              <w:ind w:firstLine="480" w:firstLineChars="200"/>
              <w:jc w:val="both"/>
              <w:rPr>
                <w:rFonts w:hint="default"/>
                <w:sz w:val="24"/>
                <w:highlight w:val="none"/>
              </w:rPr>
            </w:pPr>
            <w:r>
              <w:rPr>
                <w:rFonts w:hint="default"/>
                <w:sz w:val="24"/>
                <w:highlight w:val="none"/>
              </w:rPr>
              <w:t>若在泵更换后通过目视检查、紧急移植或死亡后尸检最终确认疑似装置血栓事件，则该事件可能被重新归类为确诊装置血栓。</w:t>
            </w:r>
          </w:p>
        </w:tc>
      </w:tr>
      <w:tr w14:paraId="5AAF8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61" w:type="dxa"/>
            <w:gridSpan w:val="2"/>
            <w:shd w:val="clear" w:color="auto" w:fill="FFFFFF" w:themeFill="background1"/>
            <w:vAlign w:val="top"/>
          </w:tcPr>
          <w:p w14:paraId="3493A11A">
            <w:pPr>
              <w:widowControl/>
              <w:spacing w:line="300" w:lineRule="auto"/>
              <w:ind w:firstLine="0" w:firstLineChars="0"/>
              <w:jc w:val="center"/>
              <w:rPr>
                <w:rFonts w:hint="default"/>
                <w:sz w:val="24"/>
                <w:highlight w:val="none"/>
              </w:rPr>
            </w:pPr>
            <w:r>
              <w:rPr>
                <w:rFonts w:hint="default" w:ascii="Times New Roman" w:hAnsi="Times New Roman" w:cs="Times New Roman"/>
                <w:b/>
                <w:bCs/>
                <w:sz w:val="24"/>
                <w:highlight w:val="none"/>
              </w:rPr>
              <w:t>系统关联性的判定标准</w:t>
            </w:r>
          </w:p>
        </w:tc>
      </w:tr>
      <w:tr w14:paraId="1105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41361F4F">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与系统的相关性</w:t>
            </w:r>
          </w:p>
        </w:tc>
        <w:tc>
          <w:tcPr>
            <w:tcW w:w="6899" w:type="dxa"/>
            <w:shd w:val="clear" w:color="auto" w:fill="FFFFFF" w:themeFill="background1"/>
            <w:vAlign w:val="top"/>
          </w:tcPr>
          <w:p w14:paraId="4A1F30A5">
            <w:pPr>
              <w:widowControl/>
              <w:spacing w:line="300" w:lineRule="auto"/>
              <w:ind w:firstLine="480" w:firstLineChars="200"/>
              <w:jc w:val="both"/>
              <w:rPr>
                <w:rFonts w:hint="eastAsia" w:eastAsia="宋体"/>
                <w:sz w:val="24"/>
                <w:highlight w:val="none"/>
                <w:lang w:eastAsia="zh-CN"/>
              </w:rPr>
            </w:pPr>
            <w:r>
              <w:rPr>
                <w:rFonts w:hint="default"/>
                <w:sz w:val="24"/>
                <w:highlight w:val="none"/>
              </w:rPr>
              <w:t>即在取出器械时检测到、造影检查中发现、或与溶血现象相关，或其他与器械故障相符的控制器数据</w:t>
            </w:r>
            <w:r>
              <w:rPr>
                <w:rFonts w:hint="eastAsia"/>
                <w:sz w:val="24"/>
                <w:highlight w:val="none"/>
                <w:lang w:eastAsia="zh-CN"/>
              </w:rPr>
              <w:t>。</w:t>
            </w:r>
          </w:p>
        </w:tc>
      </w:tr>
      <w:tr w14:paraId="6F2F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58DCF9BF">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与患者的相关性</w:t>
            </w:r>
          </w:p>
        </w:tc>
        <w:tc>
          <w:tcPr>
            <w:tcW w:w="6899" w:type="dxa"/>
            <w:shd w:val="clear" w:color="auto" w:fill="FFFFFF" w:themeFill="background1"/>
            <w:vAlign w:val="top"/>
          </w:tcPr>
          <w:p w14:paraId="3C650374">
            <w:pPr>
              <w:widowControl/>
              <w:spacing w:line="300" w:lineRule="auto"/>
              <w:ind w:firstLine="480" w:firstLineChars="200"/>
              <w:jc w:val="both"/>
              <w:rPr>
                <w:rFonts w:hint="eastAsia" w:eastAsia="宋体"/>
                <w:sz w:val="24"/>
                <w:highlight w:val="none"/>
                <w:lang w:eastAsia="zh-CN"/>
              </w:rPr>
            </w:pPr>
            <w:r>
              <w:rPr>
                <w:rFonts w:hint="default"/>
                <w:sz w:val="24"/>
                <w:highlight w:val="none"/>
              </w:rPr>
              <w:t>即未遵守器械或使用说明书的护理要求，或其外围组件的使用规范，未遵循抗凝治疗方案，或出现促凝异常</w:t>
            </w:r>
            <w:r>
              <w:rPr>
                <w:rFonts w:hint="eastAsia"/>
                <w:sz w:val="24"/>
                <w:highlight w:val="none"/>
                <w:lang w:eastAsia="zh-CN"/>
              </w:rPr>
              <w:t>。</w:t>
            </w:r>
          </w:p>
        </w:tc>
      </w:tr>
      <w:tr w14:paraId="450E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2" w:type="dxa"/>
            <w:shd w:val="clear" w:color="auto" w:fill="FFFFFF" w:themeFill="background1"/>
            <w:vAlign w:val="top"/>
          </w:tcPr>
          <w:p w14:paraId="3B9A6C09">
            <w:pPr>
              <w:widowControl/>
              <w:spacing w:line="300" w:lineRule="auto"/>
              <w:jc w:val="center"/>
              <w:rPr>
                <w:rFonts w:hint="eastAsia" w:cs="Times New Roman"/>
                <w:b w:val="0"/>
                <w:bCs w:val="0"/>
                <w:sz w:val="24"/>
                <w:highlight w:val="none"/>
                <w:lang w:val="en-US" w:eastAsia="zh-CN"/>
              </w:rPr>
            </w:pPr>
            <w:r>
              <w:rPr>
                <w:rFonts w:hint="eastAsia" w:cs="Times New Roman"/>
                <w:b w:val="0"/>
                <w:bCs w:val="0"/>
                <w:sz w:val="24"/>
                <w:highlight w:val="none"/>
                <w:lang w:val="en-US" w:eastAsia="zh-CN"/>
              </w:rPr>
              <w:t>与手术操作/患者管理的相关性</w:t>
            </w:r>
          </w:p>
        </w:tc>
        <w:tc>
          <w:tcPr>
            <w:tcW w:w="6899" w:type="dxa"/>
            <w:shd w:val="clear" w:color="auto" w:fill="FFFFFF" w:themeFill="background1"/>
            <w:vAlign w:val="top"/>
          </w:tcPr>
          <w:p w14:paraId="16EE334B">
            <w:pPr>
              <w:widowControl/>
              <w:spacing w:line="300" w:lineRule="auto"/>
              <w:ind w:firstLine="480" w:firstLineChars="200"/>
              <w:jc w:val="both"/>
              <w:rPr>
                <w:rFonts w:hint="eastAsia" w:eastAsia="宋体"/>
                <w:sz w:val="24"/>
                <w:highlight w:val="none"/>
                <w:lang w:eastAsia="zh-CN"/>
              </w:rPr>
            </w:pPr>
            <w:r>
              <w:rPr>
                <w:rFonts w:hint="default"/>
                <w:sz w:val="24"/>
                <w:highlight w:val="none"/>
              </w:rPr>
              <w:t>即手术方案偏离、抗凝治疗欠佳</w:t>
            </w:r>
            <w:r>
              <w:rPr>
                <w:rFonts w:hint="eastAsia"/>
                <w:sz w:val="24"/>
                <w:highlight w:val="none"/>
                <w:lang w:eastAsia="zh-CN"/>
              </w:rPr>
              <w:t>。</w:t>
            </w:r>
          </w:p>
        </w:tc>
      </w:tr>
    </w:tbl>
    <w:p w14:paraId="56FA4655">
      <w:pPr>
        <w:pStyle w:val="34"/>
        <w:numPr>
          <w:ilvl w:val="0"/>
          <w:numId w:val="54"/>
        </w:numPr>
        <w:spacing w:before="0" w:after="0" w:line="360" w:lineRule="auto"/>
        <w:ind w:left="420" w:hanging="420" w:firstLineChars="0"/>
        <w:rPr>
          <w:rFonts w:hint="eastAsia"/>
          <w:b/>
          <w:bCs/>
          <w:sz w:val="24"/>
          <w:szCs w:val="24"/>
          <w:highlight w:val="none"/>
        </w:rPr>
      </w:pPr>
      <w:r>
        <w:rPr>
          <w:rFonts w:hint="eastAsia"/>
          <w:b/>
          <w:bCs/>
          <w:sz w:val="24"/>
          <w:szCs w:val="24"/>
          <w:highlight w:val="none"/>
        </w:rPr>
        <w:t>不良事件的处理措施</w:t>
      </w:r>
    </w:p>
    <w:p w14:paraId="7C0013D8">
      <w:pPr>
        <w:pStyle w:val="34"/>
        <w:spacing w:before="0" w:after="0" w:line="360" w:lineRule="auto"/>
        <w:ind w:firstLine="560"/>
        <w:rPr>
          <w:rFonts w:hint="eastAsia"/>
          <w:sz w:val="24"/>
          <w:szCs w:val="24"/>
          <w:highlight w:val="none"/>
          <w:lang w:eastAsia="zh-CN"/>
        </w:rPr>
      </w:pPr>
      <w:r>
        <w:rPr>
          <w:rFonts w:hint="eastAsia"/>
          <w:sz w:val="24"/>
          <w:szCs w:val="24"/>
          <w:highlight w:val="none"/>
        </w:rPr>
        <w:t>根据</w:t>
      </w:r>
      <w:r>
        <w:rPr>
          <w:rFonts w:hint="eastAsia"/>
          <w:sz w:val="24"/>
          <w:szCs w:val="24"/>
          <w:highlight w:val="none"/>
          <w:lang w:val="en-US" w:eastAsia="zh-CN"/>
        </w:rPr>
        <w:t>临床试验</w:t>
      </w:r>
      <w:r>
        <w:rPr>
          <w:rFonts w:hint="eastAsia"/>
          <w:sz w:val="24"/>
          <w:szCs w:val="24"/>
          <w:highlight w:val="none"/>
        </w:rPr>
        <w:t>方案设计，</w:t>
      </w:r>
      <w:r>
        <w:rPr>
          <w:rFonts w:hint="eastAsia"/>
          <w:sz w:val="24"/>
          <w:szCs w:val="24"/>
          <w:highlight w:val="none"/>
          <w:lang w:val="en-US" w:eastAsia="zh-CN"/>
        </w:rPr>
        <w:t>本次临床试验计划入组50例</w:t>
      </w:r>
      <w:r>
        <w:rPr>
          <w:rFonts w:hint="eastAsia"/>
          <w:sz w:val="24"/>
          <w:szCs w:val="24"/>
          <w:highlight w:val="none"/>
        </w:rPr>
        <w:t>。植入式左心室辅助系统在国</w:t>
      </w:r>
      <w:r>
        <w:rPr>
          <w:rFonts w:hint="eastAsia"/>
          <w:sz w:val="24"/>
          <w:szCs w:val="24"/>
          <w:highlight w:val="none"/>
          <w:lang w:val="en-US" w:eastAsia="zh-CN"/>
        </w:rPr>
        <w:t>内</w:t>
      </w:r>
      <w:r>
        <w:rPr>
          <w:rFonts w:hint="eastAsia"/>
          <w:sz w:val="24"/>
          <w:szCs w:val="24"/>
          <w:highlight w:val="none"/>
        </w:rPr>
        <w:t>外已上市多年，通过对美国FDA数据库HeartMate 3上市产品发生不良事件信息收集与分析，主要不良反应发生的概率如下表，针对主要不良反应可参考采取以下相应治疗措施</w:t>
      </w:r>
      <w:r>
        <w:rPr>
          <w:rFonts w:hint="eastAsia"/>
          <w:sz w:val="24"/>
          <w:szCs w:val="24"/>
          <w:highlight w:val="none"/>
          <w:lang w:eastAsia="zh-CN"/>
        </w:rPr>
        <w:t>：</w:t>
      </w:r>
    </w:p>
    <w:p w14:paraId="77703FDE">
      <w:pPr>
        <w:pStyle w:val="34"/>
        <w:spacing w:before="0" w:after="0" w:line="360" w:lineRule="auto"/>
        <w:ind w:firstLine="0" w:firstLineChars="0"/>
        <w:jc w:val="center"/>
        <w:rPr>
          <w:rFonts w:hint="eastAsia"/>
          <w:sz w:val="21"/>
          <w:szCs w:val="21"/>
          <w:highlight w:val="none"/>
        </w:rPr>
      </w:pPr>
      <w:r>
        <w:rPr>
          <w:rFonts w:hint="eastAsia"/>
          <w:sz w:val="21"/>
          <w:szCs w:val="21"/>
          <w:highlight w:val="none"/>
          <w:lang w:val="en-US" w:eastAsia="zh-CN"/>
        </w:rPr>
        <w:t xml:space="preserve">表3 </w:t>
      </w:r>
      <w:r>
        <w:rPr>
          <w:rFonts w:hint="eastAsia"/>
          <w:sz w:val="21"/>
          <w:szCs w:val="21"/>
          <w:highlight w:val="none"/>
        </w:rPr>
        <w:t>不良事件的处理措施</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2"/>
        <w:gridCol w:w="948"/>
        <w:gridCol w:w="6801"/>
      </w:tblGrid>
      <w:tr w14:paraId="5A96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53FCA91C">
            <w:pPr>
              <w:pStyle w:val="34"/>
              <w:spacing w:before="0" w:after="0" w:line="360" w:lineRule="auto"/>
              <w:ind w:firstLine="0" w:firstLineChars="0"/>
              <w:jc w:val="center"/>
              <w:rPr>
                <w:rFonts w:hint="eastAsia" w:eastAsia="宋体"/>
                <w:b/>
                <w:bCs/>
                <w:sz w:val="24"/>
                <w:szCs w:val="24"/>
                <w:highlight w:val="none"/>
                <w:vertAlign w:val="baseline"/>
                <w:lang w:val="en-US" w:eastAsia="zh-CN"/>
              </w:rPr>
            </w:pPr>
            <w:r>
              <w:rPr>
                <w:rFonts w:hint="eastAsia"/>
                <w:b/>
                <w:bCs/>
                <w:sz w:val="24"/>
                <w:szCs w:val="24"/>
                <w:highlight w:val="none"/>
                <w:vertAlign w:val="baseline"/>
                <w:lang w:val="en-US" w:eastAsia="zh-CN"/>
              </w:rPr>
              <w:t>不良反应</w:t>
            </w:r>
          </w:p>
        </w:tc>
        <w:tc>
          <w:tcPr>
            <w:tcW w:w="948" w:type="dxa"/>
            <w:vAlign w:val="center"/>
          </w:tcPr>
          <w:p w14:paraId="43C25F6A">
            <w:pPr>
              <w:pStyle w:val="34"/>
              <w:spacing w:before="0" w:after="0" w:line="360" w:lineRule="auto"/>
              <w:ind w:firstLine="0" w:firstLineChars="0"/>
              <w:jc w:val="center"/>
              <w:rPr>
                <w:rFonts w:hint="eastAsia" w:eastAsia="宋体"/>
                <w:b/>
                <w:bCs/>
                <w:sz w:val="24"/>
                <w:szCs w:val="24"/>
                <w:highlight w:val="none"/>
                <w:vertAlign w:val="baseline"/>
                <w:lang w:val="en-US" w:eastAsia="zh-CN"/>
              </w:rPr>
            </w:pPr>
            <w:r>
              <w:rPr>
                <w:rFonts w:hint="eastAsia"/>
                <w:b/>
                <w:bCs/>
                <w:sz w:val="24"/>
                <w:szCs w:val="24"/>
                <w:highlight w:val="none"/>
                <w:vertAlign w:val="baseline"/>
                <w:lang w:val="en-US" w:eastAsia="zh-CN"/>
              </w:rPr>
              <w:t>发生率</w:t>
            </w:r>
          </w:p>
        </w:tc>
        <w:tc>
          <w:tcPr>
            <w:tcW w:w="6801" w:type="dxa"/>
            <w:vAlign w:val="center"/>
          </w:tcPr>
          <w:p w14:paraId="25FA1297">
            <w:pPr>
              <w:pStyle w:val="34"/>
              <w:spacing w:before="0" w:after="0" w:line="360" w:lineRule="auto"/>
              <w:ind w:firstLine="0" w:firstLineChars="0"/>
              <w:jc w:val="center"/>
              <w:rPr>
                <w:rFonts w:hint="default" w:eastAsia="宋体"/>
                <w:b/>
                <w:bCs/>
                <w:sz w:val="24"/>
                <w:szCs w:val="24"/>
                <w:highlight w:val="none"/>
                <w:vertAlign w:val="baseline"/>
                <w:lang w:val="en-US" w:eastAsia="zh-CN"/>
              </w:rPr>
            </w:pPr>
            <w:r>
              <w:rPr>
                <w:rFonts w:hint="eastAsia"/>
                <w:b/>
                <w:bCs/>
                <w:sz w:val="24"/>
                <w:szCs w:val="24"/>
                <w:highlight w:val="none"/>
                <w:vertAlign w:val="baseline"/>
                <w:lang w:val="en-US" w:eastAsia="zh-CN"/>
              </w:rPr>
              <w:t>治疗措施</w:t>
            </w:r>
          </w:p>
        </w:tc>
      </w:tr>
      <w:tr w14:paraId="2D4F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78A7F53D">
            <w:pPr>
              <w:pStyle w:val="34"/>
              <w:spacing w:before="0" w:after="0" w:line="240" w:lineRule="auto"/>
              <w:ind w:firstLine="0" w:firstLineChars="0"/>
              <w:jc w:val="center"/>
              <w:rPr>
                <w:rFonts w:hint="eastAsia" w:eastAsia="宋体"/>
                <w:sz w:val="24"/>
                <w:szCs w:val="24"/>
                <w:highlight w:val="none"/>
                <w:vertAlign w:val="baseline"/>
                <w:lang w:val="en-US" w:eastAsia="zh-CN"/>
              </w:rPr>
            </w:pPr>
            <w:r>
              <w:rPr>
                <w:rFonts w:hint="eastAsia"/>
                <w:sz w:val="24"/>
                <w:szCs w:val="24"/>
                <w:highlight w:val="none"/>
                <w:vertAlign w:val="baseline"/>
                <w:lang w:val="en-US" w:eastAsia="zh-CN"/>
              </w:rPr>
              <w:t>再次手术</w:t>
            </w:r>
          </w:p>
        </w:tc>
        <w:tc>
          <w:tcPr>
            <w:tcW w:w="948" w:type="dxa"/>
            <w:vAlign w:val="center"/>
          </w:tcPr>
          <w:p w14:paraId="4747249F">
            <w:pPr>
              <w:pStyle w:val="34"/>
              <w:spacing w:before="0" w:after="0" w:line="240" w:lineRule="auto"/>
              <w:ind w:firstLine="0" w:firstLineChars="0"/>
              <w:jc w:val="center"/>
              <w:rPr>
                <w:rFonts w:hint="default" w:eastAsia="宋体"/>
                <w:sz w:val="24"/>
                <w:szCs w:val="24"/>
                <w:highlight w:val="none"/>
                <w:vertAlign w:val="baseline"/>
                <w:lang w:val="en-US" w:eastAsia="zh-CN"/>
              </w:rPr>
            </w:pPr>
            <w:r>
              <w:rPr>
                <w:rFonts w:hint="eastAsia"/>
                <w:sz w:val="24"/>
                <w:szCs w:val="24"/>
                <w:highlight w:val="none"/>
                <w:vertAlign w:val="baseline"/>
                <w:lang w:val="en-US" w:eastAsia="zh-CN"/>
              </w:rPr>
              <w:t>17%</w:t>
            </w:r>
          </w:p>
        </w:tc>
        <w:tc>
          <w:tcPr>
            <w:tcW w:w="6801" w:type="dxa"/>
          </w:tcPr>
          <w:p w14:paraId="1BAEABDC">
            <w:pPr>
              <w:pStyle w:val="34"/>
              <w:spacing w:before="0" w:after="0" w:line="240" w:lineRule="auto"/>
              <w:ind w:firstLine="0" w:firstLineChars="0"/>
              <w:rPr>
                <w:rFonts w:hint="eastAsia" w:eastAsia="宋体"/>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1</w:t>
            </w:r>
            <w:r>
              <w:rPr>
                <w:rFonts w:hint="eastAsia"/>
                <w:sz w:val="24"/>
                <w:szCs w:val="24"/>
                <w:highlight w:val="none"/>
                <w:vertAlign w:val="baseline"/>
                <w:lang w:eastAsia="zh-CN"/>
              </w:rPr>
              <w:t>）</w:t>
            </w:r>
            <w:r>
              <w:rPr>
                <w:rFonts w:hint="eastAsia"/>
                <w:sz w:val="24"/>
                <w:szCs w:val="24"/>
                <w:highlight w:val="none"/>
                <w:vertAlign w:val="baseline"/>
              </w:rPr>
              <w:t>明确再次手术的病因、手术部位、手术方式</w:t>
            </w:r>
            <w:r>
              <w:rPr>
                <w:rFonts w:hint="eastAsia"/>
                <w:sz w:val="24"/>
                <w:szCs w:val="24"/>
                <w:highlight w:val="none"/>
                <w:vertAlign w:val="baseline"/>
                <w:lang w:eastAsia="zh-CN"/>
              </w:rPr>
              <w:t>；</w:t>
            </w:r>
          </w:p>
          <w:p w14:paraId="541480FD">
            <w:pPr>
              <w:pStyle w:val="34"/>
              <w:spacing w:before="0" w:after="0" w:line="240" w:lineRule="auto"/>
              <w:ind w:firstLine="0" w:firstLineChars="0"/>
              <w:rPr>
                <w:rFonts w:hint="eastAsia" w:eastAsia="宋体"/>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2</w:t>
            </w:r>
            <w:r>
              <w:rPr>
                <w:rFonts w:hint="eastAsia"/>
                <w:sz w:val="24"/>
                <w:szCs w:val="24"/>
                <w:highlight w:val="none"/>
                <w:vertAlign w:val="baseline"/>
                <w:lang w:eastAsia="zh-CN"/>
              </w:rPr>
              <w:t>）</w:t>
            </w:r>
            <w:r>
              <w:rPr>
                <w:rFonts w:hint="eastAsia"/>
                <w:sz w:val="24"/>
                <w:szCs w:val="24"/>
                <w:highlight w:val="none"/>
                <w:vertAlign w:val="baseline"/>
              </w:rPr>
              <w:t>术前常规检查指标判断</w:t>
            </w:r>
            <w:r>
              <w:rPr>
                <w:rFonts w:hint="eastAsia"/>
                <w:sz w:val="24"/>
                <w:szCs w:val="24"/>
                <w:highlight w:val="none"/>
                <w:vertAlign w:val="baseline"/>
                <w:lang w:eastAsia="zh-CN"/>
              </w:rPr>
              <w:t>；</w:t>
            </w:r>
          </w:p>
          <w:p w14:paraId="5438FEA7">
            <w:pPr>
              <w:pStyle w:val="34"/>
              <w:spacing w:before="0" w:after="0" w:line="240" w:lineRule="auto"/>
              <w:ind w:firstLine="0" w:firstLineChars="0"/>
              <w:rPr>
                <w:rFonts w:hint="eastAsia" w:eastAsia="宋体"/>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3</w:t>
            </w:r>
            <w:r>
              <w:rPr>
                <w:rFonts w:hint="eastAsia"/>
                <w:sz w:val="24"/>
                <w:szCs w:val="24"/>
                <w:highlight w:val="none"/>
                <w:vertAlign w:val="baseline"/>
                <w:lang w:eastAsia="zh-CN"/>
              </w:rPr>
              <w:t>）</w:t>
            </w:r>
            <w:r>
              <w:rPr>
                <w:rFonts w:hint="eastAsia"/>
                <w:sz w:val="24"/>
                <w:szCs w:val="24"/>
                <w:highlight w:val="none"/>
                <w:vertAlign w:val="baseline"/>
              </w:rPr>
              <w:t>术后护理及用药</w:t>
            </w:r>
            <w:r>
              <w:rPr>
                <w:rFonts w:hint="eastAsia"/>
                <w:sz w:val="24"/>
                <w:szCs w:val="24"/>
                <w:highlight w:val="none"/>
                <w:vertAlign w:val="baseline"/>
                <w:lang w:eastAsia="zh-CN"/>
              </w:rPr>
              <w:t>。</w:t>
            </w:r>
          </w:p>
        </w:tc>
      </w:tr>
      <w:tr w14:paraId="3873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5E95CCC5">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再次住院</w:t>
            </w:r>
          </w:p>
        </w:tc>
        <w:tc>
          <w:tcPr>
            <w:tcW w:w="948" w:type="dxa"/>
            <w:vAlign w:val="center"/>
          </w:tcPr>
          <w:p w14:paraId="60CF19FA">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10%</w:t>
            </w:r>
          </w:p>
        </w:tc>
        <w:tc>
          <w:tcPr>
            <w:tcW w:w="6801" w:type="dxa"/>
          </w:tcPr>
          <w:p w14:paraId="63D031A8">
            <w:pPr>
              <w:pStyle w:val="34"/>
              <w:spacing w:before="0" w:after="0" w:line="240" w:lineRule="auto"/>
              <w:ind w:firstLine="0" w:firstLineChars="0"/>
              <w:rPr>
                <w:rFonts w:hint="eastAsia" w:eastAsia="宋体"/>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1</w:t>
            </w:r>
            <w:r>
              <w:rPr>
                <w:rFonts w:hint="eastAsia"/>
                <w:sz w:val="24"/>
                <w:szCs w:val="24"/>
                <w:highlight w:val="none"/>
                <w:vertAlign w:val="baseline"/>
                <w:lang w:eastAsia="zh-CN"/>
              </w:rPr>
              <w:t>）</w:t>
            </w:r>
            <w:r>
              <w:rPr>
                <w:rFonts w:hint="eastAsia"/>
                <w:sz w:val="24"/>
                <w:szCs w:val="24"/>
                <w:highlight w:val="none"/>
                <w:vertAlign w:val="baseline"/>
              </w:rPr>
              <w:t>明确再次住院的病因</w:t>
            </w:r>
            <w:r>
              <w:rPr>
                <w:rFonts w:hint="eastAsia"/>
                <w:sz w:val="24"/>
                <w:szCs w:val="24"/>
                <w:highlight w:val="none"/>
                <w:vertAlign w:val="baseline"/>
                <w:lang w:eastAsia="zh-CN"/>
              </w:rPr>
              <w:t>；</w:t>
            </w:r>
          </w:p>
          <w:p w14:paraId="3F57C80B">
            <w:pPr>
              <w:pStyle w:val="34"/>
              <w:spacing w:before="0" w:after="0" w:line="240" w:lineRule="auto"/>
              <w:ind w:firstLine="0" w:firstLineChars="0"/>
              <w:rPr>
                <w:rFonts w:hint="eastAsia" w:eastAsia="宋体"/>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2</w:t>
            </w:r>
            <w:r>
              <w:rPr>
                <w:rFonts w:hint="eastAsia"/>
                <w:sz w:val="24"/>
                <w:szCs w:val="24"/>
                <w:highlight w:val="none"/>
                <w:vertAlign w:val="baseline"/>
                <w:lang w:eastAsia="zh-CN"/>
              </w:rPr>
              <w:t>）</w:t>
            </w:r>
            <w:r>
              <w:rPr>
                <w:rFonts w:hint="eastAsia"/>
                <w:sz w:val="24"/>
                <w:szCs w:val="24"/>
                <w:highlight w:val="none"/>
                <w:vertAlign w:val="baseline"/>
              </w:rPr>
              <w:t>对症治疗</w:t>
            </w:r>
            <w:r>
              <w:rPr>
                <w:rFonts w:hint="eastAsia"/>
                <w:sz w:val="24"/>
                <w:szCs w:val="24"/>
                <w:highlight w:val="none"/>
                <w:vertAlign w:val="baseline"/>
                <w:lang w:eastAsia="zh-CN"/>
              </w:rPr>
              <w:t>。</w:t>
            </w:r>
          </w:p>
        </w:tc>
      </w:tr>
      <w:tr w14:paraId="6CE3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0D5DDED0">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神经系统功能障碍</w:t>
            </w:r>
          </w:p>
        </w:tc>
        <w:tc>
          <w:tcPr>
            <w:tcW w:w="948" w:type="dxa"/>
            <w:vAlign w:val="center"/>
          </w:tcPr>
          <w:p w14:paraId="4ED0D9EE">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8%</w:t>
            </w:r>
          </w:p>
        </w:tc>
        <w:tc>
          <w:tcPr>
            <w:tcW w:w="6801" w:type="dxa"/>
          </w:tcPr>
          <w:p w14:paraId="25C42575">
            <w:pPr>
              <w:pStyle w:val="34"/>
              <w:spacing w:before="0" w:after="0" w:line="240" w:lineRule="auto"/>
              <w:ind w:firstLine="0" w:firstLineChars="0"/>
              <w:rPr>
                <w:rFonts w:hint="eastAsia" w:eastAsia="宋体"/>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w:t>
            </w:r>
            <w:r>
              <w:rPr>
                <w:rFonts w:hint="eastAsia"/>
                <w:highlight w:val="none"/>
              </w:rPr>
              <w:t>脑血管并发症主要发生在术后3个月以内，尤其是急性期发病率较高。急性期脑梗塞时无法通过普通CT发现，只能通过MRI才能查出。但是，植入VAD的患者无法进行MRI检查</w:t>
            </w:r>
            <w:r>
              <w:rPr>
                <w:rFonts w:hint="eastAsia"/>
                <w:highlight w:val="none"/>
                <w:lang w:eastAsia="zh-CN"/>
              </w:rPr>
              <w:t>。</w:t>
            </w:r>
            <w:r>
              <w:rPr>
                <w:rFonts w:hint="eastAsia"/>
                <w:highlight w:val="none"/>
              </w:rPr>
              <w:t>所以此时需要进行Perfusion CT。必要时与脑神经外科密切沟通，确认是否可以进行血栓吸引。脑血管并发症包括脑梗塞和脑出血。脑梗塞可能是由于急速负氮平衡、尿量过多、调低转速、血小板恢复期、FDP</w:t>
            </w:r>
            <w:r>
              <w:rPr>
                <w:rFonts w:hint="eastAsia"/>
                <w:highlight w:val="none"/>
                <w:lang w:eastAsia="zh-CN"/>
              </w:rPr>
              <w:t>（</w:t>
            </w:r>
            <w:r>
              <w:rPr>
                <w:rFonts w:hint="eastAsia"/>
                <w:highlight w:val="none"/>
                <w:lang w:val="en-US" w:eastAsia="zh-CN"/>
              </w:rPr>
              <w:t>TAT</w:t>
            </w:r>
            <w:r>
              <w:rPr>
                <w:rFonts w:hint="eastAsia"/>
                <w:highlight w:val="none"/>
                <w:lang w:eastAsia="zh-CN"/>
              </w:rPr>
              <w:t>）</w:t>
            </w:r>
            <w:r>
              <w:rPr>
                <w:rFonts w:hint="eastAsia"/>
                <w:highlight w:val="none"/>
              </w:rPr>
              <w:t>急剧上升、心律不齐等因素导致脑梗塞。脑出血可能是由于抗凝过度；感染；DIC</w:t>
            </w:r>
            <w:r>
              <w:rPr>
                <w:rFonts w:hint="eastAsia"/>
                <w:highlight w:val="none"/>
                <w:lang w:eastAsia="zh-CN"/>
              </w:rPr>
              <w:t>；</w:t>
            </w:r>
            <w:r>
              <w:rPr>
                <w:rFonts w:hint="eastAsia"/>
                <w:highlight w:val="none"/>
              </w:rPr>
              <w:t>食量的变化；高血压等因素导致脑出血</w:t>
            </w:r>
            <w:r>
              <w:rPr>
                <w:rFonts w:hint="eastAsia"/>
                <w:highlight w:val="none"/>
                <w:lang w:eastAsia="zh-CN"/>
              </w:rPr>
              <w:t>；</w:t>
            </w:r>
          </w:p>
          <w:p w14:paraId="36291B76">
            <w:pPr>
              <w:pStyle w:val="34"/>
              <w:spacing w:before="0" w:after="0" w:line="240" w:lineRule="auto"/>
              <w:ind w:firstLine="0" w:firstLineChars="0"/>
              <w:rPr>
                <w:rFonts w:hint="eastAsia" w:eastAsia="宋体"/>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rPr>
              <w:t>观察血液分析；头部CT造影检查</w:t>
            </w:r>
            <w:r>
              <w:rPr>
                <w:rFonts w:hint="eastAsia"/>
                <w:highlight w:val="none"/>
                <w:lang w:eastAsia="zh-CN"/>
              </w:rPr>
              <w:t>；</w:t>
            </w:r>
          </w:p>
          <w:p w14:paraId="26BBA980">
            <w:pPr>
              <w:pStyle w:val="34"/>
              <w:spacing w:before="0" w:after="0" w:line="240" w:lineRule="auto"/>
              <w:ind w:firstLine="0" w:firstLineChars="0"/>
              <w:rPr>
                <w:rFonts w:hint="eastAsia" w:eastAsia="宋体"/>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w:t>
            </w:r>
            <w:r>
              <w:rPr>
                <w:rFonts w:hint="eastAsia"/>
                <w:highlight w:val="none"/>
              </w:rPr>
              <w:t>积极预防室性心动过速</w:t>
            </w:r>
            <w:r>
              <w:rPr>
                <w:rFonts w:hint="eastAsia"/>
                <w:highlight w:val="none"/>
                <w:lang w:eastAsia="zh-CN"/>
              </w:rPr>
              <w:t>（</w:t>
            </w:r>
            <w:r>
              <w:rPr>
                <w:rFonts w:hint="eastAsia"/>
                <w:highlight w:val="none"/>
                <w:lang w:val="en-US" w:eastAsia="zh-CN"/>
              </w:rPr>
              <w:t>VT</w:t>
            </w:r>
            <w:r>
              <w:rPr>
                <w:rFonts w:hint="eastAsia"/>
                <w:highlight w:val="none"/>
                <w:lang w:eastAsia="zh-CN"/>
              </w:rPr>
              <w:t>），</w:t>
            </w:r>
            <w:r>
              <w:rPr>
                <w:rFonts w:hint="eastAsia"/>
                <w:highlight w:val="none"/>
              </w:rPr>
              <w:t>必要时可考虑给予β阻滞剂、阿米达隆等治疗</w:t>
            </w:r>
            <w:r>
              <w:rPr>
                <w:rFonts w:hint="eastAsia"/>
                <w:highlight w:val="none"/>
                <w:lang w:eastAsia="zh-CN"/>
              </w:rPr>
              <w:t>；</w:t>
            </w:r>
          </w:p>
          <w:p w14:paraId="3802D1AE">
            <w:pPr>
              <w:pStyle w:val="34"/>
              <w:spacing w:before="0" w:after="0" w:line="240" w:lineRule="auto"/>
              <w:ind w:firstLine="0" w:firstLineChars="0"/>
              <w:rPr>
                <w:rFonts w:hint="eastAsia"/>
                <w:highlight w:val="none"/>
              </w:rPr>
            </w:pPr>
            <w:r>
              <w:rPr>
                <w:rFonts w:hint="eastAsia"/>
                <w:highlight w:val="none"/>
                <w:lang w:eastAsia="zh-CN"/>
              </w:rPr>
              <w:t>（</w:t>
            </w:r>
            <w:r>
              <w:rPr>
                <w:rFonts w:hint="eastAsia"/>
                <w:highlight w:val="none"/>
                <w:lang w:val="en-US" w:eastAsia="zh-CN"/>
              </w:rPr>
              <w:t>4</w:t>
            </w:r>
            <w:r>
              <w:rPr>
                <w:rFonts w:hint="eastAsia"/>
                <w:highlight w:val="none"/>
                <w:lang w:eastAsia="zh-CN"/>
              </w:rPr>
              <w:t>）</w:t>
            </w:r>
            <w:r>
              <w:rPr>
                <w:rFonts w:hint="eastAsia"/>
                <w:highlight w:val="none"/>
              </w:rPr>
              <w:t>脑出血处理措施：</w:t>
            </w:r>
          </w:p>
          <w:p w14:paraId="2BB92B1B">
            <w:pPr>
              <w:pStyle w:val="34"/>
              <w:spacing w:before="0" w:after="0" w:line="240" w:lineRule="auto"/>
              <w:ind w:firstLine="480" w:firstLineChars="200"/>
              <w:rPr>
                <w:rFonts w:hint="eastAsia" w:eastAsia="宋体"/>
                <w:highlight w:val="none"/>
                <w:lang w:eastAsia="zh-CN"/>
              </w:rPr>
            </w:pPr>
            <w:r>
              <w:rPr>
                <w:rFonts w:hint="eastAsia"/>
                <w:highlight w:val="none"/>
              </w:rPr>
              <w:t>a.如果CT发现有明显出血，即刻予以维他命K等止血药；使INR值逆转至1.5～2.0</w:t>
            </w:r>
            <w:r>
              <w:rPr>
                <w:rFonts w:hint="eastAsia"/>
                <w:highlight w:val="none"/>
                <w:lang w:eastAsia="zh-CN"/>
              </w:rPr>
              <w:t>；</w:t>
            </w:r>
          </w:p>
          <w:p w14:paraId="18987A76">
            <w:pPr>
              <w:pStyle w:val="34"/>
              <w:spacing w:before="0" w:after="0" w:line="240" w:lineRule="auto"/>
              <w:ind w:firstLine="480" w:firstLineChars="200"/>
              <w:rPr>
                <w:rFonts w:hint="eastAsia" w:eastAsia="宋体"/>
                <w:highlight w:val="none"/>
                <w:lang w:eastAsia="zh-CN"/>
              </w:rPr>
            </w:pPr>
            <w:r>
              <w:rPr>
                <w:rFonts w:hint="eastAsia"/>
                <w:highlight w:val="none"/>
              </w:rPr>
              <w:t>b.如果患者出现昏迷、呼吸急促或痉挛，可考虑气管插管，从CT室直接转入ICU</w:t>
            </w:r>
            <w:r>
              <w:rPr>
                <w:rFonts w:hint="eastAsia"/>
                <w:highlight w:val="none"/>
                <w:lang w:eastAsia="zh-CN"/>
              </w:rPr>
              <w:t>；</w:t>
            </w:r>
          </w:p>
          <w:p w14:paraId="7FC0D2F9">
            <w:pPr>
              <w:pStyle w:val="34"/>
              <w:spacing w:before="0" w:after="0" w:line="240" w:lineRule="auto"/>
              <w:ind w:firstLine="480" w:firstLineChars="200"/>
              <w:rPr>
                <w:rFonts w:hint="eastAsia" w:eastAsia="宋体"/>
                <w:highlight w:val="none"/>
                <w:lang w:eastAsia="zh-CN"/>
              </w:rPr>
            </w:pPr>
            <w:r>
              <w:rPr>
                <w:rFonts w:hint="eastAsia"/>
                <w:highlight w:val="none"/>
              </w:rPr>
              <w:t>c.急速的容量负荷可能导致心力衰竭，如果不容易插输液管，立即改为插入中心静脉置管</w:t>
            </w:r>
            <w:r>
              <w:rPr>
                <w:rFonts w:hint="eastAsia"/>
                <w:highlight w:val="none"/>
                <w:lang w:eastAsia="zh-CN"/>
              </w:rPr>
              <w:t>（</w:t>
            </w:r>
            <w:r>
              <w:rPr>
                <w:rFonts w:hint="eastAsia"/>
                <w:highlight w:val="none"/>
                <w:lang w:val="en-US" w:eastAsia="zh-CN"/>
              </w:rPr>
              <w:t>CVC</w:t>
            </w:r>
            <w:r>
              <w:rPr>
                <w:rFonts w:hint="eastAsia"/>
                <w:highlight w:val="none"/>
                <w:lang w:eastAsia="zh-CN"/>
              </w:rPr>
              <w:t>）；</w:t>
            </w:r>
          </w:p>
          <w:p w14:paraId="54A9AB65">
            <w:pPr>
              <w:pStyle w:val="34"/>
              <w:spacing w:before="0" w:after="0" w:line="240" w:lineRule="auto"/>
              <w:ind w:firstLine="480" w:firstLineChars="200"/>
              <w:rPr>
                <w:rFonts w:hint="eastAsia" w:eastAsia="宋体"/>
                <w:highlight w:val="none"/>
                <w:lang w:eastAsia="zh-CN"/>
              </w:rPr>
            </w:pPr>
            <w:r>
              <w:rPr>
                <w:rFonts w:hint="eastAsia"/>
                <w:highlight w:val="none"/>
              </w:rPr>
              <w:t>d.必要时注射儿茶酚胺</w:t>
            </w:r>
            <w:r>
              <w:rPr>
                <w:rFonts w:hint="eastAsia"/>
                <w:highlight w:val="none"/>
                <w:lang w:eastAsia="zh-CN"/>
              </w:rPr>
              <w:t>；</w:t>
            </w:r>
          </w:p>
          <w:p w14:paraId="2A10381A">
            <w:pPr>
              <w:pStyle w:val="34"/>
              <w:shd w:val="clear"/>
              <w:spacing w:before="0" w:after="0" w:line="240" w:lineRule="auto"/>
              <w:ind w:firstLine="480" w:firstLineChars="200"/>
              <w:rPr>
                <w:rFonts w:hint="eastAsia" w:eastAsia="宋体"/>
                <w:highlight w:val="none"/>
                <w:lang w:eastAsia="zh-CN"/>
              </w:rPr>
            </w:pPr>
            <w:r>
              <w:rPr>
                <w:rFonts w:hint="eastAsia"/>
                <w:highlight w:val="none"/>
              </w:rPr>
              <w:t>e.以50ml注射器缓慢泵注新鲜冰冻血浆（FFP）（强调早期输注FFP可减少出血量），每次输注2单位FFP；之后每30分钟用凝血监测系统（CoaguChek XS）监测INR，直至INR恢复至1.5。同时需密切监测血压，并定期抽血复查血常规、凝血功能，动态评估出血与凝血状态；</w:t>
            </w:r>
          </w:p>
          <w:p w14:paraId="5681C821">
            <w:pPr>
              <w:pStyle w:val="34"/>
              <w:spacing w:before="0" w:after="0" w:line="240" w:lineRule="auto"/>
              <w:ind w:firstLine="480" w:firstLineChars="200"/>
              <w:rPr>
                <w:rFonts w:hint="eastAsia" w:eastAsia="宋体"/>
                <w:sz w:val="24"/>
                <w:szCs w:val="24"/>
                <w:highlight w:val="none"/>
                <w:vertAlign w:val="baseline"/>
                <w:lang w:eastAsia="zh-CN"/>
              </w:rPr>
            </w:pPr>
            <w:r>
              <w:rPr>
                <w:rFonts w:hint="eastAsia"/>
                <w:sz w:val="24"/>
                <w:szCs w:val="24"/>
                <w:highlight w:val="none"/>
                <w:vertAlign w:val="baseline"/>
              </w:rPr>
              <w:t>f.密切观察病情，注意瞳孔变化，积极与脑外科医师沟通病情，治疗脑水肿，必要时行颅内手术</w:t>
            </w:r>
            <w:r>
              <w:rPr>
                <w:rFonts w:hint="eastAsia"/>
                <w:sz w:val="24"/>
                <w:szCs w:val="24"/>
                <w:highlight w:val="none"/>
                <w:vertAlign w:val="baseline"/>
                <w:lang w:eastAsia="zh-CN"/>
              </w:rPr>
              <w:t>。</w:t>
            </w:r>
          </w:p>
        </w:tc>
      </w:tr>
      <w:tr w14:paraId="62AC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626338A4">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心包积液</w:t>
            </w:r>
          </w:p>
        </w:tc>
        <w:tc>
          <w:tcPr>
            <w:tcW w:w="948" w:type="dxa"/>
            <w:vAlign w:val="center"/>
          </w:tcPr>
          <w:p w14:paraId="044B30BD">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2%</w:t>
            </w:r>
          </w:p>
        </w:tc>
        <w:tc>
          <w:tcPr>
            <w:tcW w:w="6801" w:type="dxa"/>
          </w:tcPr>
          <w:p w14:paraId="367654BB">
            <w:pPr>
              <w:pStyle w:val="34"/>
              <w:spacing w:before="0" w:after="0" w:line="240" w:lineRule="auto"/>
              <w:ind w:firstLine="0" w:firstLineChars="0"/>
              <w:rPr>
                <w:rFonts w:hint="eastAsia" w:eastAsia="宋体"/>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1</w:t>
            </w:r>
            <w:r>
              <w:rPr>
                <w:rFonts w:hint="eastAsia"/>
                <w:sz w:val="24"/>
                <w:szCs w:val="24"/>
                <w:highlight w:val="none"/>
                <w:vertAlign w:val="baseline"/>
                <w:lang w:eastAsia="zh-CN"/>
              </w:rPr>
              <w:t>）</w:t>
            </w:r>
            <w:r>
              <w:rPr>
                <w:rFonts w:hint="eastAsia"/>
                <w:sz w:val="24"/>
                <w:szCs w:val="24"/>
                <w:highlight w:val="none"/>
                <w:vertAlign w:val="baseline"/>
              </w:rPr>
              <w:t>立即影像学检查或开胸探查明确引起积液的原因及积液量</w:t>
            </w:r>
            <w:r>
              <w:rPr>
                <w:rFonts w:hint="eastAsia"/>
                <w:sz w:val="24"/>
                <w:szCs w:val="24"/>
                <w:highlight w:val="none"/>
                <w:vertAlign w:val="baseline"/>
                <w:lang w:eastAsia="zh-CN"/>
              </w:rPr>
              <w:t>，</w:t>
            </w:r>
            <w:r>
              <w:rPr>
                <w:rFonts w:hint="eastAsia"/>
                <w:sz w:val="24"/>
                <w:szCs w:val="24"/>
                <w:highlight w:val="none"/>
                <w:vertAlign w:val="baseline"/>
              </w:rPr>
              <w:t>慎重扩容和应用正性肌力药</w:t>
            </w:r>
            <w:r>
              <w:rPr>
                <w:rFonts w:hint="eastAsia"/>
                <w:sz w:val="24"/>
                <w:szCs w:val="24"/>
                <w:highlight w:val="none"/>
                <w:vertAlign w:val="baseline"/>
                <w:lang w:eastAsia="zh-CN"/>
              </w:rPr>
              <w:t>；</w:t>
            </w:r>
          </w:p>
          <w:p w14:paraId="3E4AEF2C">
            <w:pPr>
              <w:pStyle w:val="34"/>
              <w:spacing w:before="0" w:after="0" w:line="240" w:lineRule="auto"/>
              <w:ind w:firstLine="0" w:firstLineChars="0"/>
              <w:rPr>
                <w:rFonts w:hint="eastAsia" w:eastAsia="宋体"/>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2</w:t>
            </w:r>
            <w:r>
              <w:rPr>
                <w:rFonts w:hint="eastAsia"/>
                <w:sz w:val="24"/>
                <w:szCs w:val="24"/>
                <w:highlight w:val="none"/>
                <w:vertAlign w:val="baseline"/>
                <w:lang w:eastAsia="zh-CN"/>
              </w:rPr>
              <w:t>）</w:t>
            </w:r>
            <w:r>
              <w:rPr>
                <w:rFonts w:hint="eastAsia"/>
                <w:sz w:val="24"/>
                <w:szCs w:val="24"/>
                <w:highlight w:val="none"/>
                <w:vertAlign w:val="baseline"/>
              </w:rPr>
              <w:t>确定诊疗方案：如患者出现心梗或感染引起，超声引导下的心包穿刺等：若因心脏破裂引起，需紧急建立体外循环，安排心脏修复手术</w:t>
            </w:r>
            <w:r>
              <w:rPr>
                <w:rFonts w:hint="eastAsia"/>
                <w:sz w:val="24"/>
                <w:szCs w:val="24"/>
                <w:highlight w:val="none"/>
                <w:vertAlign w:val="baseline"/>
                <w:lang w:eastAsia="zh-CN"/>
              </w:rPr>
              <w:t>；</w:t>
            </w:r>
          </w:p>
          <w:p w14:paraId="4D15B1DF">
            <w:pPr>
              <w:pStyle w:val="34"/>
              <w:spacing w:before="0" w:after="0" w:line="240" w:lineRule="auto"/>
              <w:ind w:firstLine="0" w:firstLineChars="0"/>
              <w:rPr>
                <w:rFonts w:hint="eastAsia" w:eastAsia="宋体"/>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3</w:t>
            </w:r>
            <w:r>
              <w:rPr>
                <w:rFonts w:hint="eastAsia"/>
                <w:sz w:val="24"/>
                <w:szCs w:val="24"/>
                <w:highlight w:val="none"/>
                <w:vertAlign w:val="baseline"/>
                <w:lang w:eastAsia="zh-CN"/>
              </w:rPr>
              <w:t>）</w:t>
            </w:r>
            <w:r>
              <w:rPr>
                <w:rFonts w:hint="eastAsia"/>
                <w:sz w:val="24"/>
                <w:szCs w:val="24"/>
                <w:highlight w:val="none"/>
                <w:vertAlign w:val="baseline"/>
              </w:rPr>
              <w:t>心电监护及术后护理</w:t>
            </w:r>
            <w:r>
              <w:rPr>
                <w:rFonts w:hint="eastAsia"/>
                <w:sz w:val="24"/>
                <w:szCs w:val="24"/>
                <w:highlight w:val="none"/>
                <w:vertAlign w:val="baseline"/>
                <w:lang w:eastAsia="zh-CN"/>
              </w:rPr>
              <w:t>。</w:t>
            </w:r>
          </w:p>
        </w:tc>
      </w:tr>
      <w:tr w14:paraId="1142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3DF44C30">
            <w:pPr>
              <w:pStyle w:val="34"/>
              <w:spacing w:before="0" w:after="0" w:line="560" w:lineRule="exact"/>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心肌梗死</w:t>
            </w:r>
          </w:p>
        </w:tc>
        <w:tc>
          <w:tcPr>
            <w:tcW w:w="948" w:type="dxa"/>
            <w:vAlign w:val="center"/>
          </w:tcPr>
          <w:p w14:paraId="3A9F62B3">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1%</w:t>
            </w:r>
          </w:p>
        </w:tc>
        <w:tc>
          <w:tcPr>
            <w:tcW w:w="6801" w:type="dxa"/>
          </w:tcPr>
          <w:p w14:paraId="22F2B977">
            <w:pPr>
              <w:pStyle w:val="34"/>
              <w:spacing w:before="0" w:after="0" w:line="240" w:lineRule="auto"/>
              <w:ind w:firstLine="0" w:firstLineChars="0"/>
              <w:rPr>
                <w:rFonts w:hint="eastAsia"/>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1</w:t>
            </w:r>
            <w:r>
              <w:rPr>
                <w:rFonts w:hint="eastAsia"/>
                <w:sz w:val="24"/>
                <w:szCs w:val="24"/>
                <w:highlight w:val="none"/>
                <w:vertAlign w:val="baseline"/>
                <w:lang w:eastAsia="zh-CN"/>
              </w:rPr>
              <w:t>）发病初期的治疗：舌下硝酸甘油，心肺复苏的等措施。</w:t>
            </w:r>
          </w:p>
          <w:p w14:paraId="1931E973">
            <w:pPr>
              <w:pStyle w:val="34"/>
              <w:spacing w:before="0" w:after="0" w:line="240" w:lineRule="auto"/>
              <w:ind w:firstLine="0" w:firstLineChars="0"/>
              <w:rPr>
                <w:rFonts w:hint="eastAsia"/>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2</w:t>
            </w:r>
            <w:r>
              <w:rPr>
                <w:rFonts w:hint="eastAsia"/>
                <w:sz w:val="24"/>
                <w:szCs w:val="24"/>
                <w:highlight w:val="none"/>
                <w:vertAlign w:val="baseline"/>
                <w:lang w:eastAsia="zh-CN"/>
              </w:rPr>
              <w:t>）一般治疗：绝对卧床1～2天；心电监护持续吸氧；止痛（</w:t>
            </w:r>
            <w:r>
              <w:rPr>
                <w:rFonts w:hint="eastAsia"/>
                <w:sz w:val="24"/>
                <w:szCs w:val="24"/>
                <w:highlight w:val="none"/>
                <w:vertAlign w:val="baseline"/>
                <w:lang w:val="en-US" w:eastAsia="zh-CN"/>
              </w:rPr>
              <w:t>吗啡</w:t>
            </w:r>
            <w:r>
              <w:rPr>
                <w:rFonts w:hint="eastAsia"/>
                <w:sz w:val="24"/>
                <w:szCs w:val="24"/>
                <w:highlight w:val="none"/>
                <w:vertAlign w:val="baseline"/>
                <w:lang w:eastAsia="zh-CN"/>
              </w:rPr>
              <w:t>）等。</w:t>
            </w:r>
          </w:p>
          <w:p w14:paraId="1D953D8A">
            <w:pPr>
              <w:pStyle w:val="34"/>
              <w:spacing w:before="0" w:after="0" w:line="240" w:lineRule="auto"/>
              <w:ind w:firstLine="0" w:firstLineChars="0"/>
              <w:rPr>
                <w:rFonts w:hint="eastAsia"/>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3</w:t>
            </w:r>
            <w:r>
              <w:rPr>
                <w:rFonts w:hint="eastAsia"/>
                <w:sz w:val="24"/>
                <w:szCs w:val="24"/>
                <w:highlight w:val="none"/>
                <w:vertAlign w:val="baseline"/>
                <w:lang w:eastAsia="zh-CN"/>
              </w:rPr>
              <w:t>）再灌注治疗：</w:t>
            </w:r>
          </w:p>
          <w:p w14:paraId="71B5C96D">
            <w:pPr>
              <w:pStyle w:val="34"/>
              <w:spacing w:before="0" w:after="0" w:line="240" w:lineRule="auto"/>
              <w:ind w:firstLine="480" w:firstLineChars="200"/>
              <w:rPr>
                <w:rFonts w:hint="eastAsia"/>
                <w:sz w:val="24"/>
                <w:szCs w:val="24"/>
                <w:highlight w:val="none"/>
                <w:vertAlign w:val="baseline"/>
                <w:lang w:eastAsia="zh-CN"/>
              </w:rPr>
            </w:pPr>
            <w:r>
              <w:rPr>
                <w:rFonts w:hint="eastAsia"/>
                <w:sz w:val="24"/>
                <w:szCs w:val="24"/>
                <w:highlight w:val="none"/>
                <w:vertAlign w:val="baseline"/>
                <w:lang w:eastAsia="zh-CN"/>
              </w:rPr>
              <w:t>a.溶栓治疗：溶栓治疗包括重组组织型纤溶酶原激活剂（阿替普酶、兰替普酶、瑞替普酶、替奈普酶等）；非特异性纤溶酶原激活剂（尿激酶、尿激酶原等）；重组人组织型纤溶酶原激活物（rt-PA）等；</w:t>
            </w:r>
          </w:p>
          <w:p w14:paraId="73196677">
            <w:pPr>
              <w:pStyle w:val="34"/>
              <w:spacing w:before="0" w:after="0" w:line="240" w:lineRule="auto"/>
              <w:ind w:firstLine="480" w:firstLineChars="200"/>
              <w:rPr>
                <w:rFonts w:hint="eastAsia"/>
                <w:sz w:val="24"/>
                <w:szCs w:val="24"/>
                <w:highlight w:val="none"/>
                <w:vertAlign w:val="baseline"/>
                <w:lang w:eastAsia="zh-CN"/>
              </w:rPr>
            </w:pPr>
            <w:r>
              <w:rPr>
                <w:rFonts w:hint="eastAsia"/>
                <w:sz w:val="24"/>
                <w:szCs w:val="24"/>
                <w:highlight w:val="none"/>
                <w:vertAlign w:val="baseline"/>
                <w:lang w:eastAsia="zh-CN"/>
              </w:rPr>
              <w:t>b.经皮冠状动脉介入（</w:t>
            </w:r>
            <w:r>
              <w:rPr>
                <w:rFonts w:hint="eastAsia"/>
                <w:sz w:val="24"/>
                <w:szCs w:val="24"/>
                <w:highlight w:val="none"/>
                <w:vertAlign w:val="baseline"/>
                <w:lang w:val="en-US" w:eastAsia="zh-CN"/>
              </w:rPr>
              <w:t>PCI</w:t>
            </w:r>
            <w:r>
              <w:rPr>
                <w:rFonts w:hint="eastAsia"/>
                <w:sz w:val="24"/>
                <w:szCs w:val="24"/>
                <w:highlight w:val="none"/>
                <w:vertAlign w:val="baseline"/>
                <w:lang w:eastAsia="zh-CN"/>
              </w:rPr>
              <w:t>）；</w:t>
            </w:r>
          </w:p>
          <w:p w14:paraId="294FC0D2">
            <w:pPr>
              <w:pStyle w:val="34"/>
              <w:spacing w:before="0" w:after="0" w:line="240" w:lineRule="auto"/>
              <w:ind w:firstLine="480" w:firstLineChars="200"/>
              <w:rPr>
                <w:rFonts w:hint="eastAsia"/>
                <w:sz w:val="24"/>
                <w:szCs w:val="24"/>
                <w:highlight w:val="none"/>
                <w:vertAlign w:val="baseline"/>
                <w:lang w:eastAsia="zh-CN"/>
              </w:rPr>
            </w:pPr>
            <w:r>
              <w:rPr>
                <w:rFonts w:hint="eastAsia"/>
                <w:sz w:val="24"/>
                <w:szCs w:val="24"/>
                <w:highlight w:val="none"/>
                <w:vertAlign w:val="baseline"/>
                <w:lang w:eastAsia="zh-CN"/>
              </w:rPr>
              <w:t>c.冠状动脉旁路移植术（</w:t>
            </w:r>
            <w:r>
              <w:rPr>
                <w:rFonts w:hint="eastAsia"/>
                <w:sz w:val="24"/>
                <w:szCs w:val="24"/>
                <w:highlight w:val="none"/>
                <w:vertAlign w:val="baseline"/>
                <w:lang w:val="en-US" w:eastAsia="zh-CN"/>
              </w:rPr>
              <w:t>CABG</w:t>
            </w:r>
            <w:r>
              <w:rPr>
                <w:rFonts w:hint="eastAsia"/>
                <w:sz w:val="24"/>
                <w:szCs w:val="24"/>
                <w:highlight w:val="none"/>
                <w:vertAlign w:val="baseline"/>
                <w:lang w:eastAsia="zh-CN"/>
              </w:rPr>
              <w:t>）。</w:t>
            </w:r>
          </w:p>
          <w:p w14:paraId="70B6D203">
            <w:pPr>
              <w:pStyle w:val="34"/>
              <w:spacing w:before="0" w:after="0" w:line="240" w:lineRule="auto"/>
              <w:ind w:firstLine="0" w:firstLineChars="0"/>
              <w:rPr>
                <w:rFonts w:hint="eastAsia"/>
                <w:sz w:val="24"/>
                <w:szCs w:val="24"/>
                <w:highlight w:val="none"/>
                <w:vertAlign w:val="baseline"/>
                <w:lang w:eastAsia="zh-CN"/>
              </w:rPr>
            </w:pPr>
            <w:r>
              <w:rPr>
                <w:rFonts w:hint="eastAsia"/>
                <w:sz w:val="24"/>
                <w:szCs w:val="24"/>
                <w:highlight w:val="none"/>
                <w:vertAlign w:val="baseline"/>
                <w:lang w:eastAsia="zh-CN"/>
              </w:rPr>
              <w:t>（</w:t>
            </w:r>
            <w:r>
              <w:rPr>
                <w:rFonts w:hint="eastAsia"/>
                <w:sz w:val="24"/>
                <w:szCs w:val="24"/>
                <w:highlight w:val="none"/>
                <w:vertAlign w:val="baseline"/>
                <w:lang w:val="en-US" w:eastAsia="zh-CN"/>
              </w:rPr>
              <w:t>4</w:t>
            </w:r>
            <w:r>
              <w:rPr>
                <w:rFonts w:hint="eastAsia"/>
                <w:sz w:val="24"/>
                <w:szCs w:val="24"/>
                <w:highlight w:val="none"/>
                <w:vertAlign w:val="baseline"/>
                <w:lang w:eastAsia="zh-CN"/>
              </w:rPr>
              <w:t>）治疗和纠正并发症。</w:t>
            </w:r>
          </w:p>
        </w:tc>
      </w:tr>
      <w:tr w14:paraId="5D1D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21DEC3BE">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精神疾病发作</w:t>
            </w:r>
          </w:p>
        </w:tc>
        <w:tc>
          <w:tcPr>
            <w:tcW w:w="948" w:type="dxa"/>
            <w:vAlign w:val="center"/>
          </w:tcPr>
          <w:p w14:paraId="4AE67CBE">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7%</w:t>
            </w:r>
          </w:p>
        </w:tc>
        <w:tc>
          <w:tcPr>
            <w:tcW w:w="6801" w:type="dxa"/>
          </w:tcPr>
          <w:p w14:paraId="32D88CB0">
            <w:pPr>
              <w:pStyle w:val="34"/>
              <w:spacing w:before="0" w:after="0" w:line="240" w:lineRule="auto"/>
              <w:ind w:firstLine="0" w:firstLineChars="0"/>
              <w:rPr>
                <w:rFonts w:hint="eastAsia"/>
                <w:highlight w:val="none"/>
              </w:rPr>
            </w:pPr>
            <w:r>
              <w:rPr>
                <w:rFonts w:hint="eastAsia"/>
                <w:highlight w:val="none"/>
                <w:lang w:eastAsia="zh-CN"/>
              </w:rPr>
              <w:t>（</w:t>
            </w:r>
            <w:r>
              <w:rPr>
                <w:rFonts w:hint="eastAsia"/>
                <w:highlight w:val="none"/>
                <w:lang w:val="en-US" w:eastAsia="zh-CN"/>
              </w:rPr>
              <w:t>1</w:t>
            </w:r>
            <w:r>
              <w:rPr>
                <w:rFonts w:hint="eastAsia"/>
                <w:highlight w:val="none"/>
                <w:lang w:eastAsia="zh-CN"/>
              </w:rPr>
              <w:t>）</w:t>
            </w:r>
            <w:r>
              <w:rPr>
                <w:rFonts w:hint="eastAsia"/>
                <w:highlight w:val="none"/>
              </w:rPr>
              <w:t>确定疾病类型及严重程度</w:t>
            </w:r>
            <w:r>
              <w:rPr>
                <w:rFonts w:hint="eastAsia"/>
                <w:highlight w:val="none"/>
                <w:lang w:eastAsia="zh-CN"/>
              </w:rPr>
              <w:t>；</w:t>
            </w:r>
          </w:p>
          <w:p w14:paraId="3DFAA167">
            <w:pPr>
              <w:pStyle w:val="34"/>
              <w:spacing w:before="0" w:after="0" w:line="240" w:lineRule="auto"/>
              <w:ind w:firstLine="0" w:firstLineChars="0"/>
              <w:rPr>
                <w:rFonts w:hint="eastAsia"/>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rPr>
              <w:t>提供躯体治疗：包括药物、电休克疗法以及其他刺激脑部的疗法</w:t>
            </w:r>
            <w:r>
              <w:rPr>
                <w:rFonts w:hint="eastAsia"/>
                <w:highlight w:val="none"/>
                <w:lang w:eastAsia="zh-CN"/>
              </w:rPr>
              <w:t>（</w:t>
            </w:r>
            <w:r>
              <w:rPr>
                <w:rFonts w:hint="eastAsia"/>
                <w:highlight w:val="none"/>
              </w:rPr>
              <w:t>如经颅磁刺激疗法和迷走神经刺激疗法</w:t>
            </w:r>
            <w:r>
              <w:rPr>
                <w:rFonts w:hint="eastAsia"/>
                <w:highlight w:val="none"/>
                <w:lang w:eastAsia="zh-CN"/>
              </w:rPr>
              <w:t>）</w:t>
            </w:r>
          </w:p>
          <w:p w14:paraId="04A2D5F5">
            <w:pPr>
              <w:pStyle w:val="34"/>
              <w:spacing w:before="0" w:after="0" w:line="240" w:lineRule="auto"/>
              <w:ind w:firstLine="0" w:firstLineChars="0"/>
              <w:rPr>
                <w:rFonts w:hint="default" w:eastAsia="宋体"/>
                <w:sz w:val="24"/>
                <w:szCs w:val="24"/>
                <w:highlight w:val="none"/>
                <w:vertAlign w:val="baseline"/>
                <w:lang w:val="en-US" w:eastAsia="zh-CN"/>
              </w:rPr>
            </w:pPr>
            <w:r>
              <w:rPr>
                <w:rFonts w:hint="eastAsia"/>
                <w:highlight w:val="none"/>
                <w:lang w:eastAsia="zh-CN"/>
              </w:rPr>
              <w:t>（</w:t>
            </w:r>
            <w:r>
              <w:rPr>
                <w:rFonts w:hint="eastAsia"/>
                <w:highlight w:val="none"/>
                <w:lang w:val="en-US" w:eastAsia="zh-CN"/>
              </w:rPr>
              <w:t>3</w:t>
            </w:r>
            <w:r>
              <w:rPr>
                <w:rFonts w:hint="eastAsia"/>
                <w:highlight w:val="none"/>
                <w:lang w:eastAsia="zh-CN"/>
              </w:rPr>
              <w:t>）</w:t>
            </w:r>
            <w:r>
              <w:rPr>
                <w:rFonts w:hint="eastAsia"/>
                <w:highlight w:val="none"/>
              </w:rPr>
              <w:t>提供心理治疗：包括个体治疗、集体治疗、家庭治疗、婚姻治疗、行为治疗</w:t>
            </w:r>
            <w:r>
              <w:rPr>
                <w:rFonts w:hint="eastAsia"/>
                <w:highlight w:val="none"/>
                <w:lang w:eastAsia="zh-CN"/>
              </w:rPr>
              <w:t>（</w:t>
            </w:r>
            <w:r>
              <w:rPr>
                <w:rFonts w:hint="eastAsia"/>
                <w:highlight w:val="none"/>
              </w:rPr>
              <w:t>如放松训练或情景暴露疗</w:t>
            </w:r>
            <w:r>
              <w:rPr>
                <w:rFonts w:hint="eastAsia"/>
                <w:highlight w:val="none"/>
                <w:lang w:val="en-US" w:eastAsia="zh-CN"/>
              </w:rPr>
              <w:t>法</w:t>
            </w:r>
            <w:r>
              <w:rPr>
                <w:rFonts w:hint="eastAsia"/>
                <w:highlight w:val="none"/>
                <w:lang w:eastAsia="zh-CN"/>
              </w:rPr>
              <w:t>）、</w:t>
            </w:r>
            <w:r>
              <w:rPr>
                <w:rFonts w:hint="eastAsia"/>
                <w:highlight w:val="none"/>
                <w:lang w:val="en-US" w:eastAsia="zh-CN"/>
              </w:rPr>
              <w:t>催眠治疗。</w:t>
            </w:r>
          </w:p>
        </w:tc>
      </w:tr>
      <w:tr w14:paraId="530A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5552A0FD">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呼吸衰竭</w:t>
            </w:r>
          </w:p>
        </w:tc>
        <w:tc>
          <w:tcPr>
            <w:tcW w:w="948" w:type="dxa"/>
            <w:vAlign w:val="center"/>
          </w:tcPr>
          <w:p w14:paraId="7759D1E6">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19%</w:t>
            </w:r>
          </w:p>
        </w:tc>
        <w:tc>
          <w:tcPr>
            <w:tcW w:w="6801" w:type="dxa"/>
          </w:tcPr>
          <w:p w14:paraId="3DADBEAF">
            <w:pPr>
              <w:pStyle w:val="34"/>
              <w:spacing w:before="0" w:after="0" w:line="240" w:lineRule="auto"/>
              <w:ind w:firstLine="0" w:firstLineChars="0"/>
              <w:rPr>
                <w:rFonts w:hint="default"/>
                <w:highlight w:val="none"/>
              </w:rPr>
            </w:pPr>
            <w:r>
              <w:rPr>
                <w:rFonts w:hint="eastAsia"/>
                <w:highlight w:val="none"/>
                <w:lang w:eastAsia="zh-CN"/>
              </w:rPr>
              <w:t>（</w:t>
            </w:r>
            <w:r>
              <w:rPr>
                <w:rFonts w:hint="eastAsia"/>
                <w:highlight w:val="none"/>
                <w:lang w:val="en-US" w:eastAsia="zh-CN"/>
              </w:rPr>
              <w:t>1</w:t>
            </w:r>
            <w:r>
              <w:rPr>
                <w:rFonts w:hint="eastAsia"/>
                <w:highlight w:val="none"/>
                <w:lang w:eastAsia="zh-CN"/>
              </w:rPr>
              <w:t>）</w:t>
            </w:r>
            <w:r>
              <w:rPr>
                <w:rFonts w:hint="eastAsia"/>
                <w:highlight w:val="none"/>
              </w:rPr>
              <w:t>建立通畅的气道：清除分泌物、解痉、气管插管、气管切开</w:t>
            </w:r>
            <w:r>
              <w:rPr>
                <w:rFonts w:hint="eastAsia"/>
                <w:highlight w:val="none"/>
                <w:lang w:eastAsia="zh-CN"/>
              </w:rPr>
              <w:t>；</w:t>
            </w:r>
          </w:p>
          <w:p w14:paraId="1B3DD19D">
            <w:pPr>
              <w:pStyle w:val="34"/>
              <w:spacing w:before="0" w:after="0" w:line="240" w:lineRule="auto"/>
              <w:ind w:firstLine="0" w:firstLineChars="0"/>
              <w:rPr>
                <w:rFonts w:hint="eastAsia"/>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rPr>
              <w:t>氧疗原则：保证PaO</w:t>
            </w:r>
            <w:r>
              <w:rPr>
                <w:rFonts w:hint="eastAsia"/>
                <w:highlight w:val="none"/>
                <w:vertAlign w:val="subscript"/>
              </w:rPr>
              <w:t>2</w:t>
            </w:r>
            <w:r>
              <w:rPr>
                <w:rFonts w:hint="eastAsia"/>
                <w:highlight w:val="none"/>
              </w:rPr>
              <w:t>&gt;60mmHg或SaO</w:t>
            </w:r>
            <w:r>
              <w:rPr>
                <w:rFonts w:hint="eastAsia"/>
                <w:highlight w:val="none"/>
                <w:vertAlign w:val="subscript"/>
              </w:rPr>
              <w:t>2</w:t>
            </w:r>
            <w:r>
              <w:rPr>
                <w:rFonts w:hint="eastAsia"/>
                <w:highlight w:val="none"/>
              </w:rPr>
              <w:t>&gt;90%的前提下，尽量减少吸氧浓度</w:t>
            </w:r>
            <w:r>
              <w:rPr>
                <w:rFonts w:hint="eastAsia"/>
                <w:highlight w:val="none"/>
                <w:lang w:eastAsia="zh-CN"/>
              </w:rPr>
              <w:t>；</w:t>
            </w:r>
          </w:p>
          <w:p w14:paraId="604BA4A7">
            <w:pPr>
              <w:pStyle w:val="34"/>
              <w:spacing w:before="0" w:after="0" w:line="240" w:lineRule="auto"/>
              <w:ind w:firstLine="0" w:firstLineChars="0"/>
              <w:rPr>
                <w:rFonts w:hint="eastAsia"/>
                <w:highlight w:val="none"/>
              </w:rPr>
            </w:pPr>
            <w:r>
              <w:rPr>
                <w:rFonts w:hint="eastAsia"/>
                <w:highlight w:val="none"/>
                <w:lang w:eastAsia="zh-CN"/>
              </w:rPr>
              <w:t>（</w:t>
            </w:r>
            <w:r>
              <w:rPr>
                <w:rFonts w:hint="eastAsia"/>
                <w:highlight w:val="none"/>
                <w:lang w:val="en-US" w:eastAsia="zh-CN"/>
              </w:rPr>
              <w:t>3</w:t>
            </w:r>
            <w:r>
              <w:rPr>
                <w:rFonts w:hint="eastAsia"/>
                <w:highlight w:val="none"/>
                <w:lang w:eastAsia="zh-CN"/>
              </w:rPr>
              <w:t>）</w:t>
            </w:r>
            <w:r>
              <w:rPr>
                <w:rFonts w:hint="eastAsia"/>
                <w:highlight w:val="none"/>
              </w:rPr>
              <w:t>增加通气量、减少CO</w:t>
            </w:r>
            <w:r>
              <w:rPr>
                <w:rFonts w:hint="eastAsia"/>
                <w:highlight w:val="none"/>
                <w:vertAlign w:val="subscript"/>
              </w:rPr>
              <w:t>2</w:t>
            </w:r>
            <w:r>
              <w:rPr>
                <w:rFonts w:hint="eastAsia"/>
                <w:highlight w:val="none"/>
              </w:rPr>
              <w:t>潴留：使用呼吸兴奋剂、机械通气</w:t>
            </w:r>
            <w:r>
              <w:rPr>
                <w:rFonts w:hint="eastAsia"/>
                <w:highlight w:val="none"/>
                <w:lang w:eastAsia="zh-CN"/>
              </w:rPr>
              <w:t>；</w:t>
            </w:r>
          </w:p>
          <w:p w14:paraId="10C3ED56">
            <w:pPr>
              <w:pStyle w:val="34"/>
              <w:spacing w:before="0" w:after="0" w:line="240" w:lineRule="auto"/>
              <w:ind w:firstLine="0" w:firstLineChars="0"/>
              <w:rPr>
                <w:rFonts w:hint="eastAsia"/>
                <w:highlight w:val="none"/>
              </w:rPr>
            </w:pPr>
            <w:r>
              <w:rPr>
                <w:rFonts w:hint="eastAsia"/>
                <w:highlight w:val="none"/>
                <w:lang w:eastAsia="zh-CN"/>
              </w:rPr>
              <w:t>（</w:t>
            </w:r>
            <w:r>
              <w:rPr>
                <w:rFonts w:hint="eastAsia"/>
                <w:highlight w:val="none"/>
                <w:lang w:val="en-US" w:eastAsia="zh-CN"/>
              </w:rPr>
              <w:t>4</w:t>
            </w:r>
            <w:r>
              <w:rPr>
                <w:rFonts w:hint="eastAsia"/>
                <w:highlight w:val="none"/>
                <w:lang w:eastAsia="zh-CN"/>
              </w:rPr>
              <w:t>）</w:t>
            </w:r>
            <w:r>
              <w:rPr>
                <w:rFonts w:hint="eastAsia"/>
                <w:highlight w:val="none"/>
              </w:rPr>
              <w:t>纠正酸碱失衡和电解质紊乱</w:t>
            </w:r>
            <w:r>
              <w:rPr>
                <w:rFonts w:hint="eastAsia"/>
                <w:highlight w:val="none"/>
                <w:lang w:eastAsia="zh-CN"/>
              </w:rPr>
              <w:t>；</w:t>
            </w:r>
          </w:p>
          <w:p w14:paraId="104E6BA3">
            <w:pPr>
              <w:pStyle w:val="34"/>
              <w:spacing w:before="0" w:after="0" w:line="240" w:lineRule="auto"/>
              <w:ind w:firstLine="0" w:firstLineChars="0"/>
              <w:rPr>
                <w:rFonts w:hint="eastAsia"/>
                <w:highlight w:val="none"/>
              </w:rPr>
            </w:pPr>
            <w:r>
              <w:rPr>
                <w:rFonts w:hint="eastAsia"/>
                <w:highlight w:val="none"/>
                <w:lang w:eastAsia="zh-CN"/>
              </w:rPr>
              <w:t>（</w:t>
            </w:r>
            <w:r>
              <w:rPr>
                <w:rFonts w:hint="eastAsia"/>
                <w:highlight w:val="none"/>
                <w:lang w:val="en-US" w:eastAsia="zh-CN"/>
              </w:rPr>
              <w:t>5</w:t>
            </w:r>
            <w:r>
              <w:rPr>
                <w:rFonts w:hint="eastAsia"/>
                <w:highlight w:val="none"/>
                <w:lang w:eastAsia="zh-CN"/>
              </w:rPr>
              <w:t>）</w:t>
            </w:r>
            <w:r>
              <w:rPr>
                <w:rFonts w:hint="eastAsia"/>
                <w:highlight w:val="none"/>
              </w:rPr>
              <w:t>抗感染治疗</w:t>
            </w:r>
            <w:r>
              <w:rPr>
                <w:rFonts w:hint="eastAsia"/>
                <w:highlight w:val="none"/>
                <w:lang w:eastAsia="zh-CN"/>
              </w:rPr>
              <w:t>；</w:t>
            </w:r>
          </w:p>
          <w:p w14:paraId="6E9C4780">
            <w:pPr>
              <w:pStyle w:val="34"/>
              <w:spacing w:before="0" w:after="0" w:line="240" w:lineRule="auto"/>
              <w:ind w:firstLine="0" w:firstLineChars="0"/>
              <w:rPr>
                <w:rFonts w:hint="eastAsia"/>
                <w:highlight w:val="none"/>
              </w:rPr>
            </w:pPr>
            <w:r>
              <w:rPr>
                <w:rFonts w:hint="eastAsia"/>
                <w:highlight w:val="none"/>
                <w:lang w:eastAsia="zh-CN"/>
              </w:rPr>
              <w:t>（</w:t>
            </w:r>
            <w:r>
              <w:rPr>
                <w:rFonts w:hint="eastAsia"/>
                <w:highlight w:val="none"/>
                <w:lang w:val="en-US" w:eastAsia="zh-CN"/>
              </w:rPr>
              <w:t>6</w:t>
            </w:r>
            <w:r>
              <w:rPr>
                <w:rFonts w:hint="eastAsia"/>
                <w:highlight w:val="none"/>
                <w:lang w:eastAsia="zh-CN"/>
              </w:rPr>
              <w:t>）</w:t>
            </w:r>
            <w:r>
              <w:rPr>
                <w:rFonts w:hint="eastAsia"/>
                <w:highlight w:val="none"/>
              </w:rPr>
              <w:t>治疗合并症</w:t>
            </w:r>
            <w:r>
              <w:rPr>
                <w:rFonts w:hint="eastAsia"/>
                <w:highlight w:val="none"/>
                <w:lang w:eastAsia="zh-CN"/>
              </w:rPr>
              <w:t>；</w:t>
            </w:r>
          </w:p>
          <w:p w14:paraId="4B17885E">
            <w:pPr>
              <w:pStyle w:val="34"/>
              <w:spacing w:before="0" w:after="0" w:line="240" w:lineRule="auto"/>
              <w:ind w:firstLine="0" w:firstLineChars="0"/>
              <w:rPr>
                <w:rFonts w:hint="eastAsia"/>
                <w:highlight w:val="none"/>
              </w:rPr>
            </w:pPr>
            <w:r>
              <w:rPr>
                <w:rFonts w:hint="eastAsia"/>
                <w:highlight w:val="none"/>
                <w:lang w:eastAsia="zh-CN"/>
              </w:rPr>
              <w:t>（</w:t>
            </w:r>
            <w:r>
              <w:rPr>
                <w:rFonts w:hint="eastAsia"/>
                <w:highlight w:val="none"/>
                <w:lang w:val="en-US" w:eastAsia="zh-CN"/>
              </w:rPr>
              <w:t>7</w:t>
            </w:r>
            <w:r>
              <w:rPr>
                <w:rFonts w:hint="eastAsia"/>
                <w:highlight w:val="none"/>
                <w:lang w:eastAsia="zh-CN"/>
              </w:rPr>
              <w:t>）</w:t>
            </w:r>
            <w:r>
              <w:rPr>
                <w:rFonts w:hint="eastAsia"/>
                <w:highlight w:val="none"/>
              </w:rPr>
              <w:t>营养支持</w:t>
            </w:r>
            <w:r>
              <w:rPr>
                <w:rFonts w:hint="eastAsia"/>
                <w:highlight w:val="none"/>
                <w:lang w:eastAsia="zh-CN"/>
              </w:rPr>
              <w:t>；</w:t>
            </w:r>
          </w:p>
          <w:p w14:paraId="5D5FC99C">
            <w:pPr>
              <w:pStyle w:val="34"/>
              <w:spacing w:before="0" w:after="0" w:line="240" w:lineRule="auto"/>
              <w:ind w:firstLine="0" w:firstLineChars="0"/>
              <w:rPr>
                <w:rFonts w:hint="eastAsia" w:eastAsia="宋体"/>
                <w:highlight w:val="none"/>
                <w:lang w:val="en-US" w:eastAsia="zh-CN"/>
              </w:rPr>
            </w:pPr>
            <w:r>
              <w:rPr>
                <w:rFonts w:hint="eastAsia"/>
                <w:highlight w:val="none"/>
                <w:lang w:eastAsia="zh-CN"/>
              </w:rPr>
              <w:t>（</w:t>
            </w:r>
            <w:r>
              <w:rPr>
                <w:rFonts w:hint="eastAsia"/>
                <w:highlight w:val="none"/>
                <w:lang w:val="en-US" w:eastAsia="zh-CN"/>
              </w:rPr>
              <w:t>9</w:t>
            </w:r>
            <w:r>
              <w:rPr>
                <w:rFonts w:hint="eastAsia"/>
                <w:highlight w:val="none"/>
                <w:lang w:eastAsia="zh-CN"/>
              </w:rPr>
              <w:t>）</w:t>
            </w:r>
            <w:r>
              <w:rPr>
                <w:rFonts w:hint="eastAsia"/>
                <w:highlight w:val="none"/>
              </w:rPr>
              <w:t>ECMO</w:t>
            </w:r>
            <w:r>
              <w:rPr>
                <w:rFonts w:hint="eastAsia"/>
                <w:highlight w:val="none"/>
                <w:lang w:eastAsia="zh-CN"/>
              </w:rPr>
              <w:t>。</w:t>
            </w:r>
          </w:p>
        </w:tc>
      </w:tr>
      <w:tr w14:paraId="64B5B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2175D568">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伤口裂开</w:t>
            </w:r>
          </w:p>
        </w:tc>
        <w:tc>
          <w:tcPr>
            <w:tcW w:w="948" w:type="dxa"/>
            <w:vAlign w:val="center"/>
          </w:tcPr>
          <w:p w14:paraId="2515FFDE">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1%</w:t>
            </w:r>
          </w:p>
        </w:tc>
        <w:tc>
          <w:tcPr>
            <w:tcW w:w="6801" w:type="dxa"/>
          </w:tcPr>
          <w:p w14:paraId="5FB03546">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）纠正病人的营养状况；</w:t>
            </w:r>
          </w:p>
          <w:p w14:paraId="2AE618DB">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）无论是完全性或部分性，只要没有感染，均应立即手术；</w:t>
            </w:r>
          </w:p>
          <w:p w14:paraId="72CAF0D3">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）切口可采用减张缝合法；</w:t>
            </w:r>
          </w:p>
          <w:p w14:paraId="2099AFD9">
            <w:pPr>
              <w:pStyle w:val="34"/>
              <w:spacing w:before="0" w:after="0" w:line="240" w:lineRule="auto"/>
              <w:ind w:firstLine="0" w:firstLineChars="0"/>
              <w:rPr>
                <w:rFonts w:hint="default"/>
                <w:highlight w:val="none"/>
                <w:lang w:val="en-US" w:eastAsia="zh-CN"/>
              </w:rPr>
            </w:pPr>
            <w:r>
              <w:rPr>
                <w:rFonts w:hint="eastAsia"/>
                <w:highlight w:val="none"/>
                <w:lang w:eastAsia="zh-CN"/>
              </w:rPr>
              <w:t>（</w:t>
            </w:r>
            <w:r>
              <w:rPr>
                <w:rFonts w:hint="eastAsia"/>
                <w:highlight w:val="none"/>
                <w:lang w:val="en-US" w:eastAsia="zh-CN"/>
              </w:rPr>
              <w:t>4</w:t>
            </w:r>
            <w:r>
              <w:rPr>
                <w:rFonts w:hint="eastAsia"/>
                <w:highlight w:val="none"/>
                <w:lang w:eastAsia="zh-CN"/>
              </w:rPr>
              <w:t>）对症治疗。</w:t>
            </w:r>
          </w:p>
        </w:tc>
      </w:tr>
      <w:tr w14:paraId="0C9F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5A855C49">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溶血</w:t>
            </w:r>
          </w:p>
        </w:tc>
        <w:tc>
          <w:tcPr>
            <w:tcW w:w="948" w:type="dxa"/>
            <w:vAlign w:val="center"/>
          </w:tcPr>
          <w:p w14:paraId="3936CDF9">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1%</w:t>
            </w:r>
          </w:p>
        </w:tc>
        <w:tc>
          <w:tcPr>
            <w:tcW w:w="6801" w:type="dxa"/>
          </w:tcPr>
          <w:p w14:paraId="12599BB7">
            <w:pPr>
              <w:pStyle w:val="34"/>
              <w:spacing w:before="0" w:after="0" w:line="240" w:lineRule="auto"/>
              <w:ind w:firstLine="0" w:firstLineChars="0"/>
              <w:rPr>
                <w:rFonts w:hint="eastAsia" w:eastAsia="宋体"/>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w:t>
            </w:r>
            <w:r>
              <w:rPr>
                <w:rFonts w:hint="default"/>
                <w:highlight w:val="none"/>
              </w:rPr>
              <w:t>保持输液，维持水电解质与酸碱平衡、抗休克等</w:t>
            </w:r>
            <w:r>
              <w:rPr>
                <w:rFonts w:hint="eastAsia"/>
                <w:highlight w:val="none"/>
                <w:lang w:eastAsia="zh-CN"/>
              </w:rPr>
              <w:t>；</w:t>
            </w:r>
          </w:p>
          <w:p w14:paraId="7FB7629F">
            <w:pPr>
              <w:pStyle w:val="34"/>
              <w:spacing w:before="0" w:after="0" w:line="240" w:lineRule="auto"/>
              <w:ind w:firstLine="0" w:firstLineChars="0"/>
              <w:rPr>
                <w:rFonts w:hint="eastAsia" w:eastAsia="宋体"/>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default"/>
                <w:highlight w:val="none"/>
              </w:rPr>
              <w:t>保护肾功能：血压稳定时静脉输注20%甘露醇</w:t>
            </w:r>
            <w:r>
              <w:rPr>
                <w:rFonts w:hint="eastAsia"/>
                <w:highlight w:val="none"/>
                <w:lang w:eastAsia="zh-CN"/>
              </w:rPr>
              <w:t>（</w:t>
            </w:r>
            <w:r>
              <w:rPr>
                <w:rFonts w:hint="default"/>
                <w:highlight w:val="none"/>
              </w:rPr>
              <w:t>0.5～1g/kg</w:t>
            </w:r>
            <w:r>
              <w:rPr>
                <w:rFonts w:hint="eastAsia"/>
                <w:highlight w:val="none"/>
                <w:lang w:eastAsia="zh-CN"/>
              </w:rPr>
              <w:t>）</w:t>
            </w:r>
            <w:r>
              <w:rPr>
                <w:rFonts w:hint="default"/>
                <w:highlight w:val="none"/>
              </w:rPr>
              <w:t>或呋塞米</w:t>
            </w:r>
            <w:r>
              <w:rPr>
                <w:rFonts w:hint="eastAsia"/>
                <w:highlight w:val="none"/>
                <w:lang w:eastAsia="zh-CN"/>
              </w:rPr>
              <w:t>（</w:t>
            </w:r>
            <w:r>
              <w:rPr>
                <w:rFonts w:hint="eastAsia"/>
                <w:highlight w:val="none"/>
                <w:lang w:val="en-US" w:eastAsia="zh-CN"/>
              </w:rPr>
              <w:t>速尿</w:t>
            </w:r>
            <w:r>
              <w:rPr>
                <w:rFonts w:hint="eastAsia"/>
                <w:highlight w:val="none"/>
                <w:lang w:eastAsia="zh-CN"/>
              </w:rPr>
              <w:t>）</w:t>
            </w:r>
            <w:r>
              <w:rPr>
                <w:rFonts w:hint="default"/>
                <w:highlight w:val="none"/>
              </w:rPr>
              <w:t>40～60mg</w:t>
            </w:r>
            <w:r>
              <w:rPr>
                <w:rFonts w:hint="eastAsia"/>
                <w:highlight w:val="none"/>
                <w:lang w:eastAsia="zh-CN"/>
              </w:rPr>
              <w:t>，</w:t>
            </w:r>
            <w:r>
              <w:rPr>
                <w:rFonts w:hint="default"/>
                <w:highlight w:val="none"/>
              </w:rPr>
              <w:t>必要时每4小时重复1次，直到血红蛋白尿基本消失；静脉滴注5%碳酸氢钠250ml以碱化尿液，促进血红蛋白结晶溶解，防止肾小管阻塞</w:t>
            </w:r>
            <w:r>
              <w:rPr>
                <w:rFonts w:hint="eastAsia"/>
                <w:highlight w:val="none"/>
                <w:lang w:eastAsia="zh-CN"/>
              </w:rPr>
              <w:t>；</w:t>
            </w:r>
          </w:p>
          <w:p w14:paraId="6D53B3F5">
            <w:pPr>
              <w:pStyle w:val="34"/>
              <w:spacing w:before="0" w:after="0" w:line="240" w:lineRule="auto"/>
              <w:ind w:firstLine="0" w:firstLineChars="0"/>
              <w:rPr>
                <w:rFonts w:hint="default"/>
                <w:highlight w:val="none"/>
              </w:rPr>
            </w:pPr>
            <w:r>
              <w:rPr>
                <w:rFonts w:hint="eastAsia"/>
                <w:highlight w:val="none"/>
                <w:lang w:eastAsia="zh-CN"/>
              </w:rPr>
              <w:t>（</w:t>
            </w:r>
            <w:r>
              <w:rPr>
                <w:rFonts w:hint="eastAsia"/>
                <w:highlight w:val="none"/>
                <w:lang w:val="en-US" w:eastAsia="zh-CN"/>
              </w:rPr>
              <w:t>3</w:t>
            </w:r>
            <w:r>
              <w:rPr>
                <w:rFonts w:hint="eastAsia"/>
                <w:highlight w:val="none"/>
                <w:lang w:eastAsia="zh-CN"/>
              </w:rPr>
              <w:t>）</w:t>
            </w:r>
            <w:r>
              <w:rPr>
                <w:rFonts w:hint="default"/>
                <w:highlight w:val="none"/>
              </w:rPr>
              <w:t>预防弥漫性性血管内凝血</w:t>
            </w:r>
            <w:r>
              <w:rPr>
                <w:rFonts w:hint="eastAsia"/>
                <w:highlight w:val="none"/>
                <w:lang w:eastAsia="zh-CN"/>
              </w:rPr>
              <w:t>（</w:t>
            </w:r>
            <w:r>
              <w:rPr>
                <w:rFonts w:hint="eastAsia"/>
                <w:highlight w:val="none"/>
                <w:lang w:val="en-US" w:eastAsia="zh-CN"/>
              </w:rPr>
              <w:t>DIC</w:t>
            </w:r>
            <w:r>
              <w:rPr>
                <w:rFonts w:hint="eastAsia"/>
                <w:highlight w:val="none"/>
                <w:lang w:eastAsia="zh-CN"/>
              </w:rPr>
              <w:t>）；</w:t>
            </w:r>
          </w:p>
          <w:p w14:paraId="709AD896">
            <w:pPr>
              <w:pStyle w:val="34"/>
              <w:spacing w:before="0" w:after="0" w:line="240" w:lineRule="auto"/>
              <w:ind w:firstLine="0" w:firstLineChars="0"/>
              <w:rPr>
                <w:rFonts w:hint="eastAsia" w:eastAsia="宋体"/>
                <w:highlight w:val="none"/>
                <w:lang w:val="en-US" w:eastAsia="zh-CN"/>
              </w:rPr>
            </w:pPr>
            <w:r>
              <w:rPr>
                <w:rFonts w:hint="eastAsia"/>
                <w:highlight w:val="none"/>
                <w:lang w:eastAsia="zh-CN"/>
              </w:rPr>
              <w:t>（</w:t>
            </w:r>
            <w:r>
              <w:rPr>
                <w:rFonts w:hint="eastAsia"/>
                <w:highlight w:val="none"/>
                <w:lang w:val="en-US" w:eastAsia="zh-CN"/>
              </w:rPr>
              <w:t>4</w:t>
            </w:r>
            <w:r>
              <w:rPr>
                <w:rFonts w:hint="eastAsia"/>
                <w:highlight w:val="none"/>
                <w:lang w:eastAsia="zh-CN"/>
              </w:rPr>
              <w:t>）</w:t>
            </w:r>
            <w:r>
              <w:rPr>
                <w:rFonts w:hint="default"/>
                <w:highlight w:val="none"/>
              </w:rPr>
              <w:t>发生少尿、无尿时按急性肾功能衰竭处理</w:t>
            </w:r>
            <w:r>
              <w:rPr>
                <w:rFonts w:hint="eastAsia"/>
                <w:highlight w:val="none"/>
                <w:lang w:eastAsia="zh-CN"/>
              </w:rPr>
              <w:t>。</w:t>
            </w:r>
          </w:p>
        </w:tc>
      </w:tr>
      <w:tr w14:paraId="41BF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63471A3F">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右心衰竭</w:t>
            </w:r>
          </w:p>
        </w:tc>
        <w:tc>
          <w:tcPr>
            <w:tcW w:w="948" w:type="dxa"/>
            <w:vAlign w:val="center"/>
          </w:tcPr>
          <w:p w14:paraId="46D040AE">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20%</w:t>
            </w:r>
          </w:p>
        </w:tc>
        <w:tc>
          <w:tcPr>
            <w:tcW w:w="6801" w:type="dxa"/>
          </w:tcPr>
          <w:p w14:paraId="18812294">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）一般治疗：去除诱因、氧疗、改善生活方式等；</w:t>
            </w:r>
          </w:p>
          <w:p w14:paraId="58238030">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）药物治疗：利尿剂、洋地黄制剂、血管活性药物、ACEI与β受体阻滞剂等；</w:t>
            </w:r>
          </w:p>
          <w:p w14:paraId="0A1B2594">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）非药物治疗：心脏同步化治疗，因左右心室不同步加重右心衰的恶化，采用左右心室同步治疗可以改善心力衰竭；</w:t>
            </w:r>
          </w:p>
          <w:p w14:paraId="573C05B7">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4</w:t>
            </w:r>
            <w:r>
              <w:rPr>
                <w:rFonts w:hint="eastAsia"/>
                <w:highlight w:val="none"/>
                <w:lang w:eastAsia="zh-CN"/>
              </w:rPr>
              <w:t>）在急性期，避免循环不全，右心衰的治疗优先于肺部治疗；</w:t>
            </w:r>
          </w:p>
          <w:p w14:paraId="1FB5043F">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5</w:t>
            </w:r>
            <w:r>
              <w:rPr>
                <w:rFonts w:hint="eastAsia"/>
                <w:highlight w:val="none"/>
                <w:lang w:eastAsia="zh-CN"/>
              </w:rPr>
              <w:t>）右心室辅助。</w:t>
            </w:r>
          </w:p>
        </w:tc>
      </w:tr>
      <w:tr w14:paraId="698D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3438F8D6">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感染</w:t>
            </w:r>
          </w:p>
        </w:tc>
        <w:tc>
          <w:tcPr>
            <w:tcW w:w="948" w:type="dxa"/>
            <w:vAlign w:val="center"/>
          </w:tcPr>
          <w:p w14:paraId="74A55050">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35%</w:t>
            </w:r>
          </w:p>
        </w:tc>
        <w:tc>
          <w:tcPr>
            <w:tcW w:w="6801" w:type="dxa"/>
          </w:tcPr>
          <w:p w14:paraId="18E506F1">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）立即予以广谱抗感染、抗休克、补液、扩容、监测中心静脉压及每小时尿量、营养支持治疗，留取血液进行感染源鉴定；</w:t>
            </w:r>
          </w:p>
          <w:p w14:paraId="1C9033A7">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）针对病因治疗：病灶切除、脓肿引流，留取病灶组织或组织液进行菌种鉴定及药敏试验；</w:t>
            </w:r>
          </w:p>
          <w:p w14:paraId="5C367C64">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）根据菌种检测及药敏试验结果给与抗生素治疗。</w:t>
            </w:r>
          </w:p>
        </w:tc>
      </w:tr>
      <w:tr w14:paraId="7E41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6B5C3C1C">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出血</w:t>
            </w:r>
          </w:p>
        </w:tc>
        <w:tc>
          <w:tcPr>
            <w:tcW w:w="948" w:type="dxa"/>
            <w:vAlign w:val="center"/>
          </w:tcPr>
          <w:p w14:paraId="587AA427">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26%</w:t>
            </w:r>
          </w:p>
        </w:tc>
        <w:tc>
          <w:tcPr>
            <w:tcW w:w="6801" w:type="dxa"/>
          </w:tcPr>
          <w:p w14:paraId="460F257B">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）尽快明确出血原因、出血部位、出血量；</w:t>
            </w:r>
          </w:p>
          <w:p w14:paraId="154F5641">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）恢复循环血容量：</w:t>
            </w:r>
          </w:p>
          <w:p w14:paraId="042C4156">
            <w:pPr>
              <w:pStyle w:val="34"/>
              <w:spacing w:before="0" w:after="0" w:line="240" w:lineRule="auto"/>
              <w:ind w:firstLine="480" w:firstLineChars="200"/>
              <w:rPr>
                <w:rFonts w:hint="eastAsia"/>
                <w:highlight w:val="none"/>
                <w:lang w:eastAsia="zh-CN"/>
              </w:rPr>
            </w:pPr>
            <w:r>
              <w:rPr>
                <w:rFonts w:hint="eastAsia"/>
                <w:highlight w:val="none"/>
                <w:lang w:eastAsia="zh-CN"/>
              </w:rPr>
              <w:t>a.留置大口径外周静脉或静脉插管，快速输液补充血容量，维持组织灌注和氧供，以防止发生低血容量休克和随之而来的多器官衰竭；</w:t>
            </w:r>
          </w:p>
          <w:p w14:paraId="06ABA6B8">
            <w:pPr>
              <w:pStyle w:val="34"/>
              <w:spacing w:before="0" w:after="0" w:line="240" w:lineRule="auto"/>
              <w:ind w:firstLine="480" w:firstLineChars="200"/>
              <w:rPr>
                <w:rFonts w:hint="eastAsia"/>
                <w:highlight w:val="none"/>
                <w:lang w:eastAsia="zh-CN"/>
              </w:rPr>
            </w:pPr>
            <w:r>
              <w:rPr>
                <w:rFonts w:hint="eastAsia"/>
                <w:highlight w:val="none"/>
                <w:lang w:eastAsia="zh-CN"/>
              </w:rPr>
              <w:t>b.及时应用晶体液和人工合成胶体液体补充血容量；</w:t>
            </w:r>
          </w:p>
          <w:p w14:paraId="782CAE8F">
            <w:pPr>
              <w:pStyle w:val="34"/>
              <w:spacing w:before="0" w:after="0" w:line="240" w:lineRule="auto"/>
              <w:ind w:firstLine="480" w:firstLineChars="200"/>
              <w:rPr>
                <w:rFonts w:hint="eastAsia"/>
                <w:highlight w:val="none"/>
                <w:lang w:eastAsia="zh-CN"/>
              </w:rPr>
            </w:pPr>
            <w:r>
              <w:rPr>
                <w:rFonts w:hint="eastAsia"/>
                <w:highlight w:val="none"/>
                <w:lang w:eastAsia="zh-CN"/>
              </w:rPr>
              <w:t>c.在补充血容量的同时输注少白红细胞，以维持组织灌注和氧供；</w:t>
            </w:r>
          </w:p>
          <w:p w14:paraId="0C0F9BBF">
            <w:pPr>
              <w:pStyle w:val="34"/>
              <w:spacing w:before="0" w:after="0" w:line="240" w:lineRule="auto"/>
              <w:ind w:firstLine="480" w:firstLineChars="200"/>
              <w:rPr>
                <w:rFonts w:hint="eastAsia"/>
                <w:highlight w:val="none"/>
                <w:lang w:eastAsia="zh-CN"/>
              </w:rPr>
            </w:pPr>
            <w:r>
              <w:rPr>
                <w:rFonts w:hint="eastAsia"/>
                <w:highlight w:val="none"/>
                <w:lang w:eastAsia="zh-CN"/>
              </w:rPr>
              <w:t>d.同时监测中心静脉压，保持体温，重视隐匿性失血。</w:t>
            </w:r>
          </w:p>
          <w:p w14:paraId="49E5189E">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）及时止血：</w:t>
            </w:r>
          </w:p>
          <w:p w14:paraId="5175F01F">
            <w:pPr>
              <w:pStyle w:val="34"/>
              <w:spacing w:before="0" w:after="0" w:line="240" w:lineRule="auto"/>
              <w:ind w:firstLine="480" w:firstLineChars="200"/>
              <w:rPr>
                <w:rFonts w:hint="eastAsia"/>
                <w:highlight w:val="none"/>
                <w:lang w:eastAsia="zh-CN"/>
              </w:rPr>
            </w:pPr>
            <w:r>
              <w:rPr>
                <w:rFonts w:hint="eastAsia"/>
                <w:highlight w:val="none"/>
                <w:lang w:eastAsia="zh-CN"/>
              </w:rPr>
              <w:t>a.手术止血；</w:t>
            </w:r>
          </w:p>
          <w:p w14:paraId="4FDC8AF3">
            <w:pPr>
              <w:pStyle w:val="34"/>
              <w:spacing w:before="0" w:after="0" w:line="240" w:lineRule="auto"/>
              <w:ind w:firstLine="480" w:firstLineChars="200"/>
              <w:rPr>
                <w:rFonts w:hint="eastAsia"/>
                <w:highlight w:val="none"/>
                <w:lang w:eastAsia="zh-CN"/>
              </w:rPr>
            </w:pPr>
            <w:r>
              <w:rPr>
                <w:rFonts w:hint="eastAsia"/>
                <w:highlight w:val="none"/>
                <w:lang w:eastAsia="zh-CN"/>
              </w:rPr>
              <w:t>b.红细胞输注、血小板输注、新鲜冰冻血浆（</w:t>
            </w:r>
            <w:r>
              <w:rPr>
                <w:rFonts w:hint="eastAsia"/>
                <w:highlight w:val="none"/>
                <w:lang w:val="en-US" w:eastAsia="zh-CN"/>
              </w:rPr>
              <w:t>FFP</w:t>
            </w:r>
            <w:r>
              <w:rPr>
                <w:rFonts w:hint="eastAsia"/>
                <w:highlight w:val="none"/>
                <w:lang w:eastAsia="zh-CN"/>
              </w:rPr>
              <w:t>）和冷沉淀的输注；</w:t>
            </w:r>
          </w:p>
          <w:p w14:paraId="350DAAC0">
            <w:pPr>
              <w:pStyle w:val="34"/>
              <w:spacing w:before="0" w:after="0" w:line="240" w:lineRule="auto"/>
              <w:ind w:firstLine="480" w:firstLineChars="200"/>
              <w:rPr>
                <w:rFonts w:hint="eastAsia"/>
                <w:highlight w:val="none"/>
                <w:lang w:eastAsia="zh-CN"/>
              </w:rPr>
            </w:pPr>
            <w:r>
              <w:rPr>
                <w:rFonts w:hint="eastAsia"/>
                <w:highlight w:val="none"/>
                <w:lang w:eastAsia="zh-CN"/>
              </w:rPr>
              <w:t>c.静脉输注止血药物，抗纤溶药物如止血芳酸和止血敏，目的是抑制纤溶亢进。或者重组因子VII激活物（</w:t>
            </w:r>
            <w:r>
              <w:rPr>
                <w:rFonts w:hint="eastAsia"/>
                <w:sz w:val="24"/>
                <w:szCs w:val="24"/>
                <w:highlight w:val="none"/>
              </w:rPr>
              <w:t>γ</w:t>
            </w:r>
            <w:r>
              <w:rPr>
                <w:rFonts w:hint="eastAsia"/>
                <w:highlight w:val="none"/>
                <w:lang w:eastAsia="zh-CN"/>
              </w:rPr>
              <w:t>FVIIa）；</w:t>
            </w:r>
          </w:p>
          <w:p w14:paraId="15B1FACE">
            <w:pPr>
              <w:pStyle w:val="34"/>
              <w:spacing w:before="0" w:after="0" w:line="240" w:lineRule="auto"/>
              <w:ind w:firstLine="480" w:firstLineChars="200"/>
              <w:rPr>
                <w:rFonts w:hint="eastAsia"/>
                <w:highlight w:val="none"/>
                <w:lang w:eastAsia="zh-CN"/>
              </w:rPr>
            </w:pPr>
            <w:r>
              <w:rPr>
                <w:rFonts w:hint="eastAsia"/>
                <w:highlight w:val="none"/>
                <w:lang w:eastAsia="zh-CN"/>
              </w:rPr>
              <w:t>d.对症治疗；</w:t>
            </w:r>
          </w:p>
          <w:p w14:paraId="539FE915">
            <w:pPr>
              <w:pStyle w:val="34"/>
              <w:spacing w:before="0" w:after="0" w:line="240" w:lineRule="auto"/>
              <w:ind w:firstLine="480" w:firstLineChars="200"/>
              <w:rPr>
                <w:rFonts w:hint="eastAsia"/>
                <w:highlight w:val="none"/>
                <w:lang w:eastAsia="zh-CN"/>
              </w:rPr>
            </w:pPr>
            <w:r>
              <w:rPr>
                <w:rFonts w:hint="eastAsia"/>
                <w:highlight w:val="none"/>
                <w:lang w:eastAsia="zh-CN"/>
              </w:rPr>
              <w:t>e.预防弥漫性性血管内凝血（</w:t>
            </w:r>
            <w:r>
              <w:rPr>
                <w:rFonts w:hint="eastAsia"/>
                <w:highlight w:val="none"/>
                <w:lang w:val="en-US" w:eastAsia="zh-CN"/>
              </w:rPr>
              <w:t>DIC</w:t>
            </w:r>
            <w:r>
              <w:rPr>
                <w:rFonts w:hint="eastAsia"/>
                <w:highlight w:val="none"/>
                <w:lang w:eastAsia="zh-CN"/>
              </w:rPr>
              <w:t>）；</w:t>
            </w:r>
          </w:p>
          <w:p w14:paraId="18BE56EF">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4</w:t>
            </w:r>
            <w:r>
              <w:rPr>
                <w:rFonts w:hint="eastAsia"/>
                <w:highlight w:val="none"/>
                <w:lang w:eastAsia="zh-CN"/>
              </w:rPr>
              <w:t>）纠正凝血功能障碍。</w:t>
            </w:r>
          </w:p>
        </w:tc>
      </w:tr>
      <w:tr w14:paraId="6138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4F816587">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心律失常</w:t>
            </w:r>
          </w:p>
        </w:tc>
        <w:tc>
          <w:tcPr>
            <w:tcW w:w="948" w:type="dxa"/>
            <w:vAlign w:val="center"/>
          </w:tcPr>
          <w:p w14:paraId="48175A65">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36%</w:t>
            </w:r>
          </w:p>
        </w:tc>
        <w:tc>
          <w:tcPr>
            <w:tcW w:w="6801" w:type="dxa"/>
          </w:tcPr>
          <w:p w14:paraId="4B2A8796">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）向患者解释病情及治疗方案，消除其思想顾虑及悲观情绪；</w:t>
            </w:r>
          </w:p>
          <w:p w14:paraId="758D7B27">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）查找心律失常的病因及诱因，进行针对性治疗；</w:t>
            </w:r>
          </w:p>
          <w:p w14:paraId="55FEE4FD">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）住院或治疗（药物治疗、除颤、心脏复律）、ICD治疗（例如，休克或抗心动过速起搏）或心律失常消融手术）。</w:t>
            </w:r>
          </w:p>
        </w:tc>
      </w:tr>
      <w:tr w14:paraId="4F5C3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3ADED2B4">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静脉血栓栓塞</w:t>
            </w:r>
          </w:p>
        </w:tc>
        <w:tc>
          <w:tcPr>
            <w:tcW w:w="948" w:type="dxa"/>
            <w:vAlign w:val="center"/>
          </w:tcPr>
          <w:p w14:paraId="30AF6C7E">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5%</w:t>
            </w:r>
          </w:p>
        </w:tc>
        <w:tc>
          <w:tcPr>
            <w:tcW w:w="6801" w:type="dxa"/>
          </w:tcPr>
          <w:p w14:paraId="4C153D68">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）影像学检查确定病灶位置；</w:t>
            </w:r>
          </w:p>
          <w:p w14:paraId="0EB43531">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）抗凝治疗：普通肝素、低分子肝素（LMWH）、维生素K拮抗剂（</w:t>
            </w:r>
            <w:r>
              <w:rPr>
                <w:rFonts w:hint="eastAsia"/>
                <w:highlight w:val="none"/>
                <w:lang w:val="en-US" w:eastAsia="zh-CN"/>
              </w:rPr>
              <w:t>华法林</w:t>
            </w:r>
            <w:r>
              <w:rPr>
                <w:rFonts w:hint="eastAsia"/>
                <w:highlight w:val="none"/>
                <w:lang w:eastAsia="zh-CN"/>
              </w:rPr>
              <w:t>）、Xa因子抑制剂（磺达肝葵钠、利伐沙班）等；</w:t>
            </w:r>
          </w:p>
          <w:p w14:paraId="61D67DAF">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）介入治疗；</w:t>
            </w:r>
          </w:p>
          <w:p w14:paraId="06C08C64">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4</w:t>
            </w:r>
            <w:r>
              <w:rPr>
                <w:rFonts w:hint="eastAsia"/>
                <w:highlight w:val="none"/>
                <w:lang w:eastAsia="zh-CN"/>
              </w:rPr>
              <w:t>）积极治疗并发症。</w:t>
            </w:r>
          </w:p>
        </w:tc>
      </w:tr>
      <w:tr w14:paraId="3A1B0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738F9916">
            <w:pPr>
              <w:pStyle w:val="34"/>
              <w:spacing w:before="0" w:after="0" w:line="240" w:lineRule="auto"/>
              <w:ind w:firstLine="0" w:firstLineChars="0"/>
              <w:jc w:val="center"/>
              <w:rPr>
                <w:rFonts w:hint="eastAsia"/>
                <w:sz w:val="24"/>
                <w:szCs w:val="24"/>
                <w:highlight w:val="none"/>
                <w:vertAlign w:val="baseline"/>
                <w:lang w:val="en-US" w:eastAsia="zh-CN"/>
              </w:rPr>
            </w:pPr>
            <w:r>
              <w:rPr>
                <w:rFonts w:hint="eastAsia"/>
                <w:sz w:val="24"/>
                <w:szCs w:val="24"/>
                <w:highlight w:val="none"/>
                <w:vertAlign w:val="baseline"/>
                <w:lang w:val="en-US" w:eastAsia="zh-CN"/>
              </w:rPr>
              <w:t>非中枢神经系统动脉血栓栓塞</w:t>
            </w:r>
          </w:p>
        </w:tc>
        <w:tc>
          <w:tcPr>
            <w:tcW w:w="948" w:type="dxa"/>
            <w:vAlign w:val="center"/>
          </w:tcPr>
          <w:p w14:paraId="78F93D7B">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2%</w:t>
            </w:r>
          </w:p>
        </w:tc>
        <w:tc>
          <w:tcPr>
            <w:tcW w:w="6801" w:type="dxa"/>
          </w:tcPr>
          <w:p w14:paraId="4C3A71DA">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）病因治疗；</w:t>
            </w:r>
          </w:p>
          <w:p w14:paraId="44DBCA1E">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）药物治疗：普通肝素、低分子肝素（LMWH）、维生素K拮抗剂（</w:t>
            </w:r>
            <w:r>
              <w:rPr>
                <w:rFonts w:hint="eastAsia"/>
                <w:highlight w:val="none"/>
                <w:lang w:val="en-US" w:eastAsia="zh-CN"/>
              </w:rPr>
              <w:t>华法林</w:t>
            </w:r>
            <w:r>
              <w:rPr>
                <w:rFonts w:hint="eastAsia"/>
                <w:highlight w:val="none"/>
                <w:lang w:eastAsia="zh-CN"/>
              </w:rPr>
              <w:t>）、Xa因子抑制剂（磺达肝葵钠、利伐沙班）等；</w:t>
            </w:r>
          </w:p>
          <w:p w14:paraId="3A404522">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）对症治疗。</w:t>
            </w:r>
          </w:p>
        </w:tc>
      </w:tr>
      <w:tr w14:paraId="226E1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7E9FE3E8">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高血压</w:t>
            </w:r>
          </w:p>
        </w:tc>
        <w:tc>
          <w:tcPr>
            <w:tcW w:w="948" w:type="dxa"/>
            <w:vAlign w:val="center"/>
          </w:tcPr>
          <w:p w14:paraId="61948F51">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2%</w:t>
            </w:r>
          </w:p>
        </w:tc>
        <w:tc>
          <w:tcPr>
            <w:tcW w:w="6801" w:type="dxa"/>
          </w:tcPr>
          <w:p w14:paraId="3DA043E9">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）病因治疗；</w:t>
            </w:r>
          </w:p>
          <w:p w14:paraId="425031A7">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）可以单独或者联合使用噻嗪类利尿剂、</w:t>
            </w:r>
            <w:r>
              <w:rPr>
                <w:rFonts w:hint="eastAsia"/>
                <w:highlight w:val="none"/>
                <w:lang w:val="en-US" w:eastAsia="zh-CN"/>
              </w:rPr>
              <w:t>β</w:t>
            </w:r>
            <w:r>
              <w:rPr>
                <w:rFonts w:hint="eastAsia"/>
                <w:highlight w:val="none"/>
                <w:lang w:eastAsia="zh-CN"/>
              </w:rPr>
              <w:t>受体阻滞剂、钙通道阻滞剂、ACE抑制剂和ARB治疗；</w:t>
            </w:r>
          </w:p>
          <w:p w14:paraId="0B52C4F5">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）治疗并发症；</w:t>
            </w:r>
          </w:p>
          <w:p w14:paraId="4853F275">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4</w:t>
            </w:r>
            <w:r>
              <w:rPr>
                <w:rFonts w:hint="eastAsia"/>
                <w:highlight w:val="none"/>
                <w:lang w:eastAsia="zh-CN"/>
              </w:rPr>
              <w:t>）积极治疗高血压急症：</w:t>
            </w:r>
          </w:p>
          <w:p w14:paraId="3709E56A">
            <w:pPr>
              <w:pStyle w:val="34"/>
              <w:spacing w:before="0" w:after="0" w:line="240" w:lineRule="auto"/>
              <w:ind w:firstLine="480" w:firstLineChars="200"/>
              <w:rPr>
                <w:rFonts w:hint="eastAsia"/>
                <w:highlight w:val="none"/>
                <w:lang w:eastAsia="zh-CN"/>
              </w:rPr>
            </w:pPr>
            <w:r>
              <w:rPr>
                <w:rFonts w:hint="eastAsia"/>
                <w:highlight w:val="none"/>
                <w:lang w:eastAsia="zh-CN"/>
              </w:rPr>
              <w:t>a.头部可放冰袋，吸氧、镇静、避免躁动等；</w:t>
            </w:r>
          </w:p>
          <w:p w14:paraId="219DF31B">
            <w:pPr>
              <w:pStyle w:val="34"/>
              <w:spacing w:before="0" w:after="0" w:line="240" w:lineRule="auto"/>
              <w:ind w:firstLine="480" w:firstLineChars="200"/>
              <w:rPr>
                <w:rFonts w:hint="eastAsia"/>
                <w:highlight w:val="none"/>
                <w:lang w:eastAsia="zh-CN"/>
              </w:rPr>
            </w:pPr>
            <w:r>
              <w:rPr>
                <w:rFonts w:hint="eastAsia"/>
                <w:highlight w:val="none"/>
                <w:lang w:eastAsia="zh-CN"/>
              </w:rPr>
              <w:t>b.紧急降压：迅速降低血压是提高患者存活率，防止严重并发症的关键。应选择快速强有力的降压药，力求在1～2h内将收缩压降至160～180mmHg,舒张压降至110mmHg以下。药物包括：硝普钠、硝酸甘油、艾司洛尔、酚妥拉明、乌拉地尔等；</w:t>
            </w:r>
          </w:p>
          <w:p w14:paraId="2860FF5B">
            <w:pPr>
              <w:pStyle w:val="34"/>
              <w:spacing w:before="0" w:after="0" w:line="240" w:lineRule="auto"/>
              <w:ind w:firstLine="480" w:firstLineChars="200"/>
              <w:rPr>
                <w:rFonts w:hint="eastAsia"/>
                <w:highlight w:val="none"/>
                <w:lang w:eastAsia="zh-CN"/>
              </w:rPr>
            </w:pPr>
            <w:r>
              <w:rPr>
                <w:rFonts w:hint="eastAsia"/>
                <w:highlight w:val="none"/>
                <w:lang w:eastAsia="zh-CN"/>
              </w:rPr>
              <w:t>c.制止抽搐：凡抽搐者可考虑使用安定10～20mg静脉缓注、苯巴比妥钠0.2g肌注，或副醛5ml深部肌肉注射或10%水合氯醛20～30ml保留灌肠等治疗，积极控制抽搐；</w:t>
            </w:r>
          </w:p>
          <w:p w14:paraId="03ECA35F">
            <w:pPr>
              <w:pStyle w:val="34"/>
              <w:spacing w:before="0" w:after="0" w:line="240" w:lineRule="auto"/>
              <w:ind w:firstLine="480" w:firstLineChars="200"/>
              <w:rPr>
                <w:rFonts w:hint="eastAsia"/>
                <w:highlight w:val="none"/>
                <w:lang w:eastAsia="zh-CN"/>
              </w:rPr>
            </w:pPr>
            <w:r>
              <w:rPr>
                <w:rFonts w:hint="eastAsia"/>
                <w:highlight w:val="none"/>
                <w:lang w:eastAsia="zh-CN"/>
              </w:rPr>
              <w:t>d.治疗脑水肿：高血压脑病时应及时治疗因颅内压增高所致的脑水肿，特别是血压下降至预期水平，仍有颅内压增高时，要及时给予降颅内压药物。20%甘露醇、25%山梨醇、呋喃苯胺酸（</w:t>
            </w:r>
            <w:r>
              <w:rPr>
                <w:rFonts w:hint="eastAsia"/>
                <w:highlight w:val="none"/>
                <w:lang w:val="en-US" w:eastAsia="zh-CN"/>
              </w:rPr>
              <w:t>速尿</w:t>
            </w:r>
            <w:r>
              <w:rPr>
                <w:rFonts w:hint="eastAsia"/>
                <w:highlight w:val="none"/>
                <w:lang w:eastAsia="zh-CN"/>
              </w:rPr>
              <w:t>）等。</w:t>
            </w:r>
          </w:p>
        </w:tc>
      </w:tr>
      <w:tr w14:paraId="67F6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59A1DF8C">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肝功能障碍</w:t>
            </w:r>
          </w:p>
        </w:tc>
        <w:tc>
          <w:tcPr>
            <w:tcW w:w="948" w:type="dxa"/>
            <w:vAlign w:val="center"/>
          </w:tcPr>
          <w:p w14:paraId="5EC2670D">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2%</w:t>
            </w:r>
          </w:p>
        </w:tc>
        <w:tc>
          <w:tcPr>
            <w:tcW w:w="6801" w:type="dxa"/>
          </w:tcPr>
          <w:p w14:paraId="491B2D9D">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）一般治疗：包括基础、支持和心理治疗；</w:t>
            </w:r>
          </w:p>
          <w:p w14:paraId="70218A05">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）病因治疗：抗病毒治疗、戒酒、停用有关对肝功能有损害的药物或可疑药物；</w:t>
            </w:r>
          </w:p>
          <w:p w14:paraId="5F3F990B">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）保肝治疗：还原性谷胱甘肽、硫普罗宁、葡醛内酯、联苯双脂、水飞蓟素、多烯磷脂酰胆碱、肌苷、促肝细胞生长因子等；</w:t>
            </w:r>
          </w:p>
          <w:p w14:paraId="780DA8A1">
            <w:pPr>
              <w:pStyle w:val="34"/>
              <w:spacing w:before="0" w:after="0" w:line="240" w:lineRule="auto"/>
              <w:ind w:firstLine="0" w:firstLineChars="0"/>
              <w:rPr>
                <w:rFonts w:hint="eastAsia"/>
                <w:highlight w:val="none"/>
                <w:lang w:val="en-US" w:eastAsia="zh-CN"/>
              </w:rPr>
            </w:pPr>
            <w:r>
              <w:rPr>
                <w:rFonts w:hint="eastAsia"/>
                <w:highlight w:val="none"/>
                <w:lang w:val="en-US" w:eastAsia="zh-CN"/>
              </w:rPr>
              <w:t>（4）治疗并发症：包括感染、消化道出血、肝性脑病、肝肾综合征等；</w:t>
            </w:r>
          </w:p>
          <w:p w14:paraId="19B50EFE">
            <w:pPr>
              <w:pStyle w:val="34"/>
              <w:spacing w:before="0" w:after="0" w:line="240" w:lineRule="auto"/>
              <w:ind w:firstLine="0" w:firstLineChars="0"/>
              <w:rPr>
                <w:rFonts w:hint="default"/>
                <w:highlight w:val="none"/>
                <w:lang w:val="en-US" w:eastAsia="zh-CN"/>
              </w:rPr>
            </w:pPr>
            <w:r>
              <w:rPr>
                <w:rFonts w:hint="eastAsia"/>
                <w:highlight w:val="none"/>
                <w:lang w:val="en-US" w:eastAsia="zh-CN"/>
              </w:rPr>
              <w:t>（5）介入或外科治疗：动脉栓塞、肝移植等。</w:t>
            </w:r>
          </w:p>
        </w:tc>
      </w:tr>
      <w:tr w14:paraId="30DC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103B3135">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肾功能障碍</w:t>
            </w:r>
          </w:p>
        </w:tc>
        <w:tc>
          <w:tcPr>
            <w:tcW w:w="948" w:type="dxa"/>
            <w:vAlign w:val="center"/>
          </w:tcPr>
          <w:p w14:paraId="1C48E698">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11%</w:t>
            </w:r>
          </w:p>
        </w:tc>
        <w:tc>
          <w:tcPr>
            <w:tcW w:w="6801" w:type="dxa"/>
          </w:tcPr>
          <w:p w14:paraId="5FEBA6D9">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1</w:t>
            </w:r>
            <w:r>
              <w:rPr>
                <w:rFonts w:hint="eastAsia"/>
                <w:highlight w:val="none"/>
                <w:lang w:eastAsia="zh-CN"/>
              </w:rPr>
              <w:t>）病因治疗；</w:t>
            </w:r>
          </w:p>
          <w:p w14:paraId="6A3E7CD4">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）纠正水、电解质和酸碱失衡，恢复有效循环血容量；</w:t>
            </w:r>
          </w:p>
          <w:p w14:paraId="1F4C6786">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）抗休克治疗：多巴胺1～3μg/Kg/min扩张肾血管，增加肾流量；</w:t>
            </w:r>
          </w:p>
          <w:p w14:paraId="5660EC32">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4</w:t>
            </w:r>
            <w:r>
              <w:rPr>
                <w:rFonts w:hint="eastAsia"/>
                <w:highlight w:val="none"/>
                <w:lang w:eastAsia="zh-CN"/>
              </w:rPr>
              <w:t>）抗感染治疗；</w:t>
            </w:r>
          </w:p>
          <w:p w14:paraId="4422CDC3">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5</w:t>
            </w:r>
            <w:r>
              <w:rPr>
                <w:rFonts w:hint="eastAsia"/>
                <w:highlight w:val="none"/>
                <w:lang w:eastAsia="zh-CN"/>
              </w:rPr>
              <w:t>）预防弥漫性性血管内凝血（</w:t>
            </w:r>
            <w:r>
              <w:rPr>
                <w:rFonts w:hint="eastAsia"/>
                <w:highlight w:val="none"/>
                <w:lang w:val="en-US" w:eastAsia="zh-CN"/>
              </w:rPr>
              <w:t>DIC</w:t>
            </w:r>
            <w:r>
              <w:rPr>
                <w:rFonts w:hint="eastAsia"/>
                <w:highlight w:val="none"/>
                <w:lang w:eastAsia="zh-CN"/>
              </w:rPr>
              <w:t>）；</w:t>
            </w:r>
          </w:p>
          <w:p w14:paraId="31E20AD5">
            <w:pPr>
              <w:pStyle w:val="34"/>
              <w:spacing w:before="0" w:after="0" w:line="240" w:lineRule="auto"/>
              <w:ind w:firstLine="0" w:firstLineChars="0"/>
              <w:rPr>
                <w:rFonts w:hint="eastAsia"/>
                <w:highlight w:val="none"/>
                <w:lang w:eastAsia="zh-CN"/>
              </w:rPr>
            </w:pPr>
            <w:r>
              <w:rPr>
                <w:rFonts w:hint="eastAsia"/>
                <w:highlight w:val="none"/>
                <w:lang w:eastAsia="zh-CN"/>
              </w:rPr>
              <w:t>（</w:t>
            </w:r>
            <w:r>
              <w:rPr>
                <w:rFonts w:hint="eastAsia"/>
                <w:highlight w:val="none"/>
                <w:lang w:val="en-US" w:eastAsia="zh-CN"/>
              </w:rPr>
              <w:t>6</w:t>
            </w:r>
            <w:r>
              <w:rPr>
                <w:rFonts w:hint="eastAsia"/>
                <w:highlight w:val="none"/>
                <w:lang w:eastAsia="zh-CN"/>
              </w:rPr>
              <w:t>）透析疗法（血液透析、腹膜透析、血浆置换、血液灌流等）；</w:t>
            </w:r>
          </w:p>
          <w:p w14:paraId="221D098B">
            <w:pPr>
              <w:pStyle w:val="34"/>
              <w:spacing w:before="0" w:after="0" w:line="240" w:lineRule="auto"/>
              <w:ind w:firstLine="0" w:firstLineChars="0"/>
              <w:rPr>
                <w:rFonts w:hint="default"/>
                <w:highlight w:val="none"/>
                <w:lang w:val="en-US" w:eastAsia="zh-CN"/>
              </w:rPr>
            </w:pPr>
            <w:r>
              <w:rPr>
                <w:rFonts w:hint="eastAsia"/>
                <w:highlight w:val="none"/>
                <w:lang w:eastAsia="zh-CN"/>
              </w:rPr>
              <w:t>（</w:t>
            </w:r>
            <w:r>
              <w:rPr>
                <w:rFonts w:hint="eastAsia"/>
                <w:highlight w:val="none"/>
                <w:lang w:val="en-US" w:eastAsia="zh-CN"/>
              </w:rPr>
              <w:t>7</w:t>
            </w:r>
            <w:r>
              <w:rPr>
                <w:rFonts w:hint="eastAsia"/>
                <w:highlight w:val="none"/>
                <w:lang w:eastAsia="zh-CN"/>
              </w:rPr>
              <w:t>）营养疗法</w:t>
            </w:r>
            <w:r>
              <w:rPr>
                <w:rFonts w:hint="eastAsia"/>
                <w:highlight w:val="none"/>
                <w:lang w:val="en-US" w:eastAsia="zh-CN"/>
              </w:rPr>
              <w:t>。</w:t>
            </w:r>
          </w:p>
        </w:tc>
      </w:tr>
      <w:tr w14:paraId="54F2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vAlign w:val="center"/>
          </w:tcPr>
          <w:p w14:paraId="457A2276">
            <w:pPr>
              <w:pStyle w:val="34"/>
              <w:spacing w:before="0" w:after="0" w:line="240" w:lineRule="auto"/>
              <w:ind w:firstLine="0" w:firstLineChars="0"/>
              <w:jc w:val="center"/>
              <w:rPr>
                <w:rFonts w:hint="default"/>
                <w:sz w:val="24"/>
                <w:szCs w:val="24"/>
                <w:highlight w:val="none"/>
                <w:vertAlign w:val="baseline"/>
                <w:lang w:val="en-US" w:eastAsia="zh-CN"/>
              </w:rPr>
            </w:pPr>
            <w:r>
              <w:rPr>
                <w:rFonts w:hint="eastAsia"/>
                <w:sz w:val="24"/>
                <w:szCs w:val="24"/>
                <w:highlight w:val="none"/>
                <w:vertAlign w:val="baseline"/>
                <w:lang w:val="en-US" w:eastAsia="zh-CN"/>
              </w:rPr>
              <w:t>其他</w:t>
            </w:r>
          </w:p>
        </w:tc>
        <w:tc>
          <w:tcPr>
            <w:tcW w:w="948" w:type="dxa"/>
            <w:vAlign w:val="center"/>
          </w:tcPr>
          <w:p w14:paraId="6F71F9C4">
            <w:pPr>
              <w:pStyle w:val="34"/>
              <w:spacing w:before="0" w:after="0" w:line="240" w:lineRule="auto"/>
              <w:ind w:firstLine="0" w:firstLineChars="0"/>
              <w:jc w:val="center"/>
              <w:rPr>
                <w:rFonts w:hint="eastAsia"/>
                <w:sz w:val="24"/>
                <w:szCs w:val="24"/>
                <w:highlight w:val="none"/>
                <w:vertAlign w:val="baseline"/>
                <w:lang w:val="en-US" w:eastAsia="zh-CN"/>
              </w:rPr>
            </w:pPr>
          </w:p>
        </w:tc>
        <w:tc>
          <w:tcPr>
            <w:tcW w:w="6801" w:type="dxa"/>
          </w:tcPr>
          <w:p w14:paraId="73BC20C8">
            <w:pPr>
              <w:pStyle w:val="34"/>
              <w:spacing w:before="0" w:after="0" w:line="240" w:lineRule="auto"/>
              <w:ind w:firstLine="0" w:firstLineChars="0"/>
              <w:rPr>
                <w:rFonts w:hint="eastAsia"/>
                <w:highlight w:val="none"/>
                <w:lang w:eastAsia="zh-CN"/>
              </w:rPr>
            </w:pPr>
          </w:p>
        </w:tc>
      </w:tr>
    </w:tbl>
    <w:p w14:paraId="65E15CD7">
      <w:pPr>
        <w:pStyle w:val="34"/>
        <w:numPr>
          <w:ilvl w:val="0"/>
          <w:numId w:val="54"/>
        </w:numPr>
        <w:spacing w:before="0" w:after="0" w:line="360" w:lineRule="auto"/>
        <w:ind w:left="420" w:hanging="420" w:firstLineChars="0"/>
        <w:jc w:val="left"/>
        <w:rPr>
          <w:rFonts w:hint="eastAsia"/>
          <w:b/>
          <w:bCs/>
          <w:sz w:val="24"/>
          <w:szCs w:val="24"/>
          <w:highlight w:val="none"/>
        </w:rPr>
      </w:pPr>
      <w:r>
        <w:rPr>
          <w:rFonts w:hint="eastAsia"/>
          <w:b/>
          <w:bCs/>
          <w:sz w:val="24"/>
          <w:szCs w:val="24"/>
          <w:highlight w:val="none"/>
        </w:rPr>
        <w:t>装置故障紧急状态的应对措施</w:t>
      </w:r>
      <w:r>
        <w:rPr>
          <w:rFonts w:hint="eastAsia"/>
          <w:b/>
          <w:bCs/>
          <w:sz w:val="24"/>
          <w:szCs w:val="24"/>
          <w:highlight w:val="none"/>
          <w:lang w:eastAsia="zh-CN"/>
        </w:rPr>
        <w:t>：</w:t>
      </w:r>
    </w:p>
    <w:p w14:paraId="10CAD54C">
      <w:pPr>
        <w:pStyle w:val="34"/>
        <w:spacing w:before="0" w:after="0" w:line="360" w:lineRule="auto"/>
        <w:ind w:firstLine="560" w:firstLineChars="0"/>
        <w:jc w:val="left"/>
        <w:rPr>
          <w:rFonts w:hint="eastAsia"/>
          <w:sz w:val="24"/>
          <w:szCs w:val="24"/>
          <w:highlight w:val="none"/>
        </w:rPr>
      </w:pPr>
      <w:r>
        <w:rPr>
          <w:rFonts w:hint="eastAsia"/>
          <w:sz w:val="24"/>
          <w:szCs w:val="24"/>
          <w:highlight w:val="none"/>
          <w:lang w:eastAsia="zh-CN"/>
        </w:rPr>
        <w:t>（</w:t>
      </w:r>
      <w:r>
        <w:rPr>
          <w:rFonts w:hint="eastAsia"/>
          <w:sz w:val="24"/>
          <w:szCs w:val="24"/>
          <w:highlight w:val="none"/>
          <w:lang w:val="en-US" w:eastAsia="zh-CN"/>
        </w:rPr>
        <w:t>1</w:t>
      </w:r>
      <w:r>
        <w:rPr>
          <w:rFonts w:hint="eastAsia"/>
          <w:sz w:val="24"/>
          <w:szCs w:val="24"/>
          <w:highlight w:val="none"/>
          <w:lang w:eastAsia="zh-CN"/>
        </w:rPr>
        <w:t>）</w:t>
      </w:r>
      <w:r>
        <w:rPr>
          <w:rFonts w:hint="eastAsia"/>
          <w:sz w:val="24"/>
          <w:szCs w:val="24"/>
          <w:highlight w:val="none"/>
        </w:rPr>
        <w:t>失去功能：控制器显示泵转速、流量及功耗均为0</w:t>
      </w:r>
      <w:r>
        <w:rPr>
          <w:rFonts w:hint="eastAsia"/>
          <w:sz w:val="24"/>
          <w:szCs w:val="24"/>
          <w:highlight w:val="none"/>
          <w:lang w:eastAsia="zh-CN"/>
        </w:rPr>
        <w:t>，</w:t>
      </w:r>
      <w:r>
        <w:rPr>
          <w:rFonts w:hint="eastAsia"/>
          <w:sz w:val="24"/>
          <w:szCs w:val="24"/>
          <w:highlight w:val="none"/>
        </w:rPr>
        <w:t>您可能会出现心脏衰竭，呼吸困难，意识丧失，甚至死亡。</w:t>
      </w:r>
      <w:r>
        <w:rPr>
          <w:rFonts w:hint="eastAsia"/>
          <w:sz w:val="24"/>
          <w:szCs w:val="24"/>
          <w:highlight w:val="none"/>
          <w:lang w:val="en-US" w:eastAsia="zh-CN"/>
        </w:rPr>
        <w:t>患者/家属/朋友等</w:t>
      </w:r>
      <w:r>
        <w:rPr>
          <w:rFonts w:hint="eastAsia"/>
          <w:sz w:val="24"/>
          <w:szCs w:val="24"/>
          <w:highlight w:val="none"/>
        </w:rPr>
        <w:t>请立即联系</w:t>
      </w:r>
      <w:r>
        <w:rPr>
          <w:rFonts w:hint="eastAsia"/>
          <w:sz w:val="24"/>
          <w:szCs w:val="24"/>
          <w:highlight w:val="none"/>
          <w:lang w:val="en-US" w:eastAsia="zh-CN"/>
        </w:rPr>
        <w:t>医生及技术服务支持人员</w:t>
      </w:r>
      <w:r>
        <w:rPr>
          <w:rFonts w:hint="eastAsia"/>
          <w:sz w:val="24"/>
          <w:szCs w:val="24"/>
          <w:highlight w:val="none"/>
        </w:rPr>
        <w:t>，安排更换整个</w:t>
      </w:r>
      <w:r>
        <w:rPr>
          <w:rFonts w:hint="eastAsia"/>
          <w:sz w:val="24"/>
          <w:szCs w:val="24"/>
          <w:highlight w:val="none"/>
          <w:lang w:val="en-US" w:eastAsia="zh-CN"/>
        </w:rPr>
        <w:t>HeartCon II植入式</w:t>
      </w:r>
      <w:r>
        <w:rPr>
          <w:rFonts w:hint="eastAsia"/>
          <w:sz w:val="24"/>
          <w:szCs w:val="24"/>
          <w:highlight w:val="none"/>
        </w:rPr>
        <w:t>左心室辅助系统。</w:t>
      </w:r>
    </w:p>
    <w:p w14:paraId="3959C64B">
      <w:pPr>
        <w:pStyle w:val="34"/>
        <w:spacing w:before="0" w:after="0" w:line="360" w:lineRule="auto"/>
        <w:ind w:firstLine="560" w:firstLineChars="0"/>
        <w:jc w:val="left"/>
        <w:rPr>
          <w:rFonts w:hint="eastAsia"/>
          <w:sz w:val="24"/>
          <w:szCs w:val="24"/>
          <w:highlight w:val="none"/>
        </w:rPr>
      </w:pPr>
      <w:r>
        <w:rPr>
          <w:rFonts w:hint="eastAsia"/>
          <w:sz w:val="24"/>
          <w:szCs w:val="24"/>
          <w:highlight w:val="none"/>
          <w:lang w:eastAsia="zh-CN"/>
        </w:rPr>
        <w:t>（</w:t>
      </w:r>
      <w:r>
        <w:rPr>
          <w:rFonts w:hint="eastAsia"/>
          <w:sz w:val="24"/>
          <w:szCs w:val="24"/>
          <w:highlight w:val="none"/>
          <w:lang w:val="en-US" w:eastAsia="zh-CN"/>
        </w:rPr>
        <w:t>2</w:t>
      </w:r>
      <w:r>
        <w:rPr>
          <w:rFonts w:hint="eastAsia"/>
          <w:sz w:val="24"/>
          <w:szCs w:val="24"/>
          <w:highlight w:val="none"/>
          <w:lang w:eastAsia="zh-CN"/>
        </w:rPr>
        <w:t>）</w:t>
      </w:r>
      <w:r>
        <w:rPr>
          <w:rFonts w:hint="eastAsia"/>
          <w:sz w:val="24"/>
          <w:szCs w:val="24"/>
          <w:highlight w:val="none"/>
        </w:rPr>
        <w:t>组件故障：控制器失灵，</w:t>
      </w:r>
      <w:r>
        <w:rPr>
          <w:rFonts w:hint="eastAsia"/>
          <w:sz w:val="24"/>
          <w:szCs w:val="24"/>
          <w:highlight w:val="none"/>
          <w:lang w:val="en-US" w:eastAsia="zh-CN"/>
        </w:rPr>
        <w:t>监控器</w:t>
      </w:r>
      <w:r>
        <w:rPr>
          <w:rFonts w:hint="eastAsia"/>
          <w:sz w:val="24"/>
          <w:szCs w:val="24"/>
          <w:highlight w:val="none"/>
        </w:rPr>
        <w:t>无显示或者</w:t>
      </w:r>
      <w:r>
        <w:rPr>
          <w:rFonts w:hint="eastAsia"/>
          <w:sz w:val="24"/>
          <w:szCs w:val="24"/>
          <w:highlight w:val="none"/>
          <w:lang w:val="en-US" w:eastAsia="zh-CN"/>
        </w:rPr>
        <w:t>监控器</w:t>
      </w:r>
      <w:r>
        <w:rPr>
          <w:rFonts w:hint="eastAsia"/>
          <w:sz w:val="24"/>
          <w:szCs w:val="24"/>
          <w:highlight w:val="none"/>
        </w:rPr>
        <w:t>通讯故障，电池过热，充电座无法充电，电池电量不显示，连接头接触不良。</w:t>
      </w:r>
      <w:r>
        <w:rPr>
          <w:rFonts w:hint="eastAsia"/>
          <w:sz w:val="24"/>
          <w:szCs w:val="24"/>
          <w:highlight w:val="none"/>
          <w:lang w:val="en-US" w:eastAsia="zh-CN"/>
        </w:rPr>
        <w:t>患者/家属/朋友等</w:t>
      </w:r>
      <w:r>
        <w:rPr>
          <w:rFonts w:hint="eastAsia"/>
          <w:sz w:val="24"/>
          <w:szCs w:val="24"/>
          <w:highlight w:val="none"/>
        </w:rPr>
        <w:t>请立即联系</w:t>
      </w:r>
      <w:r>
        <w:rPr>
          <w:rFonts w:hint="eastAsia"/>
          <w:sz w:val="24"/>
          <w:szCs w:val="24"/>
          <w:highlight w:val="none"/>
          <w:lang w:val="en-US" w:eastAsia="zh-CN"/>
        </w:rPr>
        <w:t>医生及技术服务支持人员</w:t>
      </w:r>
      <w:r>
        <w:rPr>
          <w:rFonts w:hint="eastAsia"/>
          <w:sz w:val="24"/>
          <w:szCs w:val="24"/>
          <w:highlight w:val="none"/>
        </w:rPr>
        <w:t>，安排相关工程师进行修复和更换。</w:t>
      </w:r>
    </w:p>
    <w:p w14:paraId="46061AA0">
      <w:pPr>
        <w:pStyle w:val="34"/>
        <w:spacing w:before="0" w:after="0" w:line="360" w:lineRule="auto"/>
        <w:ind w:firstLine="560" w:firstLineChars="0"/>
        <w:jc w:val="left"/>
        <w:rPr>
          <w:rFonts w:hint="eastAsia"/>
          <w:sz w:val="24"/>
          <w:szCs w:val="24"/>
          <w:highlight w:val="none"/>
        </w:rPr>
      </w:pPr>
      <w:r>
        <w:rPr>
          <w:rFonts w:hint="eastAsia"/>
          <w:sz w:val="24"/>
          <w:szCs w:val="24"/>
          <w:highlight w:val="none"/>
          <w:lang w:eastAsia="zh-CN"/>
        </w:rPr>
        <w:t>（</w:t>
      </w:r>
      <w:r>
        <w:rPr>
          <w:rFonts w:hint="eastAsia"/>
          <w:sz w:val="24"/>
          <w:szCs w:val="24"/>
          <w:highlight w:val="none"/>
          <w:lang w:val="en-US" w:eastAsia="zh-CN"/>
        </w:rPr>
        <w:t>3</w:t>
      </w:r>
      <w:r>
        <w:rPr>
          <w:rFonts w:hint="eastAsia"/>
          <w:sz w:val="24"/>
          <w:szCs w:val="24"/>
          <w:highlight w:val="none"/>
          <w:lang w:eastAsia="zh-CN"/>
        </w:rPr>
        <w:t>）</w:t>
      </w:r>
      <w:r>
        <w:rPr>
          <w:rFonts w:hint="eastAsia"/>
          <w:sz w:val="24"/>
          <w:szCs w:val="24"/>
          <w:highlight w:val="none"/>
        </w:rPr>
        <w:t>经皮线缆：经皮电源线扭曲、扭结或弯曲导致内部电源线损坏，可能导致泵及其控制系统部件出现故障甚至停止运转。请您按照患者手册维护电缆，一旦发生电缆损坏，</w:t>
      </w:r>
      <w:r>
        <w:rPr>
          <w:rFonts w:hint="eastAsia"/>
          <w:sz w:val="24"/>
          <w:szCs w:val="24"/>
          <w:highlight w:val="none"/>
          <w:lang w:val="en-US" w:eastAsia="zh-CN"/>
        </w:rPr>
        <w:t>患者/家属/朋友等</w:t>
      </w:r>
      <w:r>
        <w:rPr>
          <w:rFonts w:hint="eastAsia"/>
          <w:sz w:val="24"/>
          <w:szCs w:val="24"/>
          <w:highlight w:val="none"/>
        </w:rPr>
        <w:t>请立即联系</w:t>
      </w:r>
      <w:r>
        <w:rPr>
          <w:rFonts w:hint="eastAsia"/>
          <w:sz w:val="24"/>
          <w:szCs w:val="24"/>
          <w:highlight w:val="none"/>
          <w:lang w:val="en-US" w:eastAsia="zh-CN"/>
        </w:rPr>
        <w:t>医生及技术服务支持人员</w:t>
      </w:r>
      <w:r>
        <w:rPr>
          <w:rFonts w:hint="eastAsia"/>
          <w:sz w:val="24"/>
          <w:szCs w:val="24"/>
          <w:highlight w:val="none"/>
        </w:rPr>
        <w:t>，安排更换整个</w:t>
      </w:r>
      <w:r>
        <w:rPr>
          <w:rFonts w:hint="eastAsia"/>
          <w:sz w:val="24"/>
          <w:szCs w:val="24"/>
          <w:highlight w:val="none"/>
          <w:lang w:val="en-US" w:eastAsia="zh-CN"/>
        </w:rPr>
        <w:t>HeartCon II植入式</w:t>
      </w:r>
      <w:r>
        <w:rPr>
          <w:rFonts w:hint="eastAsia"/>
          <w:sz w:val="24"/>
          <w:szCs w:val="24"/>
          <w:highlight w:val="none"/>
        </w:rPr>
        <w:t>左心室辅助系统。</w:t>
      </w:r>
    </w:p>
    <w:p w14:paraId="46A643B6">
      <w:pPr>
        <w:pStyle w:val="34"/>
        <w:spacing w:before="0" w:after="0" w:line="360" w:lineRule="auto"/>
        <w:ind w:firstLine="560" w:firstLineChars="0"/>
        <w:jc w:val="left"/>
        <w:rPr>
          <w:rFonts w:hint="eastAsia"/>
          <w:sz w:val="24"/>
          <w:szCs w:val="24"/>
          <w:highlight w:val="none"/>
        </w:rPr>
      </w:pPr>
      <w:r>
        <w:rPr>
          <w:rFonts w:hint="eastAsia"/>
          <w:sz w:val="24"/>
          <w:szCs w:val="24"/>
          <w:highlight w:val="none"/>
          <w:lang w:eastAsia="zh-CN"/>
        </w:rPr>
        <w:t>（</w:t>
      </w:r>
      <w:r>
        <w:rPr>
          <w:rFonts w:hint="eastAsia"/>
          <w:sz w:val="24"/>
          <w:szCs w:val="24"/>
          <w:highlight w:val="none"/>
          <w:lang w:val="en-US" w:eastAsia="zh-CN"/>
        </w:rPr>
        <w:t>4</w:t>
      </w:r>
      <w:r>
        <w:rPr>
          <w:rFonts w:hint="eastAsia"/>
          <w:sz w:val="24"/>
          <w:szCs w:val="24"/>
          <w:highlight w:val="none"/>
          <w:lang w:eastAsia="zh-CN"/>
        </w:rPr>
        <w:t>）</w:t>
      </w:r>
      <w:r>
        <w:rPr>
          <w:rFonts w:hint="eastAsia"/>
          <w:sz w:val="24"/>
          <w:szCs w:val="24"/>
          <w:highlight w:val="none"/>
        </w:rPr>
        <w:t>泵血栓：在血液泵体内或人工血管内形成血栓，可能会导致心肝肾肺脑等器官损伤或衰竭，严重可致死亡。</w:t>
      </w:r>
      <w:r>
        <w:rPr>
          <w:rFonts w:hint="eastAsia"/>
          <w:sz w:val="24"/>
          <w:szCs w:val="24"/>
          <w:highlight w:val="none"/>
          <w:lang w:val="en-US" w:eastAsia="zh-CN"/>
        </w:rPr>
        <w:t>患者/家属/朋友等</w:t>
      </w:r>
      <w:r>
        <w:rPr>
          <w:rFonts w:hint="eastAsia"/>
          <w:sz w:val="24"/>
          <w:szCs w:val="24"/>
          <w:highlight w:val="none"/>
        </w:rPr>
        <w:t>请立即联系</w:t>
      </w:r>
      <w:r>
        <w:rPr>
          <w:rFonts w:hint="eastAsia"/>
          <w:sz w:val="24"/>
          <w:szCs w:val="24"/>
          <w:highlight w:val="none"/>
          <w:lang w:val="en-US" w:eastAsia="zh-CN"/>
        </w:rPr>
        <w:t>医生及技术服务支持人员</w:t>
      </w:r>
      <w:r>
        <w:rPr>
          <w:rFonts w:hint="eastAsia"/>
          <w:sz w:val="24"/>
          <w:szCs w:val="24"/>
          <w:highlight w:val="none"/>
        </w:rPr>
        <w:t>，根据情况进行溶栓或抗凝治疗或安排更换整个</w:t>
      </w:r>
      <w:r>
        <w:rPr>
          <w:rFonts w:hint="eastAsia"/>
          <w:sz w:val="24"/>
          <w:szCs w:val="24"/>
          <w:highlight w:val="none"/>
          <w:lang w:val="en-US" w:eastAsia="zh-CN"/>
        </w:rPr>
        <w:t>HeartCon II植入式</w:t>
      </w:r>
      <w:r>
        <w:rPr>
          <w:rFonts w:hint="eastAsia"/>
          <w:sz w:val="24"/>
          <w:szCs w:val="24"/>
          <w:highlight w:val="none"/>
        </w:rPr>
        <w:t>左心室辅助系统</w:t>
      </w:r>
      <w:r>
        <w:rPr>
          <w:rFonts w:hint="eastAsia"/>
          <w:sz w:val="24"/>
          <w:szCs w:val="24"/>
          <w:highlight w:val="none"/>
          <w:lang w:eastAsia="zh-CN"/>
        </w:rPr>
        <w:t>。</w:t>
      </w:r>
    </w:p>
    <w:p w14:paraId="0214737D">
      <w:pPr>
        <w:pStyle w:val="34"/>
        <w:spacing w:before="0" w:after="0" w:line="560" w:lineRule="exact"/>
        <w:ind w:firstLine="0" w:firstLineChars="0"/>
        <w:jc w:val="both"/>
        <w:rPr>
          <w:rFonts w:hint="eastAsia"/>
          <w:sz w:val="21"/>
          <w:szCs w:val="21"/>
          <w:highlight w:val="none"/>
        </w:rPr>
      </w:pPr>
    </w:p>
    <w:p w14:paraId="77EA2523">
      <w:pPr>
        <w:pStyle w:val="34"/>
        <w:spacing w:before="0" w:after="0" w:line="560" w:lineRule="exact"/>
        <w:ind w:firstLine="0" w:firstLineChars="0"/>
        <w:jc w:val="center"/>
        <w:rPr>
          <w:rFonts w:hint="eastAsia"/>
          <w:sz w:val="21"/>
          <w:szCs w:val="21"/>
          <w:highlight w:val="none"/>
        </w:rPr>
      </w:pPr>
    </w:p>
    <w:p w14:paraId="7415C4DD">
      <w:pPr>
        <w:pStyle w:val="112"/>
        <w:spacing w:before="0" w:after="0" w:line="720" w:lineRule="auto"/>
        <w:rPr>
          <w:highlight w:val="none"/>
        </w:rPr>
      </w:pPr>
      <w:bookmarkStart w:id="526" w:name="_Toc4638"/>
      <w:r>
        <w:rPr>
          <w:highlight w:val="none"/>
        </w:rPr>
        <w:t>附件</w:t>
      </w:r>
      <w:r>
        <w:rPr>
          <w:rFonts w:hint="eastAsia"/>
          <w:highlight w:val="none"/>
        </w:rPr>
        <w:t>9</w:t>
      </w:r>
      <w:r>
        <w:rPr>
          <w:highlight w:val="none"/>
        </w:rPr>
        <w:t>：INTERMACS不良事件定义（译文</w:t>
      </w:r>
      <w:bookmarkEnd w:id="520"/>
      <w:bookmarkEnd w:id="521"/>
      <w:bookmarkEnd w:id="522"/>
      <w:bookmarkEnd w:id="523"/>
      <w:r>
        <w:rPr>
          <w:highlight w:val="none"/>
        </w:rPr>
        <w:t>）</w:t>
      </w:r>
      <w:bookmarkEnd w:id="526"/>
    </w:p>
    <w:p w14:paraId="48C88680">
      <w:pPr>
        <w:spacing w:after="40" w:line="276" w:lineRule="auto"/>
        <w:rPr>
          <w:rFonts w:hint="default" w:ascii="Times New Roman" w:hAnsi="Times New Roman" w:eastAsia="宋体" w:cs="Times New Roman"/>
          <w:b/>
          <w:bCs/>
          <w:color w:val="FF0000"/>
          <w:sz w:val="28"/>
          <w:szCs w:val="28"/>
          <w:highlight w:val="none"/>
          <w:lang w:eastAsia="zh-CN"/>
        </w:rPr>
      </w:pPr>
      <w:r>
        <w:rPr>
          <w:rFonts w:hint="eastAsia" w:ascii="Times New Roman" w:hAnsi="Times New Roman" w:eastAsia="微软雅黑" w:cs="Times New Roman"/>
          <w:b/>
          <w:bCs/>
          <w:color w:val="FF0000"/>
          <w:sz w:val="28"/>
          <w:szCs w:val="28"/>
          <w:highlight w:val="none"/>
          <w:lang w:val="en-US" w:eastAsia="zh-CN" w:bidi="ar-SA"/>
        </w:rPr>
        <w:t>INTERMACS</w:t>
      </w:r>
      <w:r>
        <w:rPr>
          <w:rFonts w:hint="default" w:ascii="Times New Roman" w:hAnsi="Times New Roman" w:eastAsia="微软雅黑" w:cs="Times New Roman"/>
          <w:b/>
          <w:bCs/>
          <w:color w:val="FF0000"/>
          <w:sz w:val="28"/>
          <w:szCs w:val="28"/>
          <w:highlight w:val="none"/>
          <w:lang w:val="en-US" w:eastAsia="zh-CN" w:bidi="ar-SA"/>
        </w:rPr>
        <w:t>不良 事件 定义</w:t>
      </w:r>
    </w:p>
    <w:p w14:paraId="4FDCB630">
      <w:pPr>
        <w:spacing w:after="40" w:line="276" w:lineRule="auto"/>
        <w:rPr>
          <w:rFonts w:ascii="Arial" w:hAnsi="Arial" w:cs="Arial"/>
          <w:highlight w:val="none"/>
        </w:rPr>
      </w:pPr>
    </w:p>
    <w:p w14:paraId="61463989">
      <w:pPr>
        <w:spacing w:after="40" w:line="276" w:lineRule="auto"/>
        <w:rPr>
          <w:rFonts w:ascii="Arial" w:hAnsi="Arial" w:cs="Arial"/>
          <w:highlight w:val="none"/>
        </w:rPr>
      </w:pPr>
      <w:r>
        <w:rPr>
          <w:rFonts w:ascii="Arial" w:hAnsi="Arial" w:cs="Arial"/>
          <w:highlight w:val="none"/>
        </w:rPr>
        <mc:AlternateContent>
          <mc:Choice Requires="wps">
            <w:drawing>
              <wp:anchor distT="0" distB="0" distL="114300" distR="114300" simplePos="0" relativeHeight="251663360" behindDoc="0" locked="0" layoutInCell="1" allowOverlap="1">
                <wp:simplePos x="0" y="0"/>
                <wp:positionH relativeFrom="column">
                  <wp:posOffset>-19050</wp:posOffset>
                </wp:positionH>
                <wp:positionV relativeFrom="paragraph">
                  <wp:posOffset>118110</wp:posOffset>
                </wp:positionV>
                <wp:extent cx="5562600" cy="0"/>
                <wp:effectExtent l="0" t="19050" r="0" b="26670"/>
                <wp:wrapNone/>
                <wp:docPr id="4" name="Straight Connector 2"/>
                <wp:cNvGraphicFramePr/>
                <a:graphic xmlns:a="http://schemas.openxmlformats.org/drawingml/2006/main">
                  <a:graphicData uri="http://schemas.microsoft.com/office/word/2010/wordprocessingShape">
                    <wps:wsp>
                      <wps:cNvCnPr/>
                      <wps:spPr>
                        <a:xfrm>
                          <a:off x="0" y="0"/>
                          <a:ext cx="55626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1.5pt;margin-top:9.3pt;height:0pt;width:438pt;z-index:251663360;mso-width-relative:page;mso-height-relative:page;" filled="f" stroked="t" coordsize="21600,21600" o:gfxdata="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XXwO7WAAAACAEAAA8AAAAAAAAAAQAgAAAAIgAA&#10;AGRycy9kb3ducmV2LnhtbFBLAQIUABQAAAAIAIdO4kAqQRDw0QEAALUDAAAOAAAAAAAAAAEAIAAA&#10;ACUBAABkcnMvZTJvRG9jLnhtbFBLBQYAAAAABgAGAFkBAABoBQAAAAA=&#10;">
                <v:fill on="f" focussize="0,0"/>
                <v:stroke weight="3pt" color="#000000 [3213]" miterlimit="8" joinstyle="miter"/>
                <v:imagedata o:title=""/>
                <o:lock v:ext="edit" aspectratio="f"/>
              </v:line>
            </w:pict>
          </mc:Fallback>
        </mc:AlternateContent>
      </w:r>
    </w:p>
    <w:p w14:paraId="5E1A1E66">
      <w:pPr>
        <w:spacing w:after="0" w:line="240" w:lineRule="auto"/>
        <w:rPr>
          <w:rFonts w:hint="eastAsia" w:ascii="宋体" w:hAnsi="宋体" w:eastAsia="宋体" w:cs="宋体"/>
          <w:b/>
          <w:bCs/>
          <w:sz w:val="28"/>
          <w:szCs w:val="28"/>
          <w:highlight w:val="none"/>
          <w:lang w:eastAsia="zh-CN"/>
        </w:rPr>
      </w:pPr>
      <w:r>
        <w:rPr>
          <w:rFonts w:hint="eastAsia" w:ascii="宋体" w:hAnsi="宋体" w:eastAsia="宋体" w:cs="宋体"/>
          <w:b/>
          <w:bCs/>
          <w:sz w:val="28"/>
          <w:szCs w:val="28"/>
          <w:highlight w:val="none"/>
          <w:lang w:val="en-US" w:eastAsia="zh-CN" w:bidi="ar-SA"/>
        </w:rPr>
        <w:t>本文件包含以下不良事件定义：</w:t>
      </w:r>
    </w:p>
    <w:p w14:paraId="32007DFD">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溶血</w:t>
      </w:r>
    </w:p>
    <w:p w14:paraId="57EE21BC">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右心衰竭</w:t>
      </w:r>
    </w:p>
    <w:p w14:paraId="6591066E">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器械故障</w:t>
      </w:r>
    </w:p>
    <w:p w14:paraId="07B0A1B3">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大出血</w:t>
      </w:r>
    </w:p>
    <w:p w14:paraId="1E380D8C">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主要感染</w:t>
      </w:r>
    </w:p>
    <w:p w14:paraId="4E2A0659">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神经功能障碍</w:t>
      </w:r>
    </w:p>
    <w:p w14:paraId="457FF782">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肾功能障碍</w:t>
      </w:r>
    </w:p>
    <w:p w14:paraId="5947104A">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各种心律失常</w:t>
      </w:r>
    </w:p>
    <w:p w14:paraId="1648CD76">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呼吸衰竭</w:t>
      </w:r>
    </w:p>
    <w:p w14:paraId="01FEF4E6">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静脉血栓栓塞</w:t>
      </w:r>
    </w:p>
    <w:p w14:paraId="2D05C48B">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伤口裂开</w:t>
      </w:r>
    </w:p>
    <w:p w14:paraId="0FA5B4F9">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动脉非中枢神经系统血栓栓塞</w:t>
      </w:r>
    </w:p>
    <w:p w14:paraId="6CB29650">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肝功能异常</w:t>
      </w:r>
    </w:p>
    <w:p w14:paraId="1EFF6422">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高血压</w:t>
      </w:r>
    </w:p>
    <w:p w14:paraId="5A4F8042">
      <w:pPr>
        <w:spacing w:after="0" w:line="240" w:lineRule="auto"/>
        <w:ind w:left="720"/>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lang w:val="en-US" w:eastAsia="zh-CN" w:bidi="ar-SA"/>
        </w:rPr>
        <w:t>心包积液</w:t>
      </w:r>
    </w:p>
    <w:p w14:paraId="14D247F6">
      <w:pPr>
        <w:spacing w:after="0" w:line="240" w:lineRule="auto"/>
        <w:ind w:left="720"/>
        <w:rPr>
          <w:rFonts w:hint="default" w:ascii="Times New Roman" w:hAnsi="Times New Roman" w:eastAsia="宋体" w:cs="Times New Roman"/>
          <w:sz w:val="24"/>
          <w:szCs w:val="24"/>
          <w:highlight w:val="none"/>
          <w:lang w:eastAsia="zh-CN"/>
        </w:rPr>
      </w:pPr>
      <w:r>
        <w:rPr>
          <w:rFonts w:ascii="Times New Roman" w:hAnsi="Arial" w:eastAsia="微软雅黑" w:cs="Arial"/>
          <w:sz w:val="24"/>
          <w:highlight w:val="none"/>
        </w:rPr>
        <mc:AlternateContent>
          <mc:Choice Requires="wps">
            <w:drawing>
              <wp:anchor distT="0" distB="0" distL="114300" distR="114300" simplePos="0" relativeHeight="251664384" behindDoc="0" locked="0" layoutInCell="1" allowOverlap="1">
                <wp:simplePos x="0" y="0"/>
                <wp:positionH relativeFrom="column">
                  <wp:posOffset>38100</wp:posOffset>
                </wp:positionH>
                <wp:positionV relativeFrom="paragraph">
                  <wp:posOffset>371475</wp:posOffset>
                </wp:positionV>
                <wp:extent cx="5562600" cy="0"/>
                <wp:effectExtent l="0" t="19050" r="0" b="26670"/>
                <wp:wrapNone/>
                <wp:docPr id="5" name="Straight Connector 1"/>
                <wp:cNvGraphicFramePr/>
                <a:graphic xmlns:a="http://schemas.openxmlformats.org/drawingml/2006/main">
                  <a:graphicData uri="http://schemas.microsoft.com/office/word/2010/wordprocessingShape">
                    <wps:wsp>
                      <wps:cNvCnPr/>
                      <wps:spPr>
                        <a:xfrm>
                          <a:off x="0" y="0"/>
                          <a:ext cx="55626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left:3pt;margin-top:29.25pt;height:0pt;width:438pt;z-index:251664384;mso-width-relative:page;mso-height-relative:page;" filled="f" stroked="t" coordsize="21600,21600" o:gfxdata="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d/F03WAAAABwEAAA8AAAAAAAAAAQAgAAAAIgAA&#10;AGRycy9kb3ducmV2LnhtbFBLAQIUABQAAAAIAIdO4kAmBlNF0QEAALUDAAAOAAAAAAAAAAEAIAAA&#10;ACUBAABkcnMvZTJvRG9jLnhtbFBLBQYAAAAABgAGAFkBAABoBQAAAAA=&#10;">
                <v:fill on="f" focussize="0,0"/>
                <v:stroke weight="3pt" color="#000000 [3213]" miterlimit="8" joinstyle="miter"/>
                <v:imagedata o:title=""/>
                <o:lock v:ext="edit" aspectratio="f"/>
              </v:line>
            </w:pict>
          </mc:Fallback>
        </mc:AlternateContent>
      </w:r>
      <w:r>
        <w:rPr>
          <w:rFonts w:hint="default" w:ascii="Times New Roman" w:hAnsi="Times New Roman" w:eastAsia="宋体" w:cs="Times New Roman"/>
          <w:sz w:val="24"/>
          <w:szCs w:val="24"/>
          <w:highlight w:val="none"/>
          <w:lang w:val="en-US" w:eastAsia="zh-CN" w:bidi="ar-SA"/>
        </w:rPr>
        <w:t>心肌梗死</w:t>
      </w:r>
    </w:p>
    <w:p w14:paraId="5151C9AF">
      <w:pPr>
        <w:spacing w:after="0" w:line="240" w:lineRule="auto"/>
        <w:rPr>
          <w:rFonts w:hint="eastAsia" w:ascii="Arial" w:hAnsi="Arial" w:eastAsia="宋体" w:cs="Arial"/>
          <w:highlight w:val="none"/>
          <w:lang w:eastAsia="zh-CN"/>
        </w:rPr>
      </w:pPr>
      <w:r>
        <w:rPr>
          <w:rFonts w:hint="eastAsia" w:ascii="Times New Roman" w:hAnsi="Arial" w:eastAsia="微软雅黑" w:cs="Arial"/>
          <w:sz w:val="22"/>
          <w:szCs w:val="22"/>
          <w:highlight w:val="none"/>
          <w:lang w:val="en-US" w:eastAsia="zh-CN" w:bidi="ar-SA"/>
        </w:rPr>
        <w:tab/>
      </w:r>
    </w:p>
    <w:p w14:paraId="66FDD2C9">
      <w:pPr>
        <w:pStyle w:val="34"/>
        <w:spacing w:before="0" w:after="0" w:line="360" w:lineRule="auto"/>
        <w:ind w:firstLine="560"/>
        <w:rPr>
          <w:sz w:val="28"/>
          <w:szCs w:val="28"/>
          <w:highlight w:val="none"/>
        </w:rPr>
      </w:pPr>
    </w:p>
    <w:p w14:paraId="59AE80A7">
      <w:pPr>
        <w:spacing w:after="40" w:line="360" w:lineRule="auto"/>
        <w:rPr>
          <w:rFonts w:hint="default" w:ascii="Times New Roman" w:hAnsi="Times New Roman" w:eastAsia="宋体" w:cs="Times New Roman"/>
          <w:b/>
          <w:bCs/>
          <w:color w:val="FF0000"/>
          <w:sz w:val="24"/>
          <w:szCs w:val="24"/>
          <w:highlight w:val="none"/>
          <w:lang w:eastAsia="zh-CN"/>
        </w:rPr>
      </w:pPr>
      <w:r>
        <w:rPr>
          <w:rFonts w:hint="default" w:ascii="Times New Roman" w:hAnsi="Times New Roman" w:eastAsia="宋体" w:cs="Times New Roman"/>
          <w:b/>
          <w:bCs/>
          <w:color w:val="FF0000"/>
          <w:sz w:val="24"/>
          <w:szCs w:val="24"/>
          <w:highlight w:val="none"/>
          <w:lang w:val="en-US" w:eastAsia="zh-CN" w:bidi="ar-SA"/>
        </w:rPr>
        <w:t>MCS-ARC溶血不良事件</w:t>
      </w:r>
    </w:p>
    <w:p w14:paraId="168A5A84">
      <w:pPr>
        <w:numPr>
          <w:ilvl w:val="0"/>
          <w:numId w:val="55"/>
        </w:numPr>
        <w:spacing w:after="4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轻度溶血</w:t>
      </w:r>
    </w:p>
    <w:p w14:paraId="45B0DD49">
      <w:pPr>
        <w:spacing w:after="4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血浆游离血红蛋白值大于20 mg/dl或血清乳酸脱氢酶（LDH）水平大于植入中心正常范围上限的2.5倍（2.5x），且在植入后72小时内未出现临床症状或溶血或泵功能异常的发现（症状和发现列表参见严重溶血部分），且认为非实验室误差所致。</w:t>
      </w:r>
    </w:p>
    <w:p w14:paraId="46B735B1">
      <w:pPr>
        <w:numPr>
          <w:ilvl w:val="0"/>
          <w:numId w:val="55"/>
        </w:numPr>
        <w:spacing w:after="4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严重溶血</w:t>
      </w:r>
    </w:p>
    <w:p w14:paraId="4C65952B">
      <w:pPr>
        <w:spacing w:after="4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血浆游离血红蛋白值大于20 mg/dl或血清乳酸脱氢酶（LDH）水平超过植入中心正常范围上限的2.5倍（2.5x），且在植入后72小时内出现，并伴有溶血的临床症状或体征或泵功能异常。</w:t>
      </w:r>
    </w:p>
    <w:p w14:paraId="7D939DEA">
      <w:pPr>
        <w:numPr>
          <w:ilvl w:val="0"/>
          <w:numId w:val="56"/>
        </w:numPr>
        <w:spacing w:after="40" w:line="360" w:lineRule="auto"/>
        <w:ind w:left="420" w:hanging="420"/>
        <w:rPr>
          <w:rFonts w:hint="default" w:ascii="Times New Roman" w:hAnsi="Times New Roman" w:eastAsia="宋体" w:cs="Times New Roman"/>
          <w:sz w:val="24"/>
          <w:highlight w:val="none"/>
          <w:lang w:eastAsia="zh-CN"/>
        </w:rPr>
      </w:pPr>
      <w:r>
        <w:rPr>
          <w:rFonts w:hint="default" w:ascii="Times New Roman" w:hAnsi="Times New Roman" w:eastAsia="宋体" w:cs="Times New Roman"/>
          <w:color w:val="3333FF"/>
          <w:sz w:val="24"/>
          <w:szCs w:val="24"/>
          <w:highlight w:val="none"/>
          <w:lang w:val="en-US" w:eastAsia="zh-CN" w:bidi="ar-SA"/>
        </w:rPr>
        <w:t>严重溶血需满足以下至少一种条件：</w:t>
      </w:r>
    </w:p>
    <w:p w14:paraId="231E1950">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血红蛋白尿（</w:t>
      </w:r>
      <w:r>
        <w:rPr>
          <w:rFonts w:hint="eastAsia" w:ascii="宋体" w:hAnsi="宋体" w:eastAsia="宋体" w:cs="宋体"/>
          <w:sz w:val="24"/>
          <w:szCs w:val="24"/>
          <w:highlight w:val="none"/>
          <w:lang w:val="en-US" w:eastAsia="zh-CN" w:bidi="ar-SA"/>
        </w:rPr>
        <w:t>“茶色尿”</w:t>
      </w:r>
      <w:r>
        <w:rPr>
          <w:rFonts w:hint="default" w:ascii="Times New Roman" w:hAnsi="Times New Roman" w:eastAsia="宋体" w:cs="Times New Roman"/>
          <w:sz w:val="24"/>
          <w:szCs w:val="24"/>
          <w:highlight w:val="none"/>
          <w:lang w:val="en-US" w:eastAsia="zh-CN" w:bidi="ar-SA"/>
        </w:rPr>
        <w:t>）</w:t>
      </w:r>
      <w:r>
        <w:rPr>
          <w:rFonts w:hint="eastAsia" w:cs="Times New Roman"/>
          <w:sz w:val="24"/>
          <w:szCs w:val="24"/>
          <w:highlight w:val="none"/>
          <w:lang w:val="en-US" w:eastAsia="zh-CN" w:bidi="ar-SA"/>
        </w:rPr>
        <w:t>；</w:t>
      </w:r>
    </w:p>
    <w:p w14:paraId="54BDDCEA">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贫血（血细胞比容或血红蛋白水平下降，与慢性疾病或常规 VAD 后状态可解释的水平不成比例）</w:t>
      </w:r>
      <w:r>
        <w:rPr>
          <w:rFonts w:hint="eastAsia" w:cs="Times New Roman"/>
          <w:sz w:val="24"/>
          <w:szCs w:val="24"/>
          <w:highlight w:val="none"/>
          <w:lang w:val="en-US" w:eastAsia="zh-CN" w:bidi="ar-SA"/>
        </w:rPr>
        <w:t>；</w:t>
      </w:r>
    </w:p>
    <w:p w14:paraId="12D0E875">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高胆红素血症（总胆红素高于2 mg/dl，以间接成分为主）</w:t>
      </w:r>
    </w:p>
    <w:p w14:paraId="7B1ED0D4">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泵故障和/或设备故障章节所述的异常泵参数</w:t>
      </w:r>
    </w:p>
    <w:p w14:paraId="2403957E">
      <w:pPr>
        <w:numPr>
          <w:ilvl w:val="0"/>
          <w:numId w:val="55"/>
        </w:numPr>
        <w:spacing w:after="4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笔记</w:t>
      </w:r>
    </w:p>
    <w:p w14:paraId="388AB893">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若LDH升高是由于实验室操作错误、肝功能或肺功能异常所致，则不应将其报告为溶血。若存在此类怀疑，应在24小时内进行LDH、LDH同工酶及血浆游离血红蛋白的确认性检测，以排除实验室操作错误。</w:t>
      </w:r>
    </w:p>
    <w:p w14:paraId="3CD7A2EA">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无论是否认为与器械相关，所有溶血原因均应予以报告。</w:t>
      </w:r>
    </w:p>
    <w:p w14:paraId="6C428122">
      <w:pPr>
        <w:numPr>
          <w:ilvl w:val="0"/>
          <w:numId w:val="55"/>
        </w:numPr>
        <w:spacing w:after="4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溶血事件的关联性应归类为：</w:t>
      </w:r>
    </w:p>
    <w:p w14:paraId="4E60ED63">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患者相关：（即血液学异常）</w:t>
      </w:r>
      <w:r>
        <w:rPr>
          <w:rFonts w:hint="default" w:cs="Times New Roman"/>
          <w:sz w:val="24"/>
          <w:szCs w:val="24"/>
          <w:highlight w:val="none"/>
          <w:lang w:val="en-US" w:eastAsia="zh-CN" w:bidi="ar-SA"/>
        </w:rPr>
        <w:t>；</w:t>
      </w:r>
    </w:p>
    <w:p w14:paraId="777FC880">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管理相关：（即，药物相关、继发性泵或 IABP 相关、泵位置不当）</w:t>
      </w:r>
      <w:r>
        <w:rPr>
          <w:rFonts w:hint="default" w:cs="Times New Roman"/>
          <w:sz w:val="24"/>
          <w:szCs w:val="24"/>
          <w:highlight w:val="none"/>
          <w:lang w:val="en-US" w:eastAsia="zh-CN" w:bidi="ar-SA"/>
        </w:rPr>
        <w:t>；</w:t>
      </w:r>
    </w:p>
    <w:p w14:paraId="7C3BD906">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器械相关：（即与泵血栓形成或器械故障相关）</w:t>
      </w:r>
      <w:r>
        <w:rPr>
          <w:rFonts w:hint="default" w:cs="Times New Roman"/>
          <w:sz w:val="24"/>
          <w:szCs w:val="24"/>
          <w:highlight w:val="none"/>
          <w:lang w:val="en-US" w:eastAsia="zh-CN" w:bidi="ar-SA"/>
        </w:rPr>
        <w:t>。</w:t>
      </w:r>
    </w:p>
    <w:p w14:paraId="21792BD8">
      <w:pPr>
        <w:pStyle w:val="107"/>
        <w:numPr>
          <w:ilvl w:val="-1"/>
          <w:numId w:val="0"/>
        </w:numPr>
        <w:spacing w:after="0" w:line="360" w:lineRule="auto"/>
        <w:ind w:left="420" w:leftChars="200" w:firstLine="0" w:firstLineChars="0"/>
        <w:rPr>
          <w:rFonts w:hint="default" w:ascii="Times New Roman" w:hAnsi="Times New Roman" w:eastAsia="宋体" w:cs="Times New Roman"/>
          <w:sz w:val="24"/>
          <w:szCs w:val="24"/>
          <w:highlight w:val="none"/>
        </w:rPr>
      </w:pPr>
    </w:p>
    <w:p w14:paraId="69A6C7C0">
      <w:pPr>
        <w:spacing w:after="40" w:line="360" w:lineRule="auto"/>
        <w:rPr>
          <w:rFonts w:hint="default" w:ascii="Times New Roman" w:hAnsi="Times New Roman" w:eastAsia="宋体" w:cs="Times New Roman"/>
          <w:b/>
          <w:bCs/>
          <w:color w:val="FF0000"/>
          <w:sz w:val="24"/>
          <w:szCs w:val="24"/>
          <w:highlight w:val="none"/>
          <w:lang w:eastAsia="zh-CN"/>
        </w:rPr>
      </w:pPr>
      <w:r>
        <w:rPr>
          <w:rFonts w:hint="default" w:ascii="Times New Roman" w:hAnsi="Times New Roman" w:eastAsia="宋体" w:cs="Times New Roman"/>
          <w:b/>
          <w:bCs/>
          <w:color w:val="FF0000"/>
          <w:sz w:val="24"/>
          <w:szCs w:val="24"/>
          <w:highlight w:val="none"/>
          <w:lang w:val="en-US" w:eastAsia="zh-CN" w:bidi="ar-SA"/>
        </w:rPr>
        <w:t>MCS-ARC右心衰竭不良事件</w:t>
      </w:r>
    </w:p>
    <w:p w14:paraId="27122EAC">
      <w:pPr>
        <w:numPr>
          <w:ilvl w:val="0"/>
          <w:numId w:val="55"/>
        </w:numPr>
        <w:spacing w:after="4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早期急性右心衰竭</w:t>
      </w:r>
    </w:p>
    <w:p w14:paraId="4D819C2B">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需要植入临时或永久性 RVAD（包括 ECMO），同时植入 LVAD（在患者离开手术室之前植入 RVAD）。</w:t>
      </w:r>
    </w:p>
    <w:p w14:paraId="583A0E04">
      <w:pPr>
        <w:numPr>
          <w:ilvl w:val="0"/>
          <w:numId w:val="55"/>
        </w:numPr>
        <w:spacing w:after="4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植入后早期右心衰竭</w:t>
      </w:r>
    </w:p>
    <w:p w14:paraId="19426237">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在 LVAD 植入后30天内需要植入临时或持久性 RVAD（包括 ECMO），持续任意时间</w:t>
      </w:r>
    </w:p>
    <w:p w14:paraId="33E0B53E">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LVAD 植入后14天内未能脱离正性肌力药物或血管加压药支持或吸入一氧化氮，或在植入后30天内必须开始这种支持并持续至少14天。</w:t>
      </w:r>
    </w:p>
    <w:p w14:paraId="589AE9F2">
      <w:pPr>
        <w:numPr>
          <w:ilvl w:val="0"/>
          <w:numId w:val="56"/>
        </w:numPr>
        <w:spacing w:after="40" w:line="360" w:lineRule="auto"/>
        <w:ind w:left="420" w:hanging="420"/>
        <w:rPr>
          <w:rFonts w:hint="default" w:ascii="Times New Roman" w:hAnsi="Times New Roman" w:eastAsia="宋体" w:cs="Times New Roman"/>
          <w:color w:val="3333FF"/>
          <w:sz w:val="24"/>
          <w:highlight w:val="none"/>
          <w:lang w:eastAsia="zh-CN"/>
        </w:rPr>
      </w:pPr>
      <w:r>
        <w:rPr>
          <w:rFonts w:hint="default" w:ascii="Times New Roman" w:hAnsi="Times New Roman" w:eastAsia="宋体" w:cs="Times New Roman"/>
          <w:color w:val="3333FF"/>
          <w:sz w:val="24"/>
          <w:szCs w:val="24"/>
          <w:highlight w:val="none"/>
          <w:lang w:val="en-US" w:eastAsia="zh-CN" w:bidi="ar-SA"/>
        </w:rPr>
        <w:t>右心衰竭的初步诊断需满足以下至少两项临床表现：</w:t>
      </w:r>
    </w:p>
    <w:p w14:paraId="2CDDA363">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腹水</w:t>
      </w:r>
      <w:r>
        <w:rPr>
          <w:rFonts w:hint="eastAsia" w:cs="Times New Roman"/>
          <w:sz w:val="24"/>
          <w:szCs w:val="24"/>
          <w:highlight w:val="none"/>
          <w:lang w:val="en-US" w:eastAsia="zh-CN" w:bidi="ar-SA"/>
        </w:rPr>
        <w:t>；</w:t>
      </w:r>
    </w:p>
    <w:p w14:paraId="5A48FECB">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功能性局限性外周水肿（&gt;2+）</w:t>
      </w:r>
      <w:r>
        <w:rPr>
          <w:rFonts w:hint="eastAsia" w:cs="Times New Roman"/>
          <w:sz w:val="24"/>
          <w:szCs w:val="24"/>
          <w:highlight w:val="none"/>
          <w:lang w:val="en-US" w:eastAsia="zh-CN" w:bidi="ar-SA"/>
        </w:rPr>
        <w:t>；</w:t>
      </w:r>
    </w:p>
    <w:p w14:paraId="192F21B4">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直立患者颈部中段及以上部位颈静脉压估计值升高</w:t>
      </w:r>
      <w:r>
        <w:rPr>
          <w:rFonts w:hint="eastAsia" w:cs="Times New Roman"/>
          <w:sz w:val="24"/>
          <w:szCs w:val="24"/>
          <w:highlight w:val="none"/>
          <w:lang w:val="en-US" w:eastAsia="zh-CN" w:bidi="ar-SA"/>
        </w:rPr>
        <w:t>；</w:t>
      </w:r>
    </w:p>
    <w:p w14:paraId="1869A424">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测量的中心静脉压或右心房压升高（≥16 mm Hg）</w:t>
      </w:r>
      <w:r>
        <w:rPr>
          <w:rFonts w:hint="eastAsia" w:cs="Times New Roman"/>
          <w:sz w:val="24"/>
          <w:szCs w:val="24"/>
          <w:highlight w:val="none"/>
          <w:lang w:val="en-US" w:eastAsia="zh-CN" w:bidi="ar-SA"/>
        </w:rPr>
        <w:t>。</w:t>
      </w:r>
    </w:p>
    <w:p w14:paraId="1E373961">
      <w:pPr>
        <w:numPr>
          <w:ilvl w:val="0"/>
          <w:numId w:val="56"/>
        </w:numPr>
        <w:spacing w:after="40" w:line="360" w:lineRule="auto"/>
        <w:ind w:left="420" w:hanging="420"/>
        <w:rPr>
          <w:rFonts w:hint="default" w:ascii="Times New Roman" w:hAnsi="Times New Roman" w:eastAsia="宋体" w:cs="Times New Roman"/>
          <w:color w:val="3333FF"/>
          <w:sz w:val="24"/>
          <w:highlight w:val="none"/>
          <w:lang w:eastAsia="zh-CN"/>
        </w:rPr>
      </w:pPr>
      <w:r>
        <w:rPr>
          <w:rFonts w:hint="default" w:ascii="Times New Roman" w:hAnsi="Times New Roman" w:eastAsia="宋体" w:cs="Times New Roman"/>
          <w:color w:val="3333FF"/>
          <w:sz w:val="24"/>
          <w:szCs w:val="24"/>
          <w:highlight w:val="none"/>
          <w:lang w:val="en-US" w:eastAsia="zh-CN" w:bidi="ar-SA"/>
        </w:rPr>
        <w:t>或至少与以下一种表现相关：</w:t>
      </w:r>
    </w:p>
    <w:p w14:paraId="1663A181">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血清肌酐超过基线值2倍的肾功能衰竭</w:t>
      </w:r>
      <w:r>
        <w:rPr>
          <w:rFonts w:hint="eastAsia" w:cs="Times New Roman"/>
          <w:sz w:val="24"/>
          <w:szCs w:val="24"/>
          <w:highlight w:val="none"/>
          <w:lang w:val="en-US" w:eastAsia="zh-CN" w:bidi="ar-SA"/>
        </w:rPr>
        <w:t>；</w:t>
      </w:r>
    </w:p>
    <w:p w14:paraId="2AC301F9">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肝损伤伴AST/ALT至少升高2个正常上限值或总胆红素&gt;2.0</w:t>
      </w:r>
      <w:r>
        <w:rPr>
          <w:rFonts w:hint="eastAsia" w:cs="Times New Roman"/>
          <w:sz w:val="24"/>
          <w:szCs w:val="24"/>
          <w:highlight w:val="none"/>
          <w:lang w:val="en-US" w:eastAsia="zh-CN" w:bidi="ar-SA"/>
        </w:rPr>
        <w:t>；</w:t>
      </w:r>
    </w:p>
    <w:p w14:paraId="6D8936A0">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SVO</w:t>
      </w:r>
      <w:r>
        <w:rPr>
          <w:rFonts w:hint="default" w:ascii="Times New Roman" w:hAnsi="Times New Roman" w:eastAsia="宋体" w:cs="Times New Roman"/>
          <w:sz w:val="24"/>
          <w:szCs w:val="24"/>
          <w:highlight w:val="none"/>
          <w:vertAlign w:val="subscript"/>
          <w:lang w:val="en-US" w:eastAsia="zh-CN" w:bidi="ar-SA"/>
        </w:rPr>
        <w:t>2</w:t>
      </w:r>
      <w:r>
        <w:rPr>
          <w:rFonts w:hint="default" w:ascii="Times New Roman" w:hAnsi="Times New Roman" w:eastAsia="宋体" w:cs="Times New Roman"/>
          <w:sz w:val="24"/>
          <w:szCs w:val="24"/>
          <w:highlight w:val="none"/>
          <w:lang w:val="en-US" w:eastAsia="zh-CN" w:bidi="ar-SA"/>
        </w:rPr>
        <w:t xml:space="preserve"> &lt; 50%</w:t>
      </w:r>
      <w:r>
        <w:rPr>
          <w:rFonts w:hint="eastAsia" w:cs="Times New Roman"/>
          <w:sz w:val="24"/>
          <w:szCs w:val="24"/>
          <w:highlight w:val="none"/>
          <w:lang w:val="en-US" w:eastAsia="zh-CN" w:bidi="ar-SA"/>
        </w:rPr>
        <w:t>；</w:t>
      </w:r>
    </w:p>
    <w:p w14:paraId="36A9A8D0">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心指数 &lt; 2.2 升/分钟/平方米</w:t>
      </w:r>
      <w:r>
        <w:rPr>
          <w:rFonts w:hint="eastAsia" w:cs="Times New Roman"/>
          <w:sz w:val="24"/>
          <w:szCs w:val="24"/>
          <w:highlight w:val="none"/>
          <w:lang w:val="en-US" w:eastAsia="zh-CN" w:bidi="ar-SA"/>
        </w:rPr>
        <w:t>；</w:t>
      </w:r>
    </w:p>
    <w:p w14:paraId="7FB95268">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在无机械性原因（如心脏压塞或张力性气胸）的情况下，泵流量较既往基线降低&gt;30%</w:t>
      </w:r>
      <w:r>
        <w:rPr>
          <w:rFonts w:hint="eastAsia" w:cs="Times New Roman"/>
          <w:sz w:val="24"/>
          <w:szCs w:val="24"/>
          <w:highlight w:val="none"/>
          <w:lang w:val="en-US" w:eastAsia="zh-CN" w:bidi="ar-SA"/>
        </w:rPr>
        <w:t>；</w:t>
      </w:r>
    </w:p>
    <w:p w14:paraId="5249ED73">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乳酸升高&gt;3.0 mmol/升。</w:t>
      </w:r>
    </w:p>
    <w:p w14:paraId="5188252E">
      <w:pPr>
        <w:numPr>
          <w:ilvl w:val="0"/>
          <w:numId w:val="55"/>
        </w:numPr>
        <w:spacing w:after="4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RHF 事件的关联性应分类为：</w:t>
      </w:r>
    </w:p>
    <w:p w14:paraId="5087113D">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患者相关因素：（如植入前右心衰竭、药物治疗依从性差导致的容量超负荷、严重主动脉瓣反流、心肾综合征、诱发性心律失常、肺部疾病、肺血管阻力升高）。</w:t>
      </w:r>
    </w:p>
    <w:p w14:paraId="1983EF6F">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与管理相关：（例如，与植入手术、容量超负荷、正性肌力药物撤药相关）。</w:t>
      </w:r>
    </w:p>
    <w:p w14:paraId="34ADA92E">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器械相关：（例如，与泵功能故障、流出道移植物受损相关）。</w:t>
      </w:r>
    </w:p>
    <w:p w14:paraId="346884FD">
      <w:pPr>
        <w:spacing w:after="40" w:line="360" w:lineRule="auto"/>
        <w:rPr>
          <w:rFonts w:hint="default" w:ascii="Times New Roman" w:hAnsi="Times New Roman" w:eastAsia="宋体" w:cs="Times New Roman"/>
          <w:b/>
          <w:bCs/>
          <w:color w:val="FF0000"/>
          <w:sz w:val="24"/>
          <w:szCs w:val="24"/>
          <w:highlight w:val="none"/>
          <w:lang w:val="en-US" w:eastAsia="zh-CN" w:bidi="ar-SA"/>
        </w:rPr>
      </w:pPr>
    </w:p>
    <w:p w14:paraId="60A15753">
      <w:pPr>
        <w:spacing w:after="40" w:line="360" w:lineRule="auto"/>
        <w:rPr>
          <w:rFonts w:hint="default" w:ascii="Times New Roman" w:hAnsi="Times New Roman" w:eastAsia="宋体" w:cs="Times New Roman"/>
          <w:b/>
          <w:bCs/>
          <w:color w:val="FF0000"/>
          <w:sz w:val="24"/>
          <w:szCs w:val="24"/>
          <w:highlight w:val="none"/>
          <w:lang w:eastAsia="zh-CN"/>
        </w:rPr>
      </w:pPr>
      <w:r>
        <w:rPr>
          <w:rFonts w:hint="default" w:ascii="Times New Roman" w:hAnsi="Times New Roman" w:eastAsia="宋体" w:cs="Times New Roman"/>
          <w:b/>
          <w:bCs/>
          <w:color w:val="FF0000"/>
          <w:sz w:val="24"/>
          <w:szCs w:val="24"/>
          <w:highlight w:val="none"/>
          <w:lang w:val="en-US" w:eastAsia="zh-CN" w:bidi="ar-SA"/>
        </w:rPr>
        <w:t>MCS-ARC装置故障不良事件</w:t>
      </w:r>
    </w:p>
    <w:p w14:paraId="1A06AB9A">
      <w:pPr>
        <w:numPr>
          <w:ilvl w:val="0"/>
          <w:numId w:val="55"/>
        </w:numPr>
        <w:spacing w:after="40" w:line="360" w:lineRule="auto"/>
        <w:ind w:left="420" w:hanging="420"/>
        <w:rPr>
          <w:rFonts w:hint="default" w:ascii="Times New Roman" w:hAnsi="Times New Roman" w:eastAsia="宋体" w:cs="Times New Roman"/>
          <w:b/>
          <w:bCs/>
          <w:sz w:val="24"/>
          <w:highlight w:val="none"/>
          <w:lang w:eastAsia="zh-CN"/>
        </w:rPr>
      </w:pPr>
      <w:bookmarkStart w:id="527" w:name="_bookmark0"/>
      <w:bookmarkEnd w:id="527"/>
      <w:r>
        <w:rPr>
          <w:rFonts w:hint="default" w:ascii="Times New Roman" w:hAnsi="Times New Roman" w:eastAsia="宋体" w:cs="Times New Roman"/>
          <w:b/>
          <w:bCs/>
          <w:sz w:val="24"/>
          <w:szCs w:val="24"/>
          <w:highlight w:val="none"/>
          <w:lang w:val="en-US" w:eastAsia="zh-CN" w:bidi="ar-SA"/>
        </w:rPr>
        <w:t>器械故障</w:t>
      </w:r>
    </w:p>
    <w:p w14:paraId="282664AC">
      <w:pPr>
        <w:spacing w:after="40" w:line="360" w:lineRule="auto"/>
        <w:ind w:firstLine="480" w:firstLineChars="200"/>
        <w:rPr>
          <w:rFonts w:hint="eastAsia" w:ascii="宋体" w:hAnsi="宋体" w:eastAsia="宋体" w:cs="宋体"/>
          <w:highlight w:val="none"/>
        </w:rPr>
      </w:pPr>
      <w:r>
        <w:rPr>
          <w:rFonts w:hint="default" w:ascii="Times New Roman" w:hAnsi="Times New Roman" w:eastAsia="宋体" w:cs="Times New Roman"/>
          <w:sz w:val="24"/>
          <w:szCs w:val="24"/>
          <w:highlight w:val="none"/>
          <w:lang w:val="en-US" w:eastAsia="zh-CN" w:bidi="ar-SA"/>
        </w:rPr>
        <w:t>当 MCSD 系统的任何组件停止按照设计的性能规范运行或无法按预期运行时，即发生器械故障。性能规范包括使用说明中提出的所有声明。器械故障进一步定义为重大或轻微。</w:t>
      </w:r>
    </w:p>
    <w:p w14:paraId="289E6217">
      <w:pPr>
        <w:numPr>
          <w:ilvl w:val="0"/>
          <w:numId w:val="55"/>
        </w:numPr>
        <w:spacing w:after="4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主要器械故障</w:t>
      </w:r>
    </w:p>
    <w:p w14:paraId="2C8515B3">
      <w:pPr>
        <w:spacing w:after="40" w:line="360" w:lineRule="auto"/>
        <w:ind w:firstLine="480" w:firstLineChars="200"/>
        <w:rPr>
          <w:rFonts w:hint="eastAsia" w:ascii="宋体" w:hAnsi="宋体" w:eastAsia="宋体" w:cs="宋体"/>
          <w:highlight w:val="none"/>
          <w:lang w:eastAsia="zh-CN"/>
        </w:rPr>
      </w:pPr>
      <w:r>
        <w:rPr>
          <w:rFonts w:hint="default" w:ascii="Times New Roman" w:hAnsi="Times New Roman" w:eastAsia="宋体" w:cs="Times New Roman"/>
          <w:sz w:val="24"/>
          <w:szCs w:val="24"/>
          <w:highlight w:val="none"/>
          <w:lang w:val="en-US" w:eastAsia="zh-CN" w:bidi="ar-SA"/>
        </w:rPr>
        <w:t>主要设备故障，也称为失效，是指 MCSD 系统的一个或多个组件直接导致或可能诱发循环支持不足（低心输出量状态）或死亡的状态。医源性或受者诱导的失效将被归类为医源性/受者诱导失效。</w:t>
      </w:r>
    </w:p>
    <w:p w14:paraId="5F25E7FE">
      <w:pPr>
        <w:numPr>
          <w:ilvl w:val="0"/>
          <w:numId w:val="56"/>
        </w:numPr>
        <w:spacing w:after="0" w:line="360" w:lineRule="auto"/>
        <w:ind w:left="420" w:hanging="420"/>
        <w:rPr>
          <w:rFonts w:hint="default" w:ascii="Times New Roman" w:hAnsi="Times New Roman" w:eastAsia="宋体" w:cs="Times New Roman"/>
          <w:color w:val="3333FF"/>
          <w:sz w:val="24"/>
          <w:highlight w:val="none"/>
          <w:lang w:eastAsia="zh-CN"/>
        </w:rPr>
      </w:pPr>
      <w:r>
        <w:rPr>
          <w:rFonts w:hint="default" w:ascii="Times New Roman" w:hAnsi="Times New Roman" w:eastAsia="宋体" w:cs="Times New Roman"/>
          <w:color w:val="3333FF"/>
          <w:sz w:val="24"/>
          <w:szCs w:val="24"/>
          <w:highlight w:val="none"/>
          <w:lang w:val="en-US" w:eastAsia="zh-CN" w:bidi="ar-SA"/>
        </w:rPr>
        <w:t>当出现以下任一情况时，设备故障或失效被归类为重大事件：</w:t>
      </w:r>
    </w:p>
    <w:p w14:paraId="5A384369">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死亡</w:t>
      </w:r>
      <w:r>
        <w:rPr>
          <w:rFonts w:hint="eastAsia" w:cs="Times New Roman"/>
          <w:sz w:val="24"/>
          <w:szCs w:val="24"/>
          <w:highlight w:val="none"/>
          <w:lang w:val="en-US" w:eastAsia="zh-CN" w:bidi="ar-SA"/>
        </w:rPr>
        <w:t>；</w:t>
      </w:r>
    </w:p>
    <w:p w14:paraId="0092AC4B">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住院治疗、急诊就诊或延长住院时间，或在持续住院期间护理级别升级（即转入重症监护病房）</w:t>
      </w:r>
      <w:r>
        <w:rPr>
          <w:rFonts w:hint="eastAsia" w:cs="Times New Roman"/>
          <w:sz w:val="24"/>
          <w:szCs w:val="24"/>
          <w:highlight w:val="none"/>
          <w:lang w:val="en-US" w:eastAsia="zh-CN" w:bidi="ar-SA"/>
        </w:rPr>
        <w:t>；</w:t>
      </w:r>
    </w:p>
    <w:p w14:paraId="306B6AA6">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危及生命事件（如卒中或短暂性脑缺血发作、心脏骤停、心力衰竭、晕厥或近乎晕厥事件、心律失常等）</w:t>
      </w:r>
      <w:r>
        <w:rPr>
          <w:rFonts w:hint="eastAsia" w:cs="Times New Roman"/>
          <w:sz w:val="24"/>
          <w:szCs w:val="24"/>
          <w:highlight w:val="none"/>
          <w:lang w:val="en-US" w:eastAsia="zh-CN" w:bidi="ar-SA"/>
        </w:rPr>
        <w:t>；</w:t>
      </w:r>
    </w:p>
    <w:p w14:paraId="44621371">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导致显著残疾或丧失能力</w:t>
      </w:r>
      <w:r>
        <w:rPr>
          <w:rFonts w:hint="eastAsia" w:cs="Times New Roman"/>
          <w:sz w:val="24"/>
          <w:szCs w:val="24"/>
          <w:highlight w:val="none"/>
          <w:lang w:val="en-US" w:eastAsia="zh-CN" w:bidi="ar-SA"/>
        </w:rPr>
        <w:t>；</w:t>
      </w:r>
    </w:p>
    <w:p w14:paraId="3A110F0D">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需采取干预措施以预防功能障碍/损伤，包括：</w:t>
      </w:r>
    </w:p>
    <w:p w14:paraId="3B7B26D6">
      <w:pPr>
        <w:pStyle w:val="107"/>
        <w:numPr>
          <w:ilvl w:val="1"/>
          <w:numId w:val="58"/>
        </w:numPr>
        <w:spacing w:after="0" w:line="360" w:lineRule="auto"/>
        <w:ind w:left="0" w:leftChars="0" w:firstLine="960" w:firstLineChars="40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bidi="ar-SA"/>
        </w:rPr>
        <w:t>紧急移植登记（即刻紧急移植登记）</w:t>
      </w:r>
      <w:r>
        <w:rPr>
          <w:rFonts w:hint="eastAsia" w:ascii="宋体" w:hAnsi="宋体" w:cs="宋体"/>
          <w:sz w:val="24"/>
          <w:szCs w:val="24"/>
          <w:highlight w:val="none"/>
          <w:lang w:val="en-US" w:eastAsia="zh-CN" w:bidi="ar-SA"/>
        </w:rPr>
        <w:t>；</w:t>
      </w:r>
    </w:p>
    <w:p w14:paraId="7E8DB3A9">
      <w:pPr>
        <w:pStyle w:val="107"/>
        <w:numPr>
          <w:ilvl w:val="1"/>
          <w:numId w:val="58"/>
        </w:numPr>
        <w:spacing w:after="0" w:line="360" w:lineRule="auto"/>
        <w:ind w:left="0" w:leftChars="0" w:firstLine="960" w:firstLineChars="40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bidi="ar-SA"/>
        </w:rPr>
        <w:t>更换泵</w:t>
      </w:r>
      <w:r>
        <w:rPr>
          <w:rFonts w:hint="eastAsia" w:ascii="宋体" w:hAnsi="宋体" w:cs="宋体"/>
          <w:sz w:val="24"/>
          <w:szCs w:val="24"/>
          <w:highlight w:val="none"/>
          <w:lang w:val="en-US" w:eastAsia="zh-CN" w:bidi="ar-SA"/>
        </w:rPr>
        <w:t>；</w:t>
      </w:r>
    </w:p>
    <w:p w14:paraId="1D324505">
      <w:pPr>
        <w:pStyle w:val="107"/>
        <w:numPr>
          <w:ilvl w:val="1"/>
          <w:numId w:val="58"/>
        </w:numPr>
        <w:spacing w:after="0" w:line="360" w:lineRule="auto"/>
        <w:ind w:left="0" w:leftChars="0" w:firstLine="960" w:firstLineChars="40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bidi="ar-SA"/>
        </w:rPr>
        <w:t>泵体外植体</w:t>
      </w:r>
      <w:r>
        <w:rPr>
          <w:rFonts w:hint="eastAsia" w:ascii="宋体" w:hAnsi="宋体" w:cs="宋体"/>
          <w:sz w:val="24"/>
          <w:szCs w:val="24"/>
          <w:highlight w:val="none"/>
          <w:lang w:val="en-US" w:eastAsia="zh-CN" w:bidi="ar-SA"/>
        </w:rPr>
        <w:t>；</w:t>
      </w:r>
    </w:p>
    <w:p w14:paraId="2C8E9693">
      <w:pPr>
        <w:pStyle w:val="107"/>
        <w:numPr>
          <w:ilvl w:val="1"/>
          <w:numId w:val="58"/>
        </w:numPr>
        <w:spacing w:after="0" w:line="360" w:lineRule="auto"/>
        <w:ind w:left="0" w:leftChars="0" w:firstLine="960" w:firstLineChars="40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bidi="ar-SA"/>
        </w:rPr>
        <w:t>无需移除或部分移除组件的泵停用</w:t>
      </w:r>
      <w:r>
        <w:rPr>
          <w:rFonts w:hint="eastAsia" w:ascii="宋体" w:hAnsi="宋体" w:cs="宋体"/>
          <w:sz w:val="24"/>
          <w:szCs w:val="24"/>
          <w:highlight w:val="none"/>
          <w:lang w:val="en-US" w:eastAsia="zh-CN" w:bidi="ar-SA"/>
        </w:rPr>
        <w:t>；</w:t>
      </w:r>
    </w:p>
    <w:p w14:paraId="7533635C">
      <w:pPr>
        <w:pStyle w:val="107"/>
        <w:numPr>
          <w:ilvl w:val="1"/>
          <w:numId w:val="58"/>
        </w:numPr>
        <w:spacing w:after="0" w:line="360" w:lineRule="auto"/>
        <w:ind w:left="0" w:leftChars="0" w:firstLine="960" w:firstLineChars="40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bidi="ar-SA"/>
        </w:rPr>
        <w:t>经皮导线完整性受损需修复</w:t>
      </w:r>
      <w:r>
        <w:rPr>
          <w:rFonts w:hint="eastAsia" w:ascii="宋体" w:hAnsi="宋体" w:cs="宋体"/>
          <w:sz w:val="24"/>
          <w:szCs w:val="24"/>
          <w:highlight w:val="none"/>
          <w:lang w:val="en-US" w:eastAsia="zh-CN" w:bidi="ar-SA"/>
        </w:rPr>
        <w:t>；</w:t>
      </w:r>
    </w:p>
    <w:p w14:paraId="4F77B815">
      <w:pPr>
        <w:pStyle w:val="107"/>
        <w:numPr>
          <w:ilvl w:val="1"/>
          <w:numId w:val="58"/>
        </w:numPr>
        <w:spacing w:after="0" w:line="360" w:lineRule="auto"/>
        <w:ind w:left="0" w:leftChars="0" w:firstLine="960" w:firstLineChars="40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bidi="ar-SA"/>
        </w:rPr>
        <w:t>对循环支持系统任何内部组件进行维修或更换的操作</w:t>
      </w:r>
      <w:r>
        <w:rPr>
          <w:rFonts w:hint="eastAsia" w:ascii="宋体" w:hAnsi="宋体" w:cs="宋体"/>
          <w:sz w:val="24"/>
          <w:szCs w:val="24"/>
          <w:highlight w:val="none"/>
          <w:lang w:val="en-US" w:eastAsia="zh-CN" w:bidi="ar-SA"/>
        </w:rPr>
        <w:t>；</w:t>
      </w:r>
    </w:p>
    <w:p w14:paraId="3EDDDA9E">
      <w:pPr>
        <w:pStyle w:val="107"/>
        <w:numPr>
          <w:ilvl w:val="1"/>
          <w:numId w:val="58"/>
        </w:numPr>
        <w:spacing w:after="0" w:line="360" w:lineRule="auto"/>
        <w:ind w:left="0" w:leftChars="0" w:firstLine="960" w:firstLineChars="400"/>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bidi="ar-SA"/>
        </w:rPr>
        <w:t>流出道移植物修复或支架置入术</w:t>
      </w:r>
      <w:r>
        <w:rPr>
          <w:rFonts w:hint="eastAsia" w:ascii="宋体" w:hAnsi="宋体" w:cs="宋体"/>
          <w:sz w:val="24"/>
          <w:szCs w:val="24"/>
          <w:highlight w:val="none"/>
          <w:lang w:val="en-US" w:eastAsia="zh-CN" w:bidi="ar-SA"/>
        </w:rPr>
        <w:t>。</w:t>
      </w:r>
    </w:p>
    <w:p w14:paraId="23455976">
      <w:pPr>
        <w:spacing w:after="4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注：对于因后勤原因在住院环境中更换或更换外部控制器的患者（其他方面病情稳定者），应视为轻微器械故障而非重大故障。</w:t>
      </w:r>
    </w:p>
    <w:p w14:paraId="6F173928">
      <w:pPr>
        <w:numPr>
          <w:ilvl w:val="0"/>
          <w:numId w:val="55"/>
        </w:numPr>
        <w:spacing w:after="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轻微器械故障</w:t>
      </w:r>
    </w:p>
    <w:p w14:paraId="17463945">
      <w:pPr>
        <w:spacing w:after="40" w:line="360" w:lineRule="auto"/>
        <w:ind w:firstLine="480" w:firstLineChars="200"/>
        <w:rPr>
          <w:rFonts w:hint="default" w:ascii="Times New Roman" w:hAnsi="Times New Roman" w:eastAsia="宋体" w:cs="Times New Roman"/>
          <w:sz w:val="24"/>
          <w:szCs w:val="24"/>
          <w:highlight w:val="none"/>
          <w:lang w:val="en-US" w:eastAsia="zh-CN" w:bidi="ar-SA"/>
        </w:rPr>
      </w:pPr>
      <w:r>
        <w:rPr>
          <w:rFonts w:hint="default" w:ascii="Times New Roman" w:hAnsi="Times New Roman" w:eastAsia="宋体" w:cs="Times New Roman"/>
          <w:sz w:val="24"/>
          <w:szCs w:val="24"/>
          <w:highlight w:val="none"/>
          <w:lang w:val="en-US" w:eastAsia="zh-CN" w:bidi="ar-SA"/>
        </w:rPr>
        <w:t>轻微器械故障指外部组件功能不全需维修或更换，但不构成</w:t>
      </w: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a至g类故障。器械故障不包括常规维护操作，如更换外部控制器、气动驱动装置、电源、电池及互连电缆等与故障部件无关的部件。</w:t>
      </w:r>
    </w:p>
    <w:p w14:paraId="474F892B">
      <w:pPr>
        <w:numPr>
          <w:ilvl w:val="0"/>
          <w:numId w:val="55"/>
        </w:numPr>
        <w:spacing w:after="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装置血栓</w:t>
      </w:r>
    </w:p>
    <w:p w14:paraId="3C334105">
      <w:pPr>
        <w:spacing w:after="4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体内装置血栓属于重大装置故障的特殊类型，可分为疑似装置血栓和确诊装置血栓。根据临床、生化或血流动力学检查结果，可判定为疑似装置血栓（见下文定义）；或通过装置检查、无可辩驳的影像学研究，或因装置内/其导管内无适当多普勒血流信号（证实存在血栓）而确诊（见下文定义），此类血栓可导致或可能诱发循环衰竭。</w:t>
      </w:r>
    </w:p>
    <w:p w14:paraId="7B7F1A61">
      <w:pPr>
        <w:numPr>
          <w:ilvl w:val="0"/>
          <w:numId w:val="55"/>
        </w:numPr>
        <w:spacing w:after="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疑似装置血栓</w:t>
      </w:r>
    </w:p>
    <w:p w14:paraId="4F362859">
      <w:pPr>
        <w:spacing w:after="4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疑似装置血栓是装置相关故障，临床或 MCSD 参数提示泵、套管或移植物的血液接触部件上存在血栓。</w:t>
      </w:r>
    </w:p>
    <w:p w14:paraId="5D9C476A">
      <w:pPr>
        <w:numPr>
          <w:ilvl w:val="0"/>
          <w:numId w:val="56"/>
        </w:numPr>
        <w:spacing w:after="0" w:line="360" w:lineRule="auto"/>
        <w:ind w:left="420" w:hanging="420"/>
        <w:rPr>
          <w:rFonts w:hint="default" w:ascii="Times New Roman" w:hAnsi="Times New Roman" w:eastAsia="宋体" w:cs="Times New Roman"/>
          <w:color w:val="3333FF"/>
          <w:sz w:val="24"/>
          <w:highlight w:val="none"/>
          <w:lang w:eastAsia="zh-CN"/>
        </w:rPr>
      </w:pPr>
      <w:r>
        <w:rPr>
          <w:rFonts w:hint="default" w:ascii="Times New Roman" w:hAnsi="Times New Roman" w:eastAsia="宋体" w:cs="Times New Roman"/>
          <w:color w:val="3333FF"/>
          <w:sz w:val="24"/>
          <w:szCs w:val="24"/>
          <w:highlight w:val="none"/>
          <w:lang w:val="en-US" w:eastAsia="zh-CN" w:bidi="ar-SA"/>
        </w:rPr>
        <w:t>疑似装置血栓形成的定义为：出现以下3项标准中至少1项的体征和症状：</w:t>
      </w:r>
    </w:p>
    <w:p w14:paraId="1C8D8A39">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存在严重溶血（包括溶血生化标志物升高，如乳酸脱氢酶或游离血红蛋白，或溶血临床证据，如血红蛋白尿）。</w:t>
      </w:r>
    </w:p>
    <w:p w14:paraId="16231E5F">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存在未由结构性心脏病解释的心力衰竭。</w:t>
      </w:r>
    </w:p>
    <w:p w14:paraId="25B7EADE">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泵参数异常，提示泵输出量/泵效率/泵性能降低。</w:t>
      </w:r>
    </w:p>
    <w:p w14:paraId="069F0ECE">
      <w:pPr>
        <w:numPr>
          <w:ilvl w:val="0"/>
          <w:numId w:val="56"/>
        </w:numPr>
        <w:spacing w:after="0" w:line="360" w:lineRule="auto"/>
        <w:ind w:left="420" w:hanging="420"/>
        <w:rPr>
          <w:rFonts w:hint="default" w:ascii="Times New Roman" w:hAnsi="Times New Roman" w:eastAsia="宋体" w:cs="Times New Roman"/>
          <w:color w:val="3333FF"/>
          <w:sz w:val="24"/>
          <w:highlight w:val="none"/>
          <w:lang w:eastAsia="zh-CN"/>
        </w:rPr>
      </w:pPr>
      <w:r>
        <w:rPr>
          <w:rFonts w:hint="default" w:ascii="Times New Roman" w:hAnsi="Times New Roman" w:eastAsia="宋体" w:cs="Times New Roman"/>
          <w:color w:val="3333FF"/>
          <w:sz w:val="24"/>
          <w:szCs w:val="24"/>
          <w:highlight w:val="none"/>
          <w:lang w:val="en-US" w:eastAsia="zh-CN" w:bidi="ar-SA"/>
        </w:rPr>
        <w:t>疑似装置血栓将伴随以下一种或多种事件或干预措施：</w:t>
      </w:r>
    </w:p>
    <w:p w14:paraId="1F07AA69">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死亡</w:t>
      </w:r>
    </w:p>
    <w:p w14:paraId="0421531E">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卒中或短暂性脑缺血发作。</w:t>
      </w:r>
    </w:p>
    <w:p w14:paraId="0D7E58A1">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动脉非中枢神经系统血栓栓塞</w:t>
      </w:r>
    </w:p>
    <w:p w14:paraId="431ACAD7">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需要重新开始正性肌力药物治疗。</w:t>
      </w:r>
    </w:p>
    <w:p w14:paraId="75E47657">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采用静脉抗凝治疗（如肝素）、静脉溶栓治疗（如组织型纤溶酶原激活剂tPA）或静脉抗血小板治疗（如依替巴肽、替罗非班）。</w:t>
      </w:r>
    </w:p>
    <w:p w14:paraId="589CD872">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更换泵。</w:t>
      </w:r>
    </w:p>
    <w:p w14:paraId="14287C89">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泵体取出术（是否更换）。</w:t>
      </w:r>
    </w:p>
    <w:p w14:paraId="703E558E">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无需移除泵即可实现泵停用。</w:t>
      </w:r>
    </w:p>
    <w:p w14:paraId="226514DC">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对循环支持系统任何内部组件进行维修或更换的操作。</w:t>
      </w:r>
    </w:p>
    <w:p w14:paraId="1ADE0188">
      <w:pPr>
        <w:pStyle w:val="107"/>
        <w:numPr>
          <w:ilvl w:val="0"/>
          <w:numId w:val="57"/>
        </w:numPr>
        <w:spacing w:after="0" w:line="360" w:lineRule="auto"/>
        <w:ind w:left="0" w:leftChars="0" w:firstLine="480" w:firstLineChars="200"/>
        <w:rPr>
          <w:rFonts w:hint="default" w:ascii="Times New Roman" w:hAnsi="Times New Roman" w:eastAsia="宋体" w:cs="Times New Roman"/>
          <w:b w:val="0"/>
          <w:bCs w:val="0"/>
          <w:sz w:val="24"/>
          <w:highlight w:val="none"/>
        </w:rPr>
      </w:pPr>
      <w:r>
        <w:rPr>
          <w:rFonts w:hint="default" w:ascii="Times New Roman" w:hAnsi="Times New Roman" w:eastAsia="宋体" w:cs="Times New Roman"/>
          <w:sz w:val="24"/>
          <w:szCs w:val="24"/>
          <w:highlight w:val="none"/>
          <w:lang w:val="en-US" w:eastAsia="zh-CN" w:bidi="ar-SA"/>
        </w:rPr>
        <w:t>紧急移植登记（立即紧急移植登记）。</w:t>
      </w:r>
    </w:p>
    <w:p w14:paraId="5A58D282">
      <w:pPr>
        <w:numPr>
          <w:ilvl w:val="0"/>
          <w:numId w:val="55"/>
        </w:numPr>
        <w:spacing w:after="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确认的器械血栓</w:t>
      </w:r>
    </w:p>
    <w:p w14:paraId="5ED24401">
      <w:pPr>
        <w:spacing w:after="4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确诊的装置血栓是一种主要的装置相关功能障碍，其特征为在装置流入导管或流出导管/移植物的血液接触表面内确认存在血栓。该情况可通过直接目视检查、无可辩驳的造影放射学证据，或因缺乏适当的多普勒血流信号而报告，这些信号可导致或可能诱发循环衰竭或引发血栓栓塞。</w:t>
      </w:r>
    </w:p>
    <w:p w14:paraId="2A21C9FC">
      <w:pPr>
        <w:numPr>
          <w:ilvl w:val="0"/>
          <w:numId w:val="55"/>
        </w:numPr>
        <w:spacing w:after="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笔记</w:t>
      </w:r>
    </w:p>
    <w:p w14:paraId="35B3B490">
      <w:pPr>
        <w:pStyle w:val="107"/>
        <w:numPr>
          <w:ilvl w:val="0"/>
          <w:numId w:val="57"/>
        </w:numPr>
        <w:spacing w:after="0" w:line="360" w:lineRule="auto"/>
        <w:ind w:left="0" w:leftChars="0" w:firstLine="480" w:firstLineChars="200"/>
        <w:rPr>
          <w:rFonts w:hint="default" w:ascii="Times New Roman" w:hAnsi="Times New Roman" w:eastAsia="宋体" w:cs="Times New Roman"/>
          <w:sz w:val="24"/>
          <w:highlight w:val="none"/>
        </w:rPr>
      </w:pPr>
      <w:r>
        <w:rPr>
          <w:rFonts w:hint="default" w:ascii="Times New Roman" w:hAnsi="Times New Roman" w:eastAsia="宋体" w:cs="Times New Roman"/>
          <w:sz w:val="24"/>
          <w:szCs w:val="24"/>
          <w:highlight w:val="none"/>
          <w:lang w:val="en-US" w:eastAsia="zh-CN" w:bidi="ar-SA"/>
        </w:rPr>
        <w:t>导管装置血栓是一种特殊的装置故障情况，表现为血栓阻塞泵的流出移植物。若血栓直接通过阻碍血流干扰泵功能，且因血栓导致泵需更换，则应归类为重大事件；若仅存在可见血栓但泵功能保留但仍需手术干预（当需手术干预时难以界定为轻微事件），则应归类为轻微事件。所有情况下，仅需通过目视确认血栓即可作为判定依据。</w:t>
      </w:r>
    </w:p>
    <w:p w14:paraId="4EA26245">
      <w:pPr>
        <w:pStyle w:val="107"/>
        <w:numPr>
          <w:ilvl w:val="0"/>
          <w:numId w:val="57"/>
        </w:numPr>
        <w:spacing w:after="0" w:line="360" w:lineRule="auto"/>
        <w:ind w:left="0" w:leftChars="0" w:firstLine="480" w:firstLineChars="200"/>
        <w:rPr>
          <w:rFonts w:hint="default" w:ascii="Times New Roman" w:hAnsi="Times New Roman" w:eastAsia="宋体" w:cs="Times New Roman"/>
          <w:sz w:val="24"/>
          <w:highlight w:val="none"/>
        </w:rPr>
      </w:pPr>
      <w:r>
        <w:rPr>
          <w:rFonts w:hint="default" w:ascii="Times New Roman" w:hAnsi="Times New Roman" w:eastAsia="宋体" w:cs="Times New Roman"/>
          <w:sz w:val="24"/>
          <w:szCs w:val="24"/>
          <w:highlight w:val="none"/>
          <w:lang w:val="en-US" w:eastAsia="zh-CN" w:bidi="ar-SA"/>
        </w:rPr>
        <w:t>若在泵更换后通过目视检查、紧急移植或死亡后尸检最终确认疑似装置血栓事件，则该事件可能被重新归类为确诊装置血栓。</w:t>
      </w:r>
    </w:p>
    <w:p w14:paraId="1FA0CE75">
      <w:pPr>
        <w:numPr>
          <w:ilvl w:val="0"/>
          <w:numId w:val="55"/>
        </w:numPr>
        <w:spacing w:after="0" w:line="360" w:lineRule="auto"/>
        <w:ind w:left="420" w:hanging="420"/>
        <w:rPr>
          <w:rFonts w:hint="default" w:ascii="Times New Roman" w:hAnsi="Times New Roman" w:eastAsia="宋体" w:cs="Times New Roman"/>
          <w:b/>
          <w:bCs/>
          <w:sz w:val="24"/>
          <w:highlight w:val="none"/>
          <w:lang w:eastAsia="zh-CN"/>
        </w:rPr>
      </w:pPr>
      <w:r>
        <w:rPr>
          <w:rFonts w:hint="default" w:ascii="Times New Roman" w:hAnsi="Times New Roman" w:eastAsia="宋体" w:cs="Times New Roman"/>
          <w:b/>
          <w:bCs/>
          <w:sz w:val="24"/>
          <w:szCs w:val="24"/>
          <w:highlight w:val="none"/>
          <w:lang w:val="en-US" w:eastAsia="zh-CN" w:bidi="ar-SA"/>
        </w:rPr>
        <w:t>该设备故障事件的关联性应归类为：</w:t>
      </w:r>
    </w:p>
    <w:p w14:paraId="771D2C0D">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患者相关因素：（即未遵守器械或使用说明书的护理要求，或其外围组件的使用规范，未遵循抗凝治疗方案，或出现促凝异常）</w:t>
      </w:r>
      <w:r>
        <w:rPr>
          <w:rFonts w:hint="default" w:cs="Times New Roman"/>
          <w:sz w:val="24"/>
          <w:szCs w:val="24"/>
          <w:highlight w:val="none"/>
          <w:lang w:val="en-US" w:eastAsia="zh-CN" w:bidi="ar-SA"/>
        </w:rPr>
        <w:t>。</w:t>
      </w:r>
    </w:p>
    <w:p w14:paraId="352FEEDA">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管理相关（即手术方案偏离、抗凝治疗欠佳）</w:t>
      </w:r>
      <w:r>
        <w:rPr>
          <w:rFonts w:hint="default" w:cs="Times New Roman"/>
          <w:sz w:val="24"/>
          <w:szCs w:val="24"/>
          <w:highlight w:val="none"/>
          <w:lang w:val="en-US" w:eastAsia="zh-CN" w:bidi="ar-SA"/>
        </w:rPr>
        <w:t>。</w:t>
      </w:r>
    </w:p>
    <w:p w14:paraId="1B5227AB">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lang w:val="en-US" w:eastAsia="zh-CN" w:bidi="ar-SA"/>
        </w:rPr>
      </w:pPr>
      <w:r>
        <w:rPr>
          <w:rFonts w:hint="default" w:ascii="Times New Roman" w:hAnsi="Times New Roman" w:eastAsia="宋体" w:cs="Times New Roman"/>
          <w:sz w:val="24"/>
          <w:szCs w:val="24"/>
          <w:highlight w:val="none"/>
          <w:lang w:val="en-US" w:eastAsia="zh-CN" w:bidi="ar-SA"/>
        </w:rPr>
        <w:t>器械相关：（即在取出器械时检测到、造影检查中发现、或与溶血现象相关，或其他与器械故障相符的控制器数据。</w:t>
      </w:r>
    </w:p>
    <w:p w14:paraId="1C299325">
      <w:pPr>
        <w:spacing w:after="40" w:line="360" w:lineRule="auto"/>
        <w:rPr>
          <w:rFonts w:hint="default" w:ascii="Times New Roman" w:hAnsi="Times New Roman" w:eastAsia="宋体" w:cs="Times New Roman"/>
          <w:b/>
          <w:bCs/>
          <w:color w:val="FF0000"/>
          <w:sz w:val="24"/>
          <w:szCs w:val="24"/>
          <w:highlight w:val="none"/>
          <w:lang w:val="en-US" w:eastAsia="zh-CN" w:bidi="ar-SA"/>
        </w:rPr>
      </w:pPr>
      <w:bookmarkStart w:id="528" w:name="Short-term_or_temporary_MCS_devices"/>
      <w:bookmarkEnd w:id="528"/>
      <w:bookmarkStart w:id="529" w:name="Other_adverse_events"/>
      <w:bookmarkEnd w:id="529"/>
    </w:p>
    <w:p w14:paraId="61AF824C">
      <w:pPr>
        <w:spacing w:after="40" w:line="360" w:lineRule="auto"/>
        <w:rPr>
          <w:rFonts w:hint="default" w:ascii="Times New Roman" w:hAnsi="Times New Roman" w:eastAsia="宋体" w:cs="Times New Roman"/>
          <w:b/>
          <w:bCs/>
          <w:sz w:val="24"/>
          <w:highlight w:val="none"/>
        </w:rPr>
      </w:pPr>
      <w:r>
        <w:rPr>
          <w:rFonts w:hint="default" w:ascii="Times New Roman" w:hAnsi="Times New Roman" w:eastAsia="宋体" w:cs="Times New Roman"/>
          <w:b/>
          <w:bCs/>
          <w:color w:val="FF0000"/>
          <w:sz w:val="24"/>
          <w:szCs w:val="24"/>
          <w:highlight w:val="none"/>
          <w:lang w:val="en-US" w:eastAsia="zh-CN" w:bidi="ar-SA"/>
        </w:rPr>
        <w:t>MCS-ARC 出血不良事件</w:t>
      </w:r>
    </w:p>
    <w:p w14:paraId="173B0CA8">
      <w:pPr>
        <w:numPr>
          <w:ilvl w:val="0"/>
          <w:numId w:val="55"/>
        </w:numPr>
        <w:spacing w:after="0" w:line="360" w:lineRule="auto"/>
        <w:ind w:left="420" w:hanging="420"/>
        <w:rPr>
          <w:rFonts w:hint="default" w:ascii="Times New Roman" w:hAnsi="Times New Roman" w:eastAsia="宋体" w:cs="Times New Roman"/>
          <w:b/>
          <w:bCs/>
          <w:sz w:val="24"/>
          <w:highlight w:val="none"/>
          <w:lang w:eastAsia="zh-CN"/>
        </w:rPr>
      </w:pPr>
      <w:r>
        <w:rPr>
          <w:rFonts w:hint="eastAsia" w:cs="Times New Roman"/>
          <w:b/>
          <w:bCs/>
          <w:sz w:val="24"/>
          <w:szCs w:val="24"/>
          <w:highlight w:val="none"/>
          <w:lang w:val="en-US" w:eastAsia="zh-CN" w:bidi="ar-SA"/>
        </w:rPr>
        <w:t>I</w:t>
      </w:r>
      <w:r>
        <w:rPr>
          <w:rFonts w:hint="default" w:ascii="Times New Roman" w:hAnsi="Times New Roman" w:eastAsia="宋体" w:cs="Times New Roman"/>
          <w:b/>
          <w:bCs/>
          <w:sz w:val="24"/>
          <w:szCs w:val="24"/>
          <w:highlight w:val="none"/>
          <w:lang w:val="en-US" w:eastAsia="zh-CN" w:bidi="ar-SA"/>
        </w:rPr>
        <w:t>型</w:t>
      </w:r>
    </w:p>
    <w:p w14:paraId="25267E1E">
      <w:pPr>
        <w:spacing w:after="4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非可干预性出血且未导致患者寻求非计划性检查、住院或医疗专业人员治疗的出血事件；可能包括患者未经医疗专业人员咨询而自行终止药物治疗的发作。此类出血事件在住院期间不具相关性。</w:t>
      </w:r>
    </w:p>
    <w:p w14:paraId="3445278F">
      <w:pPr>
        <w:numPr>
          <w:ilvl w:val="0"/>
          <w:numId w:val="55"/>
        </w:numPr>
        <w:spacing w:after="0" w:line="360" w:lineRule="auto"/>
        <w:ind w:left="420" w:hanging="420"/>
        <w:rPr>
          <w:rFonts w:hint="eastAsia" w:ascii="Times New Roman" w:hAnsi="Times New Roman" w:eastAsia="宋体" w:cs="Times New Roman"/>
          <w:b/>
          <w:bCs/>
          <w:sz w:val="24"/>
          <w:highlight w:val="none"/>
          <w:lang w:eastAsia="zh-CN"/>
        </w:rPr>
      </w:pPr>
      <w:r>
        <w:rPr>
          <w:rFonts w:hint="eastAsia" w:cs="Times New Roman"/>
          <w:b/>
          <w:bCs/>
          <w:sz w:val="24"/>
          <w:szCs w:val="24"/>
          <w:highlight w:val="none"/>
          <w:lang w:val="en-US" w:eastAsia="zh-CN" w:bidi="ar-SA"/>
        </w:rPr>
        <w:t>II</w:t>
      </w:r>
      <w:r>
        <w:rPr>
          <w:rFonts w:hint="eastAsia" w:ascii="Times New Roman" w:hAnsi="Times New Roman" w:eastAsia="宋体" w:cs="Times New Roman"/>
          <w:b/>
          <w:bCs/>
          <w:sz w:val="24"/>
          <w:szCs w:val="24"/>
          <w:highlight w:val="none"/>
          <w:lang w:val="en-US" w:eastAsia="zh-CN" w:bidi="ar-SA"/>
        </w:rPr>
        <w:t>型</w:t>
      </w:r>
    </w:p>
    <w:p w14:paraId="1B800D70">
      <w:pPr>
        <w:spacing w:after="4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color w:val="auto"/>
          <w:sz w:val="24"/>
          <w:szCs w:val="24"/>
          <w:highlight w:val="none"/>
          <w:lang w:val="en-US" w:eastAsia="zh-CN" w:bidi="ar-SA"/>
        </w:rPr>
        <w:t>任何明确的、可操作的出血体征（例如超出临床情境预期的出血量，包括仅通过影像学检查发现的出血），若不符合</w:t>
      </w:r>
      <w:r>
        <w:rPr>
          <w:rFonts w:hint="eastAsia" w:cs="Times New Roman"/>
          <w:sz w:val="24"/>
          <w:szCs w:val="24"/>
          <w:highlight w:val="none"/>
          <w:lang w:val="en-US" w:eastAsia="zh-CN" w:bidi="ar-SA"/>
        </w:rPr>
        <w:t>III</w:t>
      </w:r>
      <w:r>
        <w:rPr>
          <w:rFonts w:hint="default" w:ascii="Times New Roman" w:hAnsi="Times New Roman" w:eastAsia="宋体" w:cs="Times New Roman"/>
          <w:color w:val="auto"/>
          <w:sz w:val="24"/>
          <w:szCs w:val="24"/>
          <w:highlight w:val="none"/>
          <w:lang w:val="en-US" w:eastAsia="zh-CN" w:bidi="ar-SA"/>
        </w:rPr>
        <w:t>型、</w:t>
      </w:r>
      <w:r>
        <w:rPr>
          <w:rFonts w:hint="eastAsia" w:cs="Times New Roman"/>
          <w:sz w:val="24"/>
          <w:szCs w:val="24"/>
          <w:highlight w:val="none"/>
          <w:lang w:val="en-US" w:eastAsia="zh-CN" w:bidi="ar-SA"/>
        </w:rPr>
        <w:t>IV</w:t>
      </w:r>
      <w:r>
        <w:rPr>
          <w:rFonts w:hint="default" w:ascii="Times New Roman" w:hAnsi="Times New Roman" w:eastAsia="宋体" w:cs="Times New Roman"/>
          <w:color w:val="auto"/>
          <w:sz w:val="24"/>
          <w:szCs w:val="24"/>
          <w:highlight w:val="none"/>
          <w:lang w:val="en-US" w:eastAsia="zh-CN" w:bidi="ar-SA"/>
        </w:rPr>
        <w:t>型或</w:t>
      </w:r>
      <w:r>
        <w:rPr>
          <w:rFonts w:hint="eastAsia" w:cs="Times New Roman"/>
          <w:sz w:val="24"/>
          <w:szCs w:val="24"/>
          <w:highlight w:val="none"/>
          <w:lang w:val="en-US" w:eastAsia="zh-CN" w:bidi="ar-SA"/>
        </w:rPr>
        <w:t>V</w:t>
      </w:r>
      <w:r>
        <w:rPr>
          <w:rFonts w:hint="default" w:ascii="Times New Roman" w:hAnsi="Times New Roman" w:eastAsia="宋体" w:cs="Times New Roman"/>
          <w:color w:val="auto"/>
          <w:sz w:val="24"/>
          <w:szCs w:val="24"/>
          <w:highlight w:val="none"/>
          <w:lang w:val="en-US" w:eastAsia="zh-CN" w:bidi="ar-SA"/>
        </w:rPr>
        <w:t>型标准，但至少符合以下任一标准：</w:t>
      </w:r>
    </w:p>
    <w:p w14:paraId="1A904AE5">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需要医疗专业人员进行非手术医疗干预</w:t>
      </w:r>
      <w:r>
        <w:rPr>
          <w:rFonts w:hint="eastAsia" w:cs="Times New Roman"/>
          <w:sz w:val="24"/>
          <w:szCs w:val="24"/>
          <w:highlight w:val="none"/>
          <w:lang w:val="en-US" w:eastAsia="zh-CN" w:bidi="ar-SA"/>
        </w:rPr>
        <w:t>；</w:t>
      </w:r>
    </w:p>
    <w:p w14:paraId="2C95F86D">
      <w:pPr>
        <w:pStyle w:val="107"/>
        <w:numPr>
          <w:ilvl w:val="0"/>
          <w:numId w:val="57"/>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导致住院或护理水平升高</w:t>
      </w:r>
      <w:r>
        <w:rPr>
          <w:rFonts w:hint="eastAsia" w:cs="Times New Roman"/>
          <w:sz w:val="24"/>
          <w:szCs w:val="24"/>
          <w:highlight w:val="none"/>
          <w:lang w:val="en-US" w:eastAsia="zh-CN" w:bidi="ar-SA"/>
        </w:rPr>
        <w:t>；</w:t>
      </w:r>
    </w:p>
    <w:p w14:paraId="10684125">
      <w:pPr>
        <w:pStyle w:val="107"/>
        <w:numPr>
          <w:ilvl w:val="0"/>
          <w:numId w:val="57"/>
        </w:numPr>
        <w:spacing w:after="0" w:line="360" w:lineRule="auto"/>
        <w:ind w:left="0" w:firstLine="480" w:firstLineChars="200"/>
        <w:rPr>
          <w:rFonts w:hint="eastAsia" w:ascii="Times New Roman" w:hAnsi="Times New Roman" w:eastAsia="宋体" w:cs="Times New Roman"/>
          <w:b/>
          <w:bCs/>
          <w:sz w:val="24"/>
          <w:highlight w:val="none"/>
        </w:rPr>
      </w:pPr>
      <w:r>
        <w:rPr>
          <w:rFonts w:hint="default" w:ascii="Times New Roman" w:hAnsi="Times New Roman" w:eastAsia="宋体" w:cs="Times New Roman"/>
          <w:sz w:val="24"/>
          <w:szCs w:val="24"/>
          <w:highlight w:val="none"/>
          <w:lang w:val="en-US" w:eastAsia="zh-CN" w:bidi="ar-SA"/>
        </w:rPr>
        <w:t>提示性评估</w:t>
      </w:r>
      <w:r>
        <w:rPr>
          <w:rFonts w:hint="eastAsia" w:cs="Times New Roman"/>
          <w:sz w:val="24"/>
          <w:szCs w:val="24"/>
          <w:highlight w:val="none"/>
          <w:lang w:val="en-US" w:eastAsia="zh-CN" w:bidi="ar-SA"/>
        </w:rPr>
        <w:t>。</w:t>
      </w:r>
    </w:p>
    <w:p w14:paraId="01E79500">
      <w:pPr>
        <w:numPr>
          <w:ilvl w:val="0"/>
          <w:numId w:val="55"/>
        </w:numPr>
        <w:spacing w:after="0" w:line="360" w:lineRule="auto"/>
        <w:ind w:left="420" w:hanging="420"/>
        <w:rPr>
          <w:rFonts w:hint="eastAsia" w:ascii="Times New Roman" w:hAnsi="Times New Roman" w:eastAsia="宋体" w:cs="Times New Roman"/>
          <w:b/>
          <w:bCs/>
          <w:sz w:val="24"/>
          <w:highlight w:val="none"/>
          <w:lang w:eastAsia="zh-CN"/>
        </w:rPr>
      </w:pPr>
      <w:r>
        <w:rPr>
          <w:rFonts w:hint="eastAsia" w:cs="Times New Roman"/>
          <w:b/>
          <w:bCs/>
          <w:sz w:val="24"/>
          <w:szCs w:val="24"/>
          <w:highlight w:val="none"/>
          <w:lang w:val="en-US" w:eastAsia="zh-CN" w:bidi="ar-SA"/>
        </w:rPr>
        <w:t>III</w:t>
      </w:r>
      <w:r>
        <w:rPr>
          <w:rFonts w:hint="eastAsia" w:ascii="Times New Roman" w:hAnsi="Times New Roman" w:eastAsia="宋体" w:cs="Times New Roman"/>
          <w:b/>
          <w:bCs/>
          <w:sz w:val="24"/>
          <w:szCs w:val="24"/>
          <w:highlight w:val="none"/>
          <w:lang w:val="en-US" w:eastAsia="zh-CN" w:bidi="ar-SA"/>
        </w:rPr>
        <w:t>型</w:t>
      </w:r>
    </w:p>
    <w:p w14:paraId="2C4BCFC2">
      <w:pPr>
        <w:pStyle w:val="107"/>
        <w:numPr>
          <w:ilvl w:val="0"/>
          <w:numId w:val="59"/>
        </w:numPr>
        <w:spacing w:after="40" w:line="276" w:lineRule="auto"/>
        <w:ind w:left="720" w:leftChars="0" w:hanging="360" w:firstLineChars="0"/>
        <w:rPr>
          <w:rFonts w:hint="default" w:ascii="Times New Roman" w:hAnsi="Times New Roman" w:eastAsia="宋体" w:cs="Times New Roman"/>
          <w:b/>
          <w:bCs/>
          <w:sz w:val="24"/>
          <w:szCs w:val="24"/>
          <w:highlight w:val="none"/>
        </w:rPr>
      </w:pPr>
      <w:r>
        <w:rPr>
          <w:rFonts w:hint="default" w:ascii="Times New Roman" w:hAnsi="Times New Roman" w:cs="Times New Roman"/>
          <w:b/>
          <w:bCs/>
          <w:sz w:val="24"/>
          <w:szCs w:val="24"/>
          <w:highlight w:val="none"/>
          <w:lang w:val="en-US" w:eastAsia="zh-CN" w:bidi="ar-SA"/>
        </w:rPr>
        <w:t>III</w:t>
      </w:r>
      <w:r>
        <w:rPr>
          <w:rFonts w:hint="default" w:ascii="Times New Roman" w:hAnsi="Times New Roman" w:eastAsia="宋体" w:cs="Times New Roman"/>
          <w:b/>
          <w:bCs/>
          <w:sz w:val="24"/>
          <w:szCs w:val="24"/>
          <w:highlight w:val="none"/>
          <w:lang w:val="en-US" w:eastAsia="zh-CN" w:bidi="ar-SA"/>
        </w:rPr>
        <w:t>a型</w:t>
      </w:r>
    </w:p>
    <w:p w14:paraId="0FB99C00">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伴随血红蛋白下降3至&lt;5 g/dl或（1.86</w:t>
      </w:r>
      <w:r>
        <w:rPr>
          <w:rFonts w:hint="eastAsia" w:cs="Times New Roman"/>
          <w:sz w:val="24"/>
          <w:szCs w:val="24"/>
          <w:highlight w:val="none"/>
          <w:lang w:val="en-US" w:eastAsia="zh-CN" w:bidi="ar-SA"/>
        </w:rPr>
        <w:t>~</w:t>
      </w:r>
      <w:r>
        <w:rPr>
          <w:rFonts w:hint="default" w:ascii="Times New Roman" w:hAnsi="Times New Roman" w:eastAsia="宋体" w:cs="Times New Roman"/>
          <w:sz w:val="24"/>
          <w:szCs w:val="24"/>
          <w:highlight w:val="none"/>
          <w:lang w:val="en-US" w:eastAsia="zh-CN" w:bidi="ar-SA"/>
        </w:rPr>
        <w:t>3.1 mmol/升SI单位）的外显性出血（前提是血红蛋白下降与出血相关）</w:t>
      </w:r>
      <w:r>
        <w:rPr>
          <w:rFonts w:hint="eastAsia" w:cs="Times New Roman"/>
          <w:sz w:val="24"/>
          <w:szCs w:val="24"/>
          <w:highlight w:val="none"/>
          <w:lang w:val="en-US" w:eastAsia="zh-CN" w:bidi="ar-SA"/>
        </w:rPr>
        <w:t>；</w:t>
      </w:r>
    </w:p>
    <w:p w14:paraId="5EEE7A8D">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任何有外显性出血的输血</w:t>
      </w:r>
      <w:r>
        <w:rPr>
          <w:rFonts w:hint="eastAsia" w:cs="Times New Roman"/>
          <w:sz w:val="24"/>
          <w:szCs w:val="24"/>
          <w:highlight w:val="none"/>
          <w:lang w:val="en-US" w:eastAsia="zh-CN" w:bidi="ar-SA"/>
        </w:rPr>
        <w:t>。</w:t>
      </w:r>
    </w:p>
    <w:p w14:paraId="7DE06D94">
      <w:pPr>
        <w:pStyle w:val="107"/>
        <w:numPr>
          <w:ilvl w:val="0"/>
          <w:numId w:val="59"/>
        </w:numPr>
        <w:spacing w:after="40" w:line="276" w:lineRule="auto"/>
        <w:ind w:left="720" w:leftChars="0" w:hanging="360" w:firstLineChars="0"/>
        <w:rPr>
          <w:rFonts w:hint="default" w:ascii="Times New Roman" w:hAnsi="Times New Roman" w:eastAsia="宋体" w:cs="Times New Roman"/>
          <w:b/>
          <w:bCs/>
          <w:sz w:val="24"/>
          <w:szCs w:val="24"/>
          <w:highlight w:val="none"/>
        </w:rPr>
      </w:pPr>
      <w:r>
        <w:rPr>
          <w:rFonts w:hint="default" w:ascii="Times New Roman" w:hAnsi="Times New Roman" w:cs="Times New Roman"/>
          <w:b/>
          <w:bCs/>
          <w:sz w:val="24"/>
          <w:szCs w:val="24"/>
          <w:highlight w:val="none"/>
          <w:lang w:val="en-US" w:eastAsia="zh-CN" w:bidi="ar-SA"/>
        </w:rPr>
        <w:t>III</w:t>
      </w:r>
      <w:r>
        <w:rPr>
          <w:rFonts w:hint="default" w:ascii="Times New Roman" w:hAnsi="Times New Roman" w:eastAsia="宋体" w:cs="Times New Roman"/>
          <w:b/>
          <w:bCs/>
          <w:sz w:val="24"/>
          <w:szCs w:val="24"/>
          <w:highlight w:val="none"/>
          <w:lang w:val="en-US" w:eastAsia="zh-CN" w:bidi="ar-SA"/>
        </w:rPr>
        <w:t>b型</w:t>
      </w:r>
    </w:p>
    <w:p w14:paraId="5470240B">
      <w:pPr>
        <w:pStyle w:val="107"/>
        <w:numPr>
          <w:ilvl w:val="1"/>
          <w:numId w:val="59"/>
        </w:numPr>
        <w:spacing w:after="0" w:afterLines="0" w:line="360" w:lineRule="auto"/>
        <w:ind w:left="0" w:leftChars="0" w:firstLine="960" w:firstLineChars="400"/>
        <w:rPr>
          <w:rFonts w:hint="default" w:ascii="Times New Roman" w:hAnsi="Times New Roman" w:eastAsia="宋体" w:cs="Times New Roman"/>
          <w:b w:val="0"/>
          <w:bCs w:val="0"/>
          <w:color w:val="auto"/>
          <w:sz w:val="24"/>
          <w:szCs w:val="24"/>
          <w:highlight w:val="none"/>
          <w:u w:val="none"/>
          <w:lang w:eastAsia="zh-CN"/>
        </w:rPr>
      </w:pPr>
      <w:r>
        <w:rPr>
          <w:rFonts w:hint="default" w:ascii="Times New Roman" w:hAnsi="Times New Roman" w:eastAsia="宋体" w:cs="Times New Roman"/>
          <w:sz w:val="24"/>
          <w:szCs w:val="24"/>
          <w:highlight w:val="none"/>
          <w:lang w:val="en-US" w:eastAsia="zh-CN" w:bidi="ar-SA"/>
        </w:rPr>
        <w:t>外显性出血伴血红蛋白下降≥5 g/dl（3.1 mmol/L）（前提是血红蛋白下降与出血相关）</w:t>
      </w:r>
      <w:r>
        <w:rPr>
          <w:rFonts w:hint="eastAsia" w:cs="Times New Roman"/>
          <w:sz w:val="24"/>
          <w:szCs w:val="24"/>
          <w:highlight w:val="none"/>
          <w:lang w:val="en-US" w:eastAsia="zh-CN" w:bidi="ar-SA"/>
        </w:rPr>
        <w:t>；</w:t>
      </w:r>
    </w:p>
    <w:p w14:paraId="1D6DE792">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心脏压塞</w:t>
      </w:r>
      <w:r>
        <w:rPr>
          <w:rFonts w:hint="eastAsia" w:cs="Times New Roman"/>
          <w:sz w:val="24"/>
          <w:szCs w:val="24"/>
          <w:highlight w:val="none"/>
          <w:lang w:val="en-US" w:eastAsia="zh-CN" w:bidi="ar-SA"/>
        </w:rPr>
        <w:t>；</w:t>
      </w:r>
    </w:p>
    <w:p w14:paraId="74702719">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需手术干预控制的出血（不包括牙科/鼻/皮肤/痔疮）</w:t>
      </w:r>
      <w:r>
        <w:rPr>
          <w:rFonts w:hint="eastAsia" w:cs="Times New Roman"/>
          <w:sz w:val="24"/>
          <w:szCs w:val="24"/>
          <w:highlight w:val="none"/>
          <w:lang w:val="en-US" w:eastAsia="zh-CN" w:bidi="ar-SA"/>
        </w:rPr>
        <w:t>；</w:t>
      </w:r>
    </w:p>
    <w:p w14:paraId="0A21C6E8">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需要静脉血管活性药物的出血</w:t>
      </w:r>
      <w:r>
        <w:rPr>
          <w:rFonts w:hint="eastAsia" w:cs="Times New Roman"/>
          <w:sz w:val="24"/>
          <w:szCs w:val="24"/>
          <w:highlight w:val="none"/>
          <w:lang w:val="en-US" w:eastAsia="zh-CN" w:bidi="ar-SA"/>
        </w:rPr>
        <w:t>。</w:t>
      </w:r>
    </w:p>
    <w:p w14:paraId="4CD87A36">
      <w:pPr>
        <w:numPr>
          <w:ilvl w:val="0"/>
          <w:numId w:val="55"/>
        </w:numPr>
        <w:spacing w:after="0" w:line="360" w:lineRule="auto"/>
        <w:ind w:left="420" w:hanging="420"/>
        <w:rPr>
          <w:rFonts w:hint="eastAsia" w:ascii="Times New Roman" w:hAnsi="Times New Roman" w:eastAsia="宋体" w:cs="Times New Roman"/>
          <w:b/>
          <w:bCs/>
          <w:sz w:val="24"/>
          <w:highlight w:val="none"/>
          <w:lang w:eastAsia="zh-CN"/>
        </w:rPr>
      </w:pPr>
      <w:r>
        <w:rPr>
          <w:rFonts w:hint="eastAsia" w:cs="Times New Roman"/>
          <w:b/>
          <w:bCs/>
          <w:sz w:val="24"/>
          <w:szCs w:val="24"/>
          <w:highlight w:val="none"/>
          <w:lang w:val="en-US" w:eastAsia="zh-CN" w:bidi="ar-SA"/>
        </w:rPr>
        <w:t>IV</w:t>
      </w:r>
      <w:r>
        <w:rPr>
          <w:rFonts w:hint="eastAsia" w:ascii="Times New Roman" w:hAnsi="Times New Roman" w:eastAsia="宋体" w:cs="Times New Roman"/>
          <w:b/>
          <w:bCs/>
          <w:sz w:val="24"/>
          <w:szCs w:val="24"/>
          <w:highlight w:val="none"/>
          <w:lang w:val="en-US" w:eastAsia="zh-CN" w:bidi="ar-SA"/>
        </w:rPr>
        <w:t>型：VAD 植入相关出血（包括伴随心脏或非心脏外科手术）</w:t>
      </w:r>
    </w:p>
    <w:p w14:paraId="27D551D8">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关闭切口或用于植入 VAD 以控制出血的切口后再次手术</w:t>
      </w:r>
      <w:r>
        <w:rPr>
          <w:rFonts w:hint="eastAsia" w:cs="Times New Roman"/>
          <w:sz w:val="24"/>
          <w:szCs w:val="24"/>
          <w:highlight w:val="none"/>
          <w:lang w:val="en-US" w:eastAsia="zh-CN" w:bidi="ar-SA"/>
        </w:rPr>
        <w:t>；</w:t>
      </w:r>
    </w:p>
    <w:p w14:paraId="3DB19858">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≥50 kg：植入后前7天内任何48小时内≥4U PRBC</w:t>
      </w:r>
      <w:r>
        <w:rPr>
          <w:rFonts w:hint="eastAsia" w:cs="Times New Roman"/>
          <w:sz w:val="24"/>
          <w:szCs w:val="24"/>
          <w:highlight w:val="none"/>
          <w:lang w:val="en-US" w:eastAsia="zh-CN" w:bidi="ar-SA"/>
        </w:rPr>
        <w:t>；</w:t>
      </w:r>
    </w:p>
    <w:p w14:paraId="612E4FBE">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&lt; 50 kg：≥ 20 cm</w:t>
      </w:r>
      <w:r>
        <w:rPr>
          <w:rFonts w:hint="default" w:ascii="Times New Roman" w:hAnsi="Times New Roman" w:eastAsia="宋体" w:cs="Times New Roman"/>
          <w:sz w:val="24"/>
          <w:szCs w:val="24"/>
          <w:highlight w:val="none"/>
          <w:vertAlign w:val="superscript"/>
          <w:lang w:val="en-US" w:eastAsia="zh-CN" w:bidi="ar-SA"/>
        </w:rPr>
        <w:t>3</w:t>
      </w:r>
      <w:r>
        <w:rPr>
          <w:rFonts w:hint="default" w:ascii="Times New Roman" w:hAnsi="Times New Roman" w:eastAsia="宋体" w:cs="Times New Roman"/>
          <w:sz w:val="24"/>
          <w:szCs w:val="24"/>
          <w:highlight w:val="none"/>
          <w:lang w:val="en-US" w:eastAsia="zh-CN" w:bidi="ar-SA"/>
        </w:rPr>
        <w:t>/kg PRBC 植入后前7天内任何24小时内</w:t>
      </w:r>
      <w:r>
        <w:rPr>
          <w:rFonts w:hint="eastAsia" w:cs="Times New Roman"/>
          <w:sz w:val="24"/>
          <w:szCs w:val="24"/>
          <w:highlight w:val="none"/>
          <w:lang w:val="en-US" w:eastAsia="zh-CN" w:bidi="ar-SA"/>
        </w:rPr>
        <w:t>；</w:t>
      </w:r>
    </w:p>
    <w:p w14:paraId="48B61BD1">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胸腔引流管24小时内排出量&gt;2升。</w:t>
      </w:r>
    </w:p>
    <w:p w14:paraId="0D55FB11">
      <w:pPr>
        <w:numPr>
          <w:ilvl w:val="0"/>
          <w:numId w:val="55"/>
        </w:numPr>
        <w:spacing w:after="0" w:line="360" w:lineRule="auto"/>
        <w:ind w:left="420" w:hanging="420"/>
        <w:rPr>
          <w:rFonts w:hint="eastAsia" w:ascii="Times New Roman" w:hAnsi="Times New Roman" w:eastAsia="宋体" w:cs="Times New Roman"/>
          <w:b/>
          <w:bCs/>
          <w:sz w:val="24"/>
          <w:highlight w:val="none"/>
          <w:lang w:eastAsia="zh-CN"/>
        </w:rPr>
      </w:pPr>
      <w:r>
        <w:rPr>
          <w:rFonts w:hint="eastAsia" w:cs="Times New Roman"/>
          <w:b/>
          <w:bCs/>
          <w:sz w:val="24"/>
          <w:szCs w:val="24"/>
          <w:highlight w:val="none"/>
          <w:lang w:val="en-US" w:eastAsia="zh-CN" w:bidi="ar-SA"/>
        </w:rPr>
        <w:t>V</w:t>
      </w:r>
      <w:r>
        <w:rPr>
          <w:rFonts w:hint="eastAsia" w:ascii="Times New Roman" w:hAnsi="Times New Roman" w:eastAsia="宋体" w:cs="Times New Roman"/>
          <w:b/>
          <w:bCs/>
          <w:sz w:val="24"/>
          <w:szCs w:val="24"/>
          <w:highlight w:val="none"/>
          <w:lang w:val="en-US" w:eastAsia="zh-CN" w:bidi="ar-SA"/>
        </w:rPr>
        <w:t>型：致死性出血</w:t>
      </w:r>
    </w:p>
    <w:p w14:paraId="4291A05B">
      <w:pPr>
        <w:pStyle w:val="107"/>
        <w:numPr>
          <w:ilvl w:val="0"/>
          <w:numId w:val="59"/>
        </w:numPr>
        <w:spacing w:after="40" w:line="360" w:lineRule="auto"/>
        <w:ind w:left="720" w:leftChars="0" w:hanging="360" w:firstLineChars="0"/>
        <w:rPr>
          <w:rFonts w:hint="eastAsia" w:ascii="宋体" w:hAnsi="宋体" w:eastAsia="宋体" w:cs="宋体"/>
          <w:sz w:val="24"/>
          <w:highlight w:val="none"/>
          <w:lang w:eastAsia="zh-CN"/>
        </w:rPr>
      </w:pPr>
      <w:r>
        <w:rPr>
          <w:rFonts w:hint="eastAsia" w:cs="Times New Roman"/>
          <w:b w:val="0"/>
          <w:bCs w:val="0"/>
          <w:sz w:val="24"/>
          <w:szCs w:val="24"/>
          <w:highlight w:val="none"/>
          <w:lang w:val="en-US" w:eastAsia="zh-CN" w:bidi="ar-SA"/>
        </w:rPr>
        <w:t>V</w:t>
      </w:r>
      <w:r>
        <w:rPr>
          <w:rFonts w:hint="default" w:ascii="Times New Roman" w:hAnsi="Times New Roman" w:eastAsia="宋体" w:cs="Times New Roman"/>
          <w:b w:val="0"/>
          <w:bCs w:val="0"/>
          <w:sz w:val="24"/>
          <w:szCs w:val="24"/>
          <w:highlight w:val="none"/>
          <w:lang w:val="en-US" w:eastAsia="zh-CN" w:bidi="ar-SA"/>
        </w:rPr>
        <w:t>a型：可能致死性出血；无尸检或影像学证实但临床可疑</w:t>
      </w:r>
      <w:r>
        <w:rPr>
          <w:rFonts w:hint="eastAsia" w:cs="Times New Roman"/>
          <w:b w:val="0"/>
          <w:bCs w:val="0"/>
          <w:sz w:val="24"/>
          <w:szCs w:val="24"/>
          <w:highlight w:val="none"/>
          <w:lang w:val="en-US" w:eastAsia="zh-CN" w:bidi="ar-SA"/>
        </w:rPr>
        <w:t>；</w:t>
      </w:r>
    </w:p>
    <w:p w14:paraId="368D825C">
      <w:pPr>
        <w:pStyle w:val="107"/>
        <w:numPr>
          <w:ilvl w:val="0"/>
          <w:numId w:val="59"/>
        </w:numPr>
        <w:spacing w:after="40" w:line="360" w:lineRule="auto"/>
        <w:ind w:left="720" w:leftChars="0" w:hanging="360" w:firstLineChars="0"/>
        <w:rPr>
          <w:rFonts w:hint="eastAsia" w:ascii="宋体" w:hAnsi="宋体" w:eastAsia="宋体" w:cs="宋体"/>
          <w:sz w:val="24"/>
          <w:highlight w:val="none"/>
          <w:lang w:eastAsia="zh-CN"/>
        </w:rPr>
      </w:pPr>
      <w:r>
        <w:rPr>
          <w:rFonts w:hint="eastAsia" w:cs="Times New Roman"/>
          <w:b w:val="0"/>
          <w:bCs w:val="0"/>
          <w:sz w:val="24"/>
          <w:szCs w:val="24"/>
          <w:highlight w:val="none"/>
          <w:lang w:val="en-US" w:eastAsia="zh-CN" w:bidi="ar-SA"/>
        </w:rPr>
        <w:t>V</w:t>
      </w:r>
      <w:r>
        <w:rPr>
          <w:rFonts w:hint="default" w:ascii="Times New Roman" w:hAnsi="Times New Roman" w:eastAsia="宋体" w:cs="Times New Roman"/>
          <w:b w:val="0"/>
          <w:bCs w:val="0"/>
          <w:sz w:val="24"/>
          <w:szCs w:val="24"/>
          <w:highlight w:val="none"/>
          <w:lang w:val="en-US" w:eastAsia="zh-CN" w:bidi="ar-SA"/>
        </w:rPr>
        <w:t>b型</w:t>
      </w:r>
      <w:r>
        <w:rPr>
          <w:rFonts w:hint="eastAsia" w:cs="Times New Roman"/>
          <w:b w:val="0"/>
          <w:bCs w:val="0"/>
          <w:sz w:val="24"/>
          <w:szCs w:val="24"/>
          <w:highlight w:val="none"/>
          <w:lang w:val="en-US" w:eastAsia="zh-CN" w:bidi="ar-SA"/>
        </w:rPr>
        <w:t>：</w:t>
      </w:r>
      <w:r>
        <w:rPr>
          <w:rFonts w:hint="default" w:ascii="Times New Roman" w:hAnsi="Times New Roman" w:eastAsia="宋体" w:cs="Times New Roman"/>
          <w:b w:val="0"/>
          <w:bCs w:val="0"/>
          <w:sz w:val="24"/>
          <w:szCs w:val="24"/>
          <w:highlight w:val="none"/>
          <w:lang w:val="en-US" w:eastAsia="zh-CN" w:bidi="ar-SA"/>
        </w:rPr>
        <w:t>明确的致命性出血；显性出血或尸检或影像学证实</w:t>
      </w:r>
      <w:r>
        <w:rPr>
          <w:rFonts w:hint="eastAsia" w:cs="Times New Roman"/>
          <w:b w:val="0"/>
          <w:bCs w:val="0"/>
          <w:sz w:val="24"/>
          <w:szCs w:val="24"/>
          <w:highlight w:val="none"/>
          <w:lang w:val="en-US" w:eastAsia="zh-CN" w:bidi="ar-SA"/>
        </w:rPr>
        <w:t>。</w:t>
      </w:r>
    </w:p>
    <w:p w14:paraId="30EE1816">
      <w:pPr>
        <w:numPr>
          <w:ilvl w:val="0"/>
          <w:numId w:val="55"/>
        </w:numPr>
        <w:spacing w:after="0" w:line="360" w:lineRule="auto"/>
        <w:ind w:left="420" w:hanging="420"/>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出血事件的关联性应按以下方式分类：</w:t>
      </w:r>
    </w:p>
    <w:p w14:paraId="391EC601">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患者相关因素：（例如与手术技术无关的凝血功能障碍，如未严格遵守抗凝药物治疗方案导致抗凝水平异常升高、肝功能衰竭）</w:t>
      </w:r>
      <w:r>
        <w:rPr>
          <w:rFonts w:hint="eastAsia" w:cs="Times New Roman"/>
          <w:sz w:val="24"/>
          <w:szCs w:val="24"/>
          <w:highlight w:val="none"/>
          <w:lang w:val="en-US" w:eastAsia="zh-CN" w:bidi="ar-SA"/>
        </w:rPr>
        <w:t>；</w:t>
      </w:r>
    </w:p>
    <w:p w14:paraId="6C9EEF2D">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与管理相关：（例如，与手术技术相关；高血压；在抗凝治疗水平不当的情况下出现出血）或与抗凝药物管理不当相关</w:t>
      </w:r>
      <w:r>
        <w:rPr>
          <w:rFonts w:hint="eastAsia" w:cs="Times New Roman"/>
          <w:sz w:val="24"/>
          <w:szCs w:val="24"/>
          <w:highlight w:val="none"/>
          <w:lang w:val="en-US" w:eastAsia="zh-CN" w:bidi="ar-SA"/>
        </w:rPr>
        <w:t>；</w:t>
      </w:r>
    </w:p>
    <w:p w14:paraId="70EF659D">
      <w:pPr>
        <w:pStyle w:val="107"/>
        <w:numPr>
          <w:ilvl w:val="0"/>
          <w:numId w:val="59"/>
        </w:numPr>
        <w:spacing w:line="360" w:lineRule="auto"/>
        <w:ind w:left="0" w:firstLine="480" w:firstLineChars="200"/>
        <w:jc w:val="left"/>
        <w:rPr>
          <w:sz w:val="24"/>
          <w:szCs w:val="24"/>
          <w:highlight w:val="none"/>
        </w:rPr>
      </w:pPr>
      <w:r>
        <w:rPr>
          <w:rFonts w:hint="default" w:ascii="Times New Roman" w:hAnsi="Times New Roman" w:eastAsia="宋体" w:cs="Times New Roman"/>
          <w:sz w:val="24"/>
          <w:szCs w:val="24"/>
          <w:highlight w:val="none"/>
          <w:lang w:val="en-US" w:eastAsia="zh-CN" w:bidi="ar-SA"/>
        </w:rPr>
        <w:t>泵相关：（例如，流出移植物、顶端连接器或其他内部组件出血）</w:t>
      </w:r>
      <w:r>
        <w:rPr>
          <w:rFonts w:hint="eastAsia" w:cs="Times New Roman"/>
          <w:sz w:val="24"/>
          <w:szCs w:val="24"/>
          <w:highlight w:val="none"/>
          <w:lang w:val="en-US" w:eastAsia="zh-CN" w:bidi="ar-SA"/>
        </w:rPr>
        <w:t>。</w:t>
      </w:r>
    </w:p>
    <w:p w14:paraId="4636A056">
      <w:pPr>
        <w:spacing w:after="40" w:line="360" w:lineRule="auto"/>
        <w:rPr>
          <w:rFonts w:hint="default" w:ascii="Times New Roman" w:hAnsi="Times New Roman" w:eastAsia="宋体" w:cs="Times New Roman"/>
          <w:b/>
          <w:bCs/>
          <w:color w:val="FF0000"/>
          <w:sz w:val="24"/>
          <w:szCs w:val="24"/>
          <w:highlight w:val="none"/>
          <w:lang w:val="en-US" w:eastAsia="zh-CN" w:bidi="ar-SA"/>
        </w:rPr>
      </w:pPr>
    </w:p>
    <w:p w14:paraId="4922E1D6">
      <w:pPr>
        <w:spacing w:after="40" w:line="360" w:lineRule="auto"/>
        <w:rPr>
          <w:rFonts w:hint="eastAsia" w:ascii="宋体" w:hAnsi="宋体" w:eastAsia="宋体" w:cs="宋体"/>
          <w:b/>
          <w:bCs/>
          <w:color w:val="FF0000"/>
          <w:highlight w:val="none"/>
        </w:rPr>
      </w:pPr>
      <w:r>
        <w:rPr>
          <w:rFonts w:hint="default" w:ascii="Times New Roman" w:hAnsi="Times New Roman" w:eastAsia="宋体" w:cs="Times New Roman"/>
          <w:b/>
          <w:bCs/>
          <w:color w:val="FF0000"/>
          <w:sz w:val="24"/>
          <w:szCs w:val="24"/>
          <w:highlight w:val="none"/>
          <w:lang w:val="en-US" w:eastAsia="zh-CN" w:bidi="ar-SA"/>
        </w:rPr>
        <w:t>MCS-ARC感染不良事件</w:t>
      </w:r>
    </w:p>
    <w:p w14:paraId="3B6D496D">
      <w:pPr>
        <w:numPr>
          <w:ilvl w:val="0"/>
          <w:numId w:val="55"/>
        </w:numPr>
        <w:spacing w:after="0" w:line="360" w:lineRule="auto"/>
        <w:ind w:left="420" w:hanging="420"/>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MCS相关感染</w:t>
      </w:r>
      <w:bookmarkStart w:id="530" w:name="_bookmark1"/>
      <w:bookmarkEnd w:id="530"/>
    </w:p>
    <w:p w14:paraId="4940355C">
      <w:pPr>
        <w:pStyle w:val="107"/>
        <w:numPr>
          <w:ilvl w:val="0"/>
          <w:numId w:val="59"/>
        </w:numPr>
        <w:spacing w:after="0" w:line="360" w:lineRule="auto"/>
        <w:ind w:left="0" w:leftChars="0" w:firstLine="480" w:firstLineChars="200"/>
        <w:rPr>
          <w:rFonts w:hint="default" w:ascii="Times New Roman" w:hAnsi="Times New Roman" w:eastAsia="宋体" w:cs="Times New Roman"/>
          <w:b w:val="0"/>
          <w:bCs w:val="0"/>
          <w:sz w:val="24"/>
          <w:szCs w:val="24"/>
          <w:highlight w:val="none"/>
        </w:rPr>
      </w:pPr>
      <w:r>
        <w:rPr>
          <w:rFonts w:hint="default" w:ascii="Times New Roman" w:hAnsi="Times New Roman" w:eastAsia="宋体" w:cs="Times New Roman"/>
          <w:b w:val="0"/>
          <w:bCs w:val="0"/>
          <w:color w:val="auto"/>
          <w:sz w:val="24"/>
          <w:szCs w:val="24"/>
          <w:highlight w:val="none"/>
          <w:lang w:val="en-US" w:eastAsia="zh-CN" w:bidi="ar-SA"/>
        </w:rPr>
        <w:t>经皮导线部位感染</w:t>
      </w:r>
    </w:p>
    <w:p w14:paraId="3F4BDB0C">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经皮导线浅表感染：当存在疼痛、发热、渗出液、红斑或白细胞增多等临床感染证据，并需接受抗菌治疗时，经皮导线周围皮肤培养结果呈阳性。经皮导线穿出部位可能出现渗出液和/或周围皮肤红斑。经皮导线穿出部位的上皮化过程未受保护。穿出部位皮肤标本的革兰氏染色可见白细胞（即炎症阳性征象）。</w:t>
      </w:r>
    </w:p>
    <w:p w14:paraId="268A03F6">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深部经皮导线感染：当存在疼痛、发热、引流、红斑或白细胞增多等临床感染证据，并需接受抗菌治疗时，从导线出口部位（位于上皮层深层）获取的培养结果呈阳性。经皮导线出口部位的上皮化结构被破坏且不再保持完整，或影像学检查显示经皮导线路径在纵隔外存在与感染相符的征象。</w:t>
      </w:r>
    </w:p>
    <w:p w14:paraId="40473656">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植入组件外表面感染。当存在疼痛、发热、引流、红斑或白细胞增多等临床感染证据，并需接受抗菌治疗时，从体内植入的泵或其组件（包括控制器、电池等装置组件）外壳周围组织中培养出阳性结果。</w:t>
      </w:r>
    </w:p>
    <w:p w14:paraId="7745E6B0">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植入式组件（器械心内膜炎）血液接触表面感染：MCS器械（包括流入/流出移植物）血液接触内表面感染：通过阳性血培养或泵血流路径中赘生物的影像学/超声心动图证据证实，且需接受抗菌治疗。</w:t>
      </w:r>
    </w:p>
    <w:p w14:paraId="4FAFF8B4">
      <w:pPr>
        <w:numPr>
          <w:ilvl w:val="0"/>
          <w:numId w:val="55"/>
        </w:numPr>
        <w:spacing w:after="0" w:line="360" w:lineRule="auto"/>
        <w:ind w:left="420" w:hanging="420"/>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非MCS相关感染</w:t>
      </w:r>
    </w:p>
    <w:p w14:paraId="2860D1D8">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感染性心内膜炎：非MCS相关阳性血培养和超声心动图检查结果，仅在自体瓣膜、 ICD 或起搏器导线上发现肿块或赘生物。</w:t>
      </w:r>
    </w:p>
    <w:p w14:paraId="28D9521A">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b w:val="0"/>
          <w:bCs w:val="0"/>
          <w:color w:val="auto"/>
          <w:sz w:val="24"/>
          <w:szCs w:val="24"/>
          <w:highlight w:val="none"/>
          <w:lang w:val="en-US" w:eastAsia="zh-CN" w:bidi="ar-SA"/>
        </w:rPr>
        <w:t>基本装船须知</w:t>
      </w:r>
    </w:p>
    <w:p w14:paraId="450A99BE">
      <w:pPr>
        <w:pStyle w:val="107"/>
        <w:numPr>
          <w:ilvl w:val="1"/>
          <w:numId w:val="59"/>
        </w:numPr>
        <w:spacing w:after="0" w:afterLines="0" w:line="360" w:lineRule="auto"/>
        <w:ind w:left="0" w:leftChars="0" w:firstLine="960" w:firstLineChars="400"/>
        <w:rPr>
          <w:rFonts w:hint="default" w:ascii="Times New Roman" w:hAnsi="Times New Roman" w:eastAsia="宋体" w:cs="Times New Roman"/>
          <w:b w:val="0"/>
          <w:bCs w:val="0"/>
          <w:sz w:val="24"/>
          <w:szCs w:val="24"/>
          <w:highlight w:val="none"/>
        </w:rPr>
      </w:pPr>
      <w:r>
        <w:rPr>
          <w:rFonts w:hint="default" w:ascii="Times New Roman" w:hAnsi="Times New Roman" w:eastAsia="宋体" w:cs="Times New Roman"/>
          <w:sz w:val="24"/>
          <w:szCs w:val="24"/>
          <w:highlight w:val="none"/>
          <w:lang w:val="en-US" w:eastAsia="zh-CN" w:bidi="ar-SA"/>
        </w:rPr>
        <w:t>血培养阳性但未发现其他来源</w:t>
      </w:r>
      <w:r>
        <w:rPr>
          <w:rFonts w:hint="eastAsia" w:cs="Times New Roman"/>
          <w:sz w:val="24"/>
          <w:szCs w:val="24"/>
          <w:highlight w:val="none"/>
          <w:lang w:val="en-US" w:eastAsia="zh-CN" w:bidi="ar-SA"/>
        </w:rPr>
        <w:t>；</w:t>
      </w:r>
    </w:p>
    <w:p w14:paraId="36E8B624">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血流感染：非 VAD 部位或中心静脉导管相关（定义来自美国疾病控制与预防中心/国家医疗保健安全网）</w:t>
      </w:r>
      <w:r>
        <w:rPr>
          <w:rFonts w:hint="eastAsia" w:cs="Times New Roman"/>
          <w:sz w:val="24"/>
          <w:szCs w:val="24"/>
          <w:highlight w:val="none"/>
          <w:lang w:val="en-US" w:eastAsia="zh-CN" w:bidi="ar-SA"/>
        </w:rPr>
        <w:t>；</w:t>
      </w:r>
    </w:p>
    <w:p w14:paraId="5E20FB25">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应与抗菌治疗的必要性相结合。</w:t>
      </w:r>
    </w:p>
    <w:p w14:paraId="5B7E1084">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b w:val="0"/>
          <w:bCs w:val="0"/>
          <w:color w:val="auto"/>
          <w:sz w:val="24"/>
          <w:szCs w:val="24"/>
          <w:highlight w:val="none"/>
          <w:lang w:val="en-US" w:eastAsia="zh-CN" w:bidi="ar-SA"/>
        </w:rPr>
        <w:t>纵隔炎</w:t>
      </w:r>
    </w:p>
    <w:p w14:paraId="644F0978">
      <w:pPr>
        <w:pStyle w:val="107"/>
        <w:numPr>
          <w:ilvl w:val="1"/>
          <w:numId w:val="59"/>
        </w:numPr>
        <w:spacing w:after="0" w:afterLines="0" w:line="360" w:lineRule="auto"/>
        <w:ind w:left="0" w:leftChars="0" w:firstLine="960" w:firstLineChars="400"/>
        <w:rPr>
          <w:rFonts w:hint="default" w:ascii="Times New Roman" w:hAnsi="Times New Roman" w:eastAsia="宋体" w:cs="Times New Roman"/>
          <w:b w:val="0"/>
          <w:bCs w:val="0"/>
          <w:sz w:val="24"/>
          <w:szCs w:val="24"/>
          <w:highlight w:val="none"/>
        </w:rPr>
      </w:pPr>
      <w:r>
        <w:rPr>
          <w:rFonts w:hint="default" w:ascii="Times New Roman" w:hAnsi="Times New Roman" w:eastAsia="宋体" w:cs="Times New Roman"/>
          <w:b w:val="0"/>
          <w:bCs w:val="0"/>
          <w:sz w:val="24"/>
          <w:szCs w:val="24"/>
          <w:highlight w:val="none"/>
          <w:lang w:val="en-US" w:eastAsia="zh-CN" w:bidi="ar-SA"/>
        </w:rPr>
        <w:t>操作相关性纵隔炎</w:t>
      </w:r>
    </w:p>
    <w:p w14:paraId="2F95F294">
      <w:pPr>
        <w:pStyle w:val="107"/>
        <w:numPr>
          <w:ilvl w:val="0"/>
          <w:numId w:val="59"/>
        </w:numPr>
        <w:spacing w:after="0" w:line="360" w:lineRule="auto"/>
        <w:ind w:left="0" w:leftChars="0" w:firstLine="1440" w:firstLineChars="6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深部胸骨伤口感染（孤立）</w:t>
      </w:r>
      <w:r>
        <w:rPr>
          <w:rFonts w:hint="eastAsia" w:cs="Times New Roman"/>
          <w:sz w:val="24"/>
          <w:szCs w:val="24"/>
          <w:highlight w:val="none"/>
          <w:lang w:val="en-US" w:eastAsia="zh-CN" w:bidi="ar-SA"/>
        </w:rPr>
        <w:t>；</w:t>
      </w:r>
    </w:p>
    <w:p w14:paraId="3515C79D">
      <w:pPr>
        <w:pStyle w:val="107"/>
        <w:numPr>
          <w:ilvl w:val="0"/>
          <w:numId w:val="59"/>
        </w:numPr>
        <w:spacing w:after="0" w:line="360" w:lineRule="auto"/>
        <w:ind w:left="0" w:leftChars="0" w:firstLine="1440" w:firstLineChars="6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涉及MCS装置组件（与纵隔连续或已位于纵隔内）的胸骨深部伤口感染。可能与MCS装置植入组件相邻</w:t>
      </w:r>
      <w:r>
        <w:rPr>
          <w:rFonts w:hint="eastAsia" w:cs="Times New Roman"/>
          <w:sz w:val="24"/>
          <w:szCs w:val="24"/>
          <w:highlight w:val="none"/>
          <w:lang w:val="en-US" w:eastAsia="zh-CN" w:bidi="ar-SA"/>
        </w:rPr>
        <w:t>。</w:t>
      </w:r>
    </w:p>
    <w:p w14:paraId="22C6A523">
      <w:pPr>
        <w:pStyle w:val="107"/>
        <w:numPr>
          <w:ilvl w:val="1"/>
          <w:numId w:val="59"/>
        </w:numPr>
        <w:spacing w:after="0" w:afterLines="0" w:line="360" w:lineRule="auto"/>
        <w:ind w:left="0" w:leftChars="0" w:firstLine="960" w:firstLineChars="400"/>
        <w:rPr>
          <w:rFonts w:hint="default" w:ascii="Times New Roman" w:hAnsi="Times New Roman" w:eastAsia="宋体" w:cs="Times New Roman"/>
          <w:b w:val="0"/>
          <w:bCs w:val="0"/>
          <w:sz w:val="24"/>
          <w:szCs w:val="24"/>
          <w:highlight w:val="none"/>
        </w:rPr>
      </w:pPr>
      <w:r>
        <w:rPr>
          <w:rFonts w:hint="default" w:ascii="Times New Roman" w:hAnsi="Times New Roman" w:eastAsia="宋体" w:cs="Times New Roman"/>
          <w:b w:val="0"/>
          <w:bCs w:val="0"/>
          <w:sz w:val="24"/>
          <w:szCs w:val="24"/>
          <w:highlight w:val="none"/>
          <w:lang w:val="en-US" w:eastAsia="zh-CN" w:bidi="ar-SA"/>
        </w:rPr>
        <w:t>非MCS相关性纵隔炎：</w:t>
      </w:r>
    </w:p>
    <w:p w14:paraId="02B78B43">
      <w:pPr>
        <w:pStyle w:val="107"/>
        <w:numPr>
          <w:ilvl w:val="0"/>
          <w:numId w:val="59"/>
        </w:numPr>
        <w:spacing w:after="0" w:line="360" w:lineRule="auto"/>
        <w:ind w:left="0" w:leftChars="0" w:firstLine="1440" w:firstLineChars="6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明确由其他原因引起的纵隔炎（例如内镜检查期间的食管穿孔，与脓胸相邻）。</w:t>
      </w:r>
    </w:p>
    <w:p w14:paraId="55591015">
      <w:pPr>
        <w:pStyle w:val="107"/>
        <w:numPr>
          <w:ilvl w:val="1"/>
          <w:numId w:val="59"/>
        </w:numPr>
        <w:spacing w:after="0" w:afterLines="0" w:line="360" w:lineRule="auto"/>
        <w:ind w:left="0" w:leftChars="0" w:firstLine="960" w:firstLineChars="400"/>
        <w:rPr>
          <w:rFonts w:hint="default" w:ascii="Times New Roman" w:hAnsi="Times New Roman" w:eastAsia="宋体" w:cs="Times New Roman"/>
          <w:b w:val="0"/>
          <w:bCs w:val="0"/>
          <w:sz w:val="24"/>
          <w:szCs w:val="24"/>
          <w:highlight w:val="none"/>
        </w:rPr>
      </w:pPr>
      <w:r>
        <w:rPr>
          <w:rFonts w:hint="default" w:ascii="Times New Roman" w:hAnsi="Times New Roman" w:eastAsia="宋体" w:cs="Times New Roman"/>
          <w:b w:val="0"/>
          <w:bCs w:val="0"/>
          <w:sz w:val="24"/>
          <w:szCs w:val="24"/>
          <w:highlight w:val="none"/>
          <w:lang w:val="en-US" w:eastAsia="zh-CN" w:bidi="ar-SA"/>
        </w:rPr>
        <w:t>纵隔或胸廓切开术伤口浅表感染</w:t>
      </w:r>
    </w:p>
    <w:p w14:paraId="6292039B">
      <w:pPr>
        <w:pStyle w:val="107"/>
        <w:numPr>
          <w:ilvl w:val="0"/>
          <w:numId w:val="59"/>
        </w:numPr>
        <w:spacing w:after="0" w:line="360" w:lineRule="auto"/>
        <w:ind w:left="0" w:leftChars="0" w:firstLine="1440" w:firstLineChars="6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仅累及植入物切口的皮肤、皮下脂肪及肌肉的感染</w:t>
      </w:r>
      <w:r>
        <w:rPr>
          <w:rFonts w:hint="eastAsia" w:cs="Times New Roman"/>
          <w:sz w:val="24"/>
          <w:szCs w:val="24"/>
          <w:highlight w:val="none"/>
          <w:lang w:val="en-US" w:eastAsia="zh-CN" w:bidi="ar-SA"/>
        </w:rPr>
        <w:t>；</w:t>
      </w:r>
    </w:p>
    <w:p w14:paraId="02C387DE">
      <w:pPr>
        <w:pStyle w:val="107"/>
        <w:numPr>
          <w:ilvl w:val="0"/>
          <w:numId w:val="59"/>
        </w:numPr>
        <w:spacing w:after="0" w:line="360" w:lineRule="auto"/>
        <w:ind w:left="0" w:leftChars="0" w:firstLine="1440" w:firstLineChars="6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应与抗菌治疗的必要性相结合。</w:t>
      </w:r>
    </w:p>
    <w:p w14:paraId="311504A4">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b w:val="0"/>
          <w:bCs w:val="0"/>
          <w:color w:val="auto"/>
          <w:sz w:val="24"/>
          <w:szCs w:val="24"/>
          <w:highlight w:val="none"/>
          <w:lang w:val="en-US" w:eastAsia="zh-CN" w:bidi="ar-SA"/>
        </w:rPr>
        <w:t>脓毒症</w:t>
      </w:r>
    </w:p>
    <w:p w14:paraId="0E5FD369">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由宿主对感染的失调反应引起的危及生命的器官功能障碍：</w:t>
      </w:r>
    </w:p>
    <w:p w14:paraId="0D3E1B3B">
      <w:pPr>
        <w:pStyle w:val="107"/>
        <w:numPr>
          <w:ilvl w:val="0"/>
          <w:numId w:val="59"/>
        </w:numPr>
        <w:spacing w:after="0" w:line="360" w:lineRule="auto"/>
        <w:ind w:left="0" w:leftChars="0" w:firstLine="1440" w:firstLineChars="6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感染全身性受累的证据，表现为需要接受抗菌药物治疗</w:t>
      </w:r>
      <w:r>
        <w:rPr>
          <w:rFonts w:hint="eastAsia" w:cs="Times New Roman"/>
          <w:sz w:val="24"/>
          <w:szCs w:val="24"/>
          <w:highlight w:val="none"/>
          <w:lang w:val="en-US" w:eastAsia="zh-CN" w:bidi="ar-SA"/>
        </w:rPr>
        <w:t>；</w:t>
      </w:r>
    </w:p>
    <w:p w14:paraId="22A76B7B">
      <w:pPr>
        <w:pStyle w:val="107"/>
        <w:numPr>
          <w:ilvl w:val="0"/>
          <w:numId w:val="59"/>
        </w:numPr>
        <w:spacing w:after="0" w:line="360" w:lineRule="auto"/>
        <w:ind w:left="0" w:leftChars="0" w:firstLine="1440" w:firstLineChars="6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血培养阳性和/或以下两项之一：</w:t>
      </w:r>
    </w:p>
    <w:p w14:paraId="3DF2292D">
      <w:pPr>
        <w:pStyle w:val="107"/>
        <w:numPr>
          <w:ilvl w:val="3"/>
          <w:numId w:val="60"/>
        </w:numPr>
        <w:spacing w:after="40" w:line="276" w:lineRule="auto"/>
        <w:ind w:left="2880" w:leftChars="0" w:hanging="36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PaO</w:t>
      </w:r>
      <w:r>
        <w:rPr>
          <w:rFonts w:hint="default" w:ascii="Times New Roman" w:hAnsi="Times New Roman" w:eastAsia="宋体" w:cs="Times New Roman"/>
          <w:sz w:val="24"/>
          <w:szCs w:val="24"/>
          <w:highlight w:val="none"/>
          <w:vertAlign w:val="subscript"/>
          <w:lang w:val="en-US" w:eastAsia="zh-CN" w:bidi="ar-SA"/>
        </w:rPr>
        <w:t>2</w:t>
      </w:r>
      <w:r>
        <w:rPr>
          <w:rFonts w:hint="default" w:ascii="Times New Roman" w:hAnsi="Times New Roman" w:eastAsia="宋体" w:cs="Times New Roman"/>
          <w:sz w:val="24"/>
          <w:szCs w:val="24"/>
          <w:highlight w:val="none"/>
          <w:lang w:val="en-US" w:eastAsia="zh-CN" w:bidi="ar-SA"/>
        </w:rPr>
        <w:t>/FIO</w:t>
      </w:r>
      <w:r>
        <w:rPr>
          <w:rFonts w:hint="default" w:ascii="Times New Roman" w:hAnsi="Times New Roman" w:eastAsia="宋体" w:cs="Times New Roman"/>
          <w:sz w:val="24"/>
          <w:szCs w:val="24"/>
          <w:highlight w:val="none"/>
          <w:vertAlign w:val="subscript"/>
          <w:lang w:val="en-US" w:eastAsia="zh-CN" w:bidi="ar-SA"/>
        </w:rPr>
        <w:t>2</w:t>
      </w:r>
      <w:r>
        <w:rPr>
          <w:rFonts w:hint="default" w:ascii="Times New Roman" w:hAnsi="Times New Roman" w:eastAsia="宋体" w:cs="Times New Roman"/>
          <w:sz w:val="24"/>
          <w:szCs w:val="24"/>
          <w:highlight w:val="none"/>
          <w:lang w:val="en-US" w:eastAsia="zh-CN" w:bidi="ar-SA"/>
        </w:rPr>
        <w:t xml:space="preserve"> &lt; 400 或呼吸频率 ≥ 22/min 或机械通气支持</w:t>
      </w:r>
      <w:r>
        <w:rPr>
          <w:rFonts w:hint="eastAsia" w:cs="Times New Roman"/>
          <w:sz w:val="24"/>
          <w:szCs w:val="24"/>
          <w:highlight w:val="none"/>
          <w:lang w:eastAsia="zh-CN"/>
        </w:rPr>
        <w:t>；</w:t>
      </w:r>
      <w:r>
        <w:rPr>
          <w:rFonts w:hint="default" w:ascii="Times New Roman" w:hAnsi="Times New Roman" w:eastAsia="宋体" w:cs="Times New Roman"/>
          <w:sz w:val="24"/>
          <w:szCs w:val="24"/>
          <w:highlight w:val="none"/>
          <w:lang w:val="en-US" w:eastAsia="zh-CN" w:bidi="ar-SA"/>
        </w:rPr>
        <w:t>收缩压 &lt; 100 mm Hg 或平均动脉压 ≤ 65 mm Hg 的低血压</w:t>
      </w:r>
      <w:r>
        <w:rPr>
          <w:rFonts w:hint="eastAsia" w:cs="Times New Roman"/>
          <w:sz w:val="24"/>
          <w:szCs w:val="24"/>
          <w:highlight w:val="none"/>
          <w:lang w:val="en-US" w:eastAsia="zh-CN" w:bidi="ar-SA"/>
        </w:rPr>
        <w:t>；</w:t>
      </w:r>
    </w:p>
    <w:p w14:paraId="0E227CB4">
      <w:pPr>
        <w:pStyle w:val="107"/>
        <w:numPr>
          <w:ilvl w:val="3"/>
          <w:numId w:val="60"/>
        </w:numPr>
        <w:spacing w:after="40" w:line="276" w:lineRule="auto"/>
        <w:ind w:left="2880" w:leftChars="0" w:hanging="36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血小板计数 &lt; 150 或凝血酶原时间延长或纤维蛋白原降解产物</w:t>
      </w:r>
      <w:r>
        <w:rPr>
          <w:rFonts w:hint="eastAsia" w:cs="Times New Roman"/>
          <w:sz w:val="24"/>
          <w:szCs w:val="24"/>
          <w:highlight w:val="none"/>
          <w:lang w:val="en-US" w:eastAsia="zh-CN" w:bidi="ar-SA"/>
        </w:rPr>
        <w:t>；</w:t>
      </w:r>
    </w:p>
    <w:p w14:paraId="5C16BCFC">
      <w:pPr>
        <w:pStyle w:val="107"/>
        <w:numPr>
          <w:ilvl w:val="3"/>
          <w:numId w:val="60"/>
        </w:numPr>
        <w:spacing w:after="40" w:line="276" w:lineRule="auto"/>
        <w:ind w:left="2880" w:leftChars="0" w:hanging="36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血清胆红素 &gt; 基线值的50%</w:t>
      </w:r>
      <w:r>
        <w:rPr>
          <w:rFonts w:hint="eastAsia" w:cs="Times New Roman"/>
          <w:sz w:val="24"/>
          <w:szCs w:val="24"/>
          <w:highlight w:val="none"/>
          <w:lang w:val="en-US" w:eastAsia="zh-CN" w:bidi="ar-SA"/>
        </w:rPr>
        <w:t>；</w:t>
      </w:r>
    </w:p>
    <w:p w14:paraId="6F5D0734">
      <w:pPr>
        <w:pStyle w:val="107"/>
        <w:numPr>
          <w:ilvl w:val="3"/>
          <w:numId w:val="60"/>
        </w:numPr>
        <w:spacing w:after="40" w:line="276" w:lineRule="auto"/>
        <w:ind w:left="2880" w:leftChars="0" w:hanging="36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精神状态改变（格拉斯哥评分 &lt; 15）</w:t>
      </w:r>
      <w:r>
        <w:rPr>
          <w:rFonts w:hint="eastAsia" w:cs="Times New Roman"/>
          <w:sz w:val="24"/>
          <w:szCs w:val="24"/>
          <w:highlight w:val="none"/>
          <w:lang w:val="en-US" w:eastAsia="zh-CN" w:bidi="ar-SA"/>
        </w:rPr>
        <w:t>；</w:t>
      </w:r>
    </w:p>
    <w:p w14:paraId="5EEA592A">
      <w:pPr>
        <w:pStyle w:val="107"/>
        <w:numPr>
          <w:ilvl w:val="3"/>
          <w:numId w:val="60"/>
        </w:numPr>
        <w:spacing w:after="40" w:line="276" w:lineRule="auto"/>
        <w:ind w:left="2880" w:leftChars="0" w:hanging="36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肌酐（血清）&gt; 基线值50%</w:t>
      </w:r>
      <w:r>
        <w:rPr>
          <w:rFonts w:hint="eastAsia" w:cs="Times New Roman"/>
          <w:sz w:val="24"/>
          <w:szCs w:val="24"/>
          <w:highlight w:val="none"/>
          <w:lang w:val="en-US" w:eastAsia="zh-CN" w:bidi="ar-SA"/>
        </w:rPr>
        <w:t>；</w:t>
      </w:r>
    </w:p>
    <w:p w14:paraId="5F6B8316">
      <w:pPr>
        <w:pStyle w:val="107"/>
        <w:numPr>
          <w:ilvl w:val="3"/>
          <w:numId w:val="60"/>
        </w:numPr>
        <w:spacing w:after="40" w:line="276" w:lineRule="auto"/>
        <w:ind w:left="2880" w:leftChars="0" w:hanging="36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需要静脉血管收缩剂</w:t>
      </w:r>
      <w:r>
        <w:rPr>
          <w:rFonts w:hint="eastAsia" w:cs="Times New Roman"/>
          <w:sz w:val="24"/>
          <w:szCs w:val="24"/>
          <w:highlight w:val="none"/>
          <w:lang w:val="en-US" w:eastAsia="zh-CN" w:bidi="ar-SA"/>
        </w:rPr>
        <w:t>。</w:t>
      </w:r>
    </w:p>
    <w:p w14:paraId="4287D2D4">
      <w:pPr>
        <w:pStyle w:val="107"/>
        <w:numPr>
          <w:ilvl w:val="0"/>
          <w:numId w:val="59"/>
        </w:numPr>
        <w:spacing w:after="0" w:line="360" w:lineRule="auto"/>
        <w:ind w:left="0" w:leftChars="0" w:firstLine="480" w:firstLineChars="200"/>
        <w:rPr>
          <w:rFonts w:hint="default" w:ascii="Times New Roman" w:hAnsi="Times New Roman" w:eastAsia="宋体" w:cs="Times New Roman"/>
          <w:b w:val="0"/>
          <w:bCs w:val="0"/>
          <w:sz w:val="24"/>
          <w:szCs w:val="24"/>
          <w:highlight w:val="none"/>
        </w:rPr>
      </w:pPr>
      <w:r>
        <w:rPr>
          <w:rFonts w:hint="default" w:ascii="Times New Roman" w:hAnsi="Times New Roman" w:eastAsia="宋体" w:cs="Times New Roman"/>
          <w:sz w:val="24"/>
          <w:szCs w:val="24"/>
          <w:highlight w:val="none"/>
          <w:lang w:val="en-US" w:eastAsia="zh-CN" w:bidi="ar-SA"/>
        </w:rPr>
        <w:t>局部非MCS装置感染：指感染部位不涉及MCS装置或其组件（如肺炎、尿路感染、胆囊炎、憩室炎、牙脓肿）且需接受抗菌治疗的情况</w:t>
      </w:r>
      <w:r>
        <w:rPr>
          <w:rFonts w:hint="eastAsia" w:cs="Times New Roman"/>
          <w:sz w:val="24"/>
          <w:szCs w:val="24"/>
          <w:highlight w:val="none"/>
          <w:lang w:val="en-US" w:eastAsia="zh-CN" w:bidi="ar-SA"/>
        </w:rPr>
        <w:t>。</w:t>
      </w:r>
    </w:p>
    <w:p w14:paraId="619E3230">
      <w:pPr>
        <w:numPr>
          <w:ilvl w:val="0"/>
          <w:numId w:val="55"/>
        </w:numPr>
        <w:spacing w:after="0" w:line="360" w:lineRule="auto"/>
        <w:ind w:left="420" w:hanging="420"/>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该感染事件的关联性应归类为：</w:t>
      </w:r>
    </w:p>
    <w:p w14:paraId="05C5EEF3">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患者相关因素：（如不依从治疗或对驱动系统出口部位或留置导管管理不当、静脉药物滥用、误吸）</w:t>
      </w:r>
      <w:r>
        <w:rPr>
          <w:rFonts w:hint="eastAsia" w:cs="Times New Roman"/>
          <w:sz w:val="24"/>
          <w:szCs w:val="24"/>
          <w:highlight w:val="none"/>
          <w:lang w:val="en-US" w:eastAsia="zh-CN" w:bidi="ar-SA"/>
        </w:rPr>
        <w:t>；</w:t>
      </w:r>
    </w:p>
    <w:p w14:paraId="35C3AEBC">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管理相关：（如隧道操作不当、术中部位污染、插管时间延长）</w:t>
      </w:r>
      <w:r>
        <w:rPr>
          <w:rFonts w:hint="eastAsia" w:cs="Times New Roman"/>
          <w:sz w:val="24"/>
          <w:szCs w:val="24"/>
          <w:highlight w:val="none"/>
          <w:lang w:val="en-US" w:eastAsia="zh-CN" w:bidi="ar-SA"/>
        </w:rPr>
        <w:t>；</w:t>
      </w:r>
    </w:p>
    <w:p w14:paraId="5D38E1C0">
      <w:pPr>
        <w:pStyle w:val="107"/>
        <w:numPr>
          <w:ilvl w:val="0"/>
          <w:numId w:val="59"/>
        </w:numPr>
        <w:spacing w:line="360" w:lineRule="auto"/>
        <w:ind w:left="0" w:leftChars="0" w:firstLine="480" w:firstLineChars="200"/>
        <w:jc w:val="left"/>
        <w:rPr>
          <w:sz w:val="24"/>
          <w:szCs w:val="24"/>
          <w:highlight w:val="none"/>
        </w:rPr>
      </w:pPr>
      <w:r>
        <w:rPr>
          <w:rFonts w:hint="default" w:ascii="Times New Roman" w:hAnsi="Times New Roman" w:eastAsia="宋体" w:cs="Times New Roman"/>
          <w:sz w:val="24"/>
          <w:szCs w:val="24"/>
          <w:highlight w:val="none"/>
          <w:lang w:val="en-US" w:eastAsia="zh-CN" w:bidi="ar-SA"/>
        </w:rPr>
        <w:t>器械相关：（例如，通过影像学检查或在导管或器械内检测到赘生物而诊断为器械性心内膜炎）</w:t>
      </w:r>
      <w:r>
        <w:rPr>
          <w:rFonts w:hint="eastAsia" w:cs="Times New Roman"/>
          <w:sz w:val="24"/>
          <w:szCs w:val="24"/>
          <w:highlight w:val="none"/>
          <w:lang w:val="en-US" w:eastAsia="zh-CN" w:bidi="ar-SA"/>
        </w:rPr>
        <w:t>。</w:t>
      </w:r>
    </w:p>
    <w:p w14:paraId="2AE4AF9B">
      <w:pPr>
        <w:spacing w:after="40" w:line="360" w:lineRule="auto"/>
        <w:rPr>
          <w:rFonts w:hint="default" w:ascii="Times New Roman" w:hAnsi="Times New Roman" w:eastAsia="宋体" w:cs="Times New Roman"/>
          <w:b/>
          <w:bCs/>
          <w:color w:val="FF0000"/>
          <w:sz w:val="24"/>
          <w:szCs w:val="24"/>
          <w:highlight w:val="none"/>
          <w:lang w:val="en-US" w:eastAsia="zh-CN" w:bidi="ar-SA"/>
        </w:rPr>
      </w:pPr>
    </w:p>
    <w:p w14:paraId="25778C0A">
      <w:pPr>
        <w:spacing w:after="40" w:line="360" w:lineRule="auto"/>
        <w:rPr>
          <w:rFonts w:hint="default" w:ascii="Times New Roman" w:hAnsi="Times New Roman" w:eastAsia="宋体" w:cs="Times New Roman"/>
          <w:b/>
          <w:bCs/>
          <w:color w:val="FF0000"/>
          <w:sz w:val="24"/>
          <w:szCs w:val="24"/>
          <w:highlight w:val="none"/>
          <w:lang w:eastAsia="zh-CN"/>
        </w:rPr>
      </w:pPr>
      <w:r>
        <w:rPr>
          <w:rFonts w:hint="default" w:ascii="Times New Roman" w:hAnsi="Times New Roman" w:eastAsia="宋体" w:cs="Times New Roman"/>
          <w:b/>
          <w:bCs/>
          <w:color w:val="FF0000"/>
          <w:sz w:val="24"/>
          <w:szCs w:val="24"/>
          <w:highlight w:val="none"/>
          <w:lang w:val="en-US" w:eastAsia="zh-CN" w:bidi="ar-SA"/>
        </w:rPr>
        <w:t>MCS-ARC神经系统功能障碍不良事件</w:t>
      </w:r>
    </w:p>
    <w:p w14:paraId="1DF08743">
      <w:pPr>
        <w:numPr>
          <w:ilvl w:val="0"/>
          <w:numId w:val="55"/>
        </w:numPr>
        <w:spacing w:after="0" w:line="360" w:lineRule="auto"/>
        <w:ind w:left="420" w:hanging="420"/>
        <w:rPr>
          <w:rFonts w:hint="eastAsia" w:ascii="Times New Roman" w:hAnsi="Times New Roman" w:eastAsia="宋体" w:cs="Times New Roman"/>
          <w:b/>
          <w:bCs/>
          <w:sz w:val="24"/>
          <w:highlight w:val="none"/>
          <w:lang w:eastAsia="zh-CN"/>
        </w:rPr>
      </w:pPr>
      <w:r>
        <w:rPr>
          <w:rFonts w:hint="eastAsia" w:cs="Times New Roman"/>
          <w:b/>
          <w:bCs/>
          <w:sz w:val="24"/>
          <w:szCs w:val="24"/>
          <w:highlight w:val="none"/>
          <w:lang w:val="en-US" w:eastAsia="zh-CN" w:bidi="ar-SA"/>
        </w:rPr>
        <w:t>I</w:t>
      </w:r>
      <w:r>
        <w:rPr>
          <w:rFonts w:hint="eastAsia" w:ascii="Times New Roman" w:hAnsi="Times New Roman" w:eastAsia="宋体" w:cs="Times New Roman"/>
          <w:b/>
          <w:bCs/>
          <w:sz w:val="24"/>
          <w:szCs w:val="24"/>
          <w:highlight w:val="none"/>
          <w:lang w:val="en-US" w:eastAsia="zh-CN" w:bidi="ar-SA"/>
        </w:rPr>
        <w:t>型：明显中枢神经系统损伤：急性症状性脑或脊髓损伤</w:t>
      </w:r>
    </w:p>
    <w:p w14:paraId="2F5D104E">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a型 - 缺血性卒中：突发性神经系统体征或症状，符合大脑、脊髓或视网膜内局灶性或多灶性血管区域的特征，且：</w:t>
      </w:r>
    </w:p>
    <w:p w14:paraId="20475947">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持续观察≥24小时或直至死亡，且病理学或神经影像学证据显示以下任一情况：</w:t>
      </w:r>
    </w:p>
    <w:p w14:paraId="6C38C392">
      <w:pPr>
        <w:pStyle w:val="107"/>
        <w:numPr>
          <w:ilvl w:val="0"/>
          <w:numId w:val="59"/>
        </w:numPr>
        <w:spacing w:after="0" w:line="360" w:lineRule="auto"/>
        <w:ind w:left="0" w:leftChars="0" w:firstLine="1440" w:firstLineChars="6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相应血管区域的中枢神经系统梗死（伴或不伴出血）；</w:t>
      </w:r>
    </w:p>
    <w:p w14:paraId="0475F34A">
      <w:pPr>
        <w:pStyle w:val="107"/>
        <w:numPr>
          <w:ilvl w:val="0"/>
          <w:numId w:val="59"/>
        </w:numPr>
        <w:spacing w:after="0" w:line="360" w:lineRule="auto"/>
        <w:ind w:left="0" w:leftChars="0" w:firstLine="1440" w:firstLineChars="6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即使未检测到相应血管区域存在急性缺血证据，仍可排除其他明显病因（包括出血）。</w:t>
      </w:r>
    </w:p>
    <w:p w14:paraId="10621F32">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症状持续时间&lt;24小时，且经病理学或神经影像学证实为相应血管区域的中枢神经系统（CNS）梗死。注：若CNS梗死部位与短暂症状不符，则该事件将被归类为隐匿性CNS梗死（</w:t>
      </w:r>
      <w:r>
        <w:rPr>
          <w:rFonts w:hint="eastAsia" w:cs="Times New Roman"/>
          <w:sz w:val="24"/>
          <w:szCs w:val="24"/>
          <w:highlight w:val="none"/>
          <w:lang w:val="en-US" w:eastAsia="zh-CN" w:bidi="ar-SA"/>
        </w:rPr>
        <w:t>II</w:t>
      </w:r>
      <w:r>
        <w:rPr>
          <w:rFonts w:hint="default" w:ascii="Times New Roman" w:hAnsi="Times New Roman" w:eastAsia="宋体" w:cs="Times New Roman"/>
          <w:sz w:val="24"/>
          <w:szCs w:val="24"/>
          <w:highlight w:val="none"/>
          <w:lang w:val="en-US" w:eastAsia="zh-CN" w:bidi="ar-SA"/>
        </w:rPr>
        <w:t>a型）和短暂性脑缺血发作（TIA，</w:t>
      </w:r>
      <w:r>
        <w:rPr>
          <w:rFonts w:hint="eastAsia" w:cs="Times New Roman"/>
          <w:sz w:val="24"/>
          <w:szCs w:val="24"/>
          <w:highlight w:val="none"/>
          <w:lang w:val="en-US" w:eastAsia="zh-CN" w:bidi="ar-SA"/>
        </w:rPr>
        <w:t>III</w:t>
      </w:r>
      <w:r>
        <w:rPr>
          <w:rFonts w:hint="default" w:ascii="Times New Roman" w:hAnsi="Times New Roman" w:eastAsia="宋体" w:cs="Times New Roman"/>
          <w:sz w:val="24"/>
          <w:szCs w:val="24"/>
          <w:highlight w:val="none"/>
          <w:lang w:val="en-US" w:eastAsia="zh-CN" w:bidi="ar-SA"/>
        </w:rPr>
        <w:t>a型），但不属于缺血性卒中。</w:t>
      </w:r>
    </w:p>
    <w:p w14:paraId="0E5EC7FA">
      <w:pPr>
        <w:spacing w:after="0" w:line="360" w:lineRule="auto"/>
        <w:ind w:left="0" w:firstLine="480" w:firstLineChars="200"/>
        <w:rPr>
          <w:rFonts w:hint="eastAsia" w:ascii="宋体" w:hAnsi="宋体" w:eastAsia="宋体" w:cs="宋体"/>
          <w:sz w:val="24"/>
          <w:highlight w:val="none"/>
          <w:lang w:eastAsia="zh-CN"/>
        </w:rPr>
      </w:pPr>
      <w:r>
        <w:rPr>
          <w:rFonts w:hint="eastAsia" w:ascii="宋体" w:hAnsi="宋体" w:eastAsia="宋体" w:cs="宋体"/>
          <w:sz w:val="24"/>
          <w:szCs w:val="24"/>
          <w:highlight w:val="none"/>
          <w:lang w:val="en-US" w:eastAsia="zh-CN" w:bidi="ar-SA"/>
        </w:rPr>
        <w:t>注：卒中相关症状通常表现为以下急性发作：局灶性肌无力和/或麻木、语言表达或理解障碍、同侧偏盲或四象限视野缺损、复视、单眼高度盲、半侧空间忽视、构音障碍、眩晕或共济失调。</w:t>
      </w:r>
    </w:p>
    <w:p w14:paraId="4DF759F3">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aH型——缺血性卒中伴出血性转化：缺血性卒中可发生出血性转化。当缺血性卒中为主要机制和病理学表现，或神经影像学证实出血性转化时，此类病例应进一步分为A类或B类。</w:t>
      </w:r>
    </w:p>
    <w:p w14:paraId="25428F4D">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A类-点状（非占位性）出血：梗死区或其边缘可见点状出血或融合性点状出血，但无占位效应。</w:t>
      </w:r>
    </w:p>
    <w:p w14:paraId="05805684">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B类——融合性（占位性）出血：源自梗死区域内的融合性出血或血肿，具有占位效应。</w:t>
      </w:r>
    </w:p>
    <w:p w14:paraId="102588B6">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b型 - 有症状的脑内出血：由脑实质内、脑室内、脊髓或视网膜出血引起的快速发展的神经系统体征或症状（局灶性或全身性），非创伤性。</w:t>
      </w:r>
    </w:p>
    <w:p w14:paraId="624932AA">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c型 - 有症状的蛛网膜下腔出血：由蛛网膜下腔出血引起的快速发展的神经系统体征或症状（局灶性或全身性）和/或头痛，非创伤性病因。</w:t>
      </w:r>
    </w:p>
    <w:p w14:paraId="2F75DDB5">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d型 - 卒中（未另分类）：指由中枢神经系统缺血或出血引发的急性局灶性神经症状或头痛发作，持续24小时或直至死亡，但因缺乏足够证据（如未进行神经影像学检查）而无法归类为上述任何一种类型。</w:t>
      </w:r>
    </w:p>
    <w:p w14:paraId="676B93DE">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e型 - 有症状的缺氧缺血性损伤：由低血压和/或缺氧引起的非血管性分布的脑、脊髓或视网膜细胞弥漫性死亡（经病理学或神经影像学证实），导致非局灶性（整体性）神经系统体征或症状。</w:t>
      </w:r>
    </w:p>
    <w:p w14:paraId="08BD49C7">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f型 - 有症状的硬膜下出血：急性局灶性神经系统体征或症状和/或头痛发作，并伴有硬膜下腔出血的证据。</w:t>
      </w:r>
    </w:p>
    <w:p w14:paraId="20BEEDA9">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g型——颅内、蛛网膜下或硬膜下创伤性脑损伤：由损伤引起的脑出血。示例：跌倒、机动车事故。</w:t>
      </w:r>
    </w:p>
    <w:p w14:paraId="7C85F511">
      <w:pPr>
        <w:numPr>
          <w:ilvl w:val="0"/>
          <w:numId w:val="55"/>
        </w:numPr>
        <w:spacing w:after="0" w:line="360" w:lineRule="auto"/>
        <w:ind w:left="0" w:firstLine="0"/>
        <w:rPr>
          <w:rFonts w:hint="eastAsia" w:ascii="Times New Roman" w:hAnsi="Times New Roman" w:eastAsia="宋体" w:cs="Times New Roman"/>
          <w:b/>
          <w:bCs/>
          <w:sz w:val="24"/>
          <w:highlight w:val="none"/>
          <w:lang w:eastAsia="zh-CN"/>
        </w:rPr>
      </w:pPr>
      <w:r>
        <w:rPr>
          <w:rFonts w:hint="eastAsia" w:cs="Times New Roman"/>
          <w:b/>
          <w:bCs/>
          <w:sz w:val="24"/>
          <w:szCs w:val="24"/>
          <w:highlight w:val="none"/>
          <w:lang w:val="en-US" w:eastAsia="zh-CN" w:bidi="ar-SA"/>
        </w:rPr>
        <w:t>II</w:t>
      </w:r>
      <w:r>
        <w:rPr>
          <w:rFonts w:hint="eastAsia" w:ascii="Times New Roman" w:hAnsi="Times New Roman" w:eastAsia="宋体" w:cs="Times New Roman"/>
          <w:b/>
          <w:bCs/>
          <w:sz w:val="24"/>
          <w:szCs w:val="24"/>
          <w:highlight w:val="none"/>
          <w:lang w:val="en-US" w:eastAsia="zh-CN" w:bidi="ar-SA"/>
        </w:rPr>
        <w:t>型：隐匿性中枢神经系统损伤：通过神经影像学检查发现的急性无症状性脑或脊髓损伤</w:t>
      </w:r>
    </w:p>
    <w:p w14:paraId="0ABB43C8">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II</w:t>
      </w:r>
      <w:r>
        <w:rPr>
          <w:rFonts w:hint="default" w:ascii="Times New Roman" w:hAnsi="Times New Roman" w:eastAsia="宋体" w:cs="Times New Roman"/>
          <w:sz w:val="24"/>
          <w:szCs w:val="24"/>
          <w:highlight w:val="none"/>
          <w:lang w:val="en-US" w:eastAsia="zh-CN" w:bidi="ar-SA"/>
        </w:rPr>
        <w:t>a型——隐匿性中枢神经系统梗死：根据神经影像学或病理学证据，由局灶性或多灶性缺血导致的脑、脊髓或视网膜细胞死亡，且无与病变部位相符的急性神经系统症状病史。</w:t>
      </w:r>
    </w:p>
    <w:p w14:paraId="2B3B3189">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II</w:t>
      </w:r>
      <w:r>
        <w:rPr>
          <w:rFonts w:hint="default" w:ascii="Times New Roman" w:hAnsi="Times New Roman" w:eastAsia="宋体" w:cs="Times New Roman"/>
          <w:sz w:val="24"/>
          <w:szCs w:val="24"/>
          <w:highlight w:val="none"/>
          <w:lang w:val="en-US" w:eastAsia="zh-CN" w:bidi="ar-SA"/>
        </w:rPr>
        <w:t>aH型——隐匿性中枢神经系统（CNS）梗死伴出血性转化：隐匿性CNS梗死包含出血性转化。当CNS梗死为主要机制且神经影像学或病理学证实出血性转化时，此类病例应进一步细分为A类或B类。</w:t>
      </w:r>
    </w:p>
    <w:p w14:paraId="1DBB6F12">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A类 - 点状（非占位性）出血：梗死区或其边缘可见点状出血或融合性点状出血，但无占位效应</w:t>
      </w:r>
      <w:r>
        <w:rPr>
          <w:rFonts w:hint="eastAsia" w:cs="Times New Roman"/>
          <w:sz w:val="24"/>
          <w:szCs w:val="24"/>
          <w:highlight w:val="none"/>
          <w:lang w:val="en-US" w:eastAsia="zh-CN" w:bidi="ar-SA"/>
        </w:rPr>
        <w:t>；</w:t>
      </w:r>
    </w:p>
    <w:p w14:paraId="497760DF">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B类 - 流行性（占位性）出血：起源于梗死区内的流行性出血，具有占位效应</w:t>
      </w:r>
      <w:r>
        <w:rPr>
          <w:rFonts w:hint="eastAsia" w:cs="Times New Roman"/>
          <w:sz w:val="24"/>
          <w:szCs w:val="24"/>
          <w:highlight w:val="none"/>
          <w:lang w:val="en-US" w:eastAsia="zh-CN" w:bidi="ar-SA"/>
        </w:rPr>
        <w:t>；</w:t>
      </w:r>
    </w:p>
    <w:p w14:paraId="47334D73">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II</w:t>
      </w:r>
      <w:r>
        <w:rPr>
          <w:rFonts w:hint="default" w:ascii="Times New Roman" w:hAnsi="Times New Roman" w:eastAsia="宋体" w:cs="Times New Roman"/>
          <w:sz w:val="24"/>
          <w:szCs w:val="24"/>
          <w:highlight w:val="none"/>
          <w:lang w:val="en-US" w:eastAsia="zh-CN" w:bidi="ar-SA"/>
        </w:rPr>
        <w:t>b型 - 隐匿性中枢神经系统出血：神经影像学或病理学证据显示，脑实质、蛛网膜下腔、硬膜下腔、脑室系统、脊髓或视网膜存在非创伤性出血，且无与出血部位相符的急性神经系统症状病史</w:t>
      </w:r>
    </w:p>
    <w:p w14:paraId="65E28004">
      <w:pPr>
        <w:numPr>
          <w:ilvl w:val="0"/>
          <w:numId w:val="55"/>
        </w:numPr>
        <w:spacing w:after="0" w:line="360" w:lineRule="auto"/>
        <w:ind w:left="0" w:firstLine="0"/>
        <w:rPr>
          <w:rFonts w:hint="eastAsia" w:ascii="Times New Roman" w:hAnsi="Times New Roman" w:eastAsia="宋体" w:cs="Times New Roman"/>
          <w:b/>
          <w:bCs/>
          <w:sz w:val="24"/>
          <w:highlight w:val="none"/>
          <w:lang w:eastAsia="zh-CN"/>
        </w:rPr>
      </w:pPr>
      <w:r>
        <w:rPr>
          <w:rFonts w:hint="eastAsia" w:cs="Times New Roman"/>
          <w:b/>
          <w:bCs/>
          <w:sz w:val="24"/>
          <w:szCs w:val="24"/>
          <w:highlight w:val="none"/>
          <w:lang w:val="en-US" w:eastAsia="zh-CN" w:bidi="ar-SA"/>
        </w:rPr>
        <w:t>III</w:t>
      </w:r>
      <w:r>
        <w:rPr>
          <w:rFonts w:hint="eastAsia" w:ascii="Times New Roman" w:hAnsi="Times New Roman" w:eastAsia="宋体" w:cs="Times New Roman"/>
          <w:b/>
          <w:bCs/>
          <w:sz w:val="24"/>
          <w:szCs w:val="24"/>
          <w:highlight w:val="none"/>
          <w:lang w:val="en-US" w:eastAsia="zh-CN" w:bidi="ar-SA"/>
        </w:rPr>
        <w:t>型：神经系统功能障碍（急性症状）无中枢神经系统损伤</w:t>
      </w:r>
    </w:p>
    <w:p w14:paraId="324E6881">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cs="Times New Roman"/>
          <w:sz w:val="24"/>
          <w:szCs w:val="24"/>
          <w:highlight w:val="none"/>
          <w:lang w:val="en-US" w:eastAsia="zh-CN" w:bidi="ar-SA"/>
        </w:rPr>
        <w:t>III</w:t>
      </w:r>
      <w:r>
        <w:rPr>
          <w:rFonts w:hint="default" w:ascii="Times New Roman" w:hAnsi="Times New Roman" w:eastAsia="宋体" w:cs="Times New Roman"/>
          <w:sz w:val="24"/>
          <w:szCs w:val="24"/>
          <w:highlight w:val="none"/>
          <w:lang w:val="en-US" w:eastAsia="zh-CN" w:bidi="ar-SA"/>
        </w:rPr>
        <w:t>a型短暂性脑缺血发作（TIA）：短暂性局灶性神经症状（持续时间&lt;24小时），推测由局灶性脑、脊髓或视网膜缺血引起，但神经影像学或病理学检查（或影像学检查缺失时）未显示急性梗死证据。</w:t>
      </w:r>
    </w:p>
    <w:p w14:paraId="5F6AF2A0">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eastAsia" w:cs="Times New Roman"/>
          <w:sz w:val="24"/>
          <w:szCs w:val="24"/>
          <w:highlight w:val="none"/>
          <w:lang w:val="en-US" w:eastAsia="zh-CN" w:bidi="ar-SA"/>
        </w:rPr>
        <w:t>III</w:t>
      </w:r>
      <w:r>
        <w:rPr>
          <w:rFonts w:hint="default" w:ascii="Times New Roman" w:hAnsi="Times New Roman" w:eastAsia="宋体" w:cs="Times New Roman"/>
          <w:sz w:val="24"/>
          <w:szCs w:val="24"/>
          <w:highlight w:val="none"/>
          <w:lang w:val="en-US" w:eastAsia="zh-CN" w:bidi="ar-SA"/>
        </w:rPr>
        <w:t>b型 - 无中枢神经系统损伤的谵妄：短暂性非局灶性（全身性）神经系统体征或症状（持续时间不等），且神经影像学或病理学检查未见细胞死亡证据</w:t>
      </w:r>
    </w:p>
    <w:p w14:paraId="0BADBAAA">
      <w:pPr>
        <w:pStyle w:val="107"/>
        <w:numPr>
          <w:ilvl w:val="0"/>
          <w:numId w:val="59"/>
        </w:numPr>
        <w:spacing w:after="0" w:line="360" w:lineRule="auto"/>
        <w:ind w:left="0" w:leftChars="0" w:firstLine="480" w:firstLineChars="200"/>
        <w:rPr>
          <w:rFonts w:hint="default" w:ascii="Times New Roman" w:hAnsi="Times New Roman" w:eastAsia="宋体" w:cs="Times New Roman"/>
          <w:color w:val="auto"/>
          <w:sz w:val="24"/>
          <w:szCs w:val="24"/>
          <w:highlight w:val="none"/>
        </w:rPr>
      </w:pPr>
      <w:r>
        <w:rPr>
          <w:rFonts w:hint="default" w:ascii="Times New Roman" w:hAnsi="Times New Roman" w:eastAsia="宋体" w:cs="Times New Roman"/>
          <w:color w:val="auto"/>
          <w:sz w:val="24"/>
          <w:szCs w:val="24"/>
          <w:highlight w:val="none"/>
          <w:lang w:val="en-US" w:eastAsia="zh-CN" w:bidi="ar-SA"/>
        </w:rPr>
        <w:t>癫痫发作 –（将癫痫发作抽象归类于</w:t>
      </w:r>
      <w:r>
        <w:rPr>
          <w:rFonts w:hint="eastAsia" w:cs="Times New Roman"/>
          <w:sz w:val="24"/>
          <w:szCs w:val="24"/>
          <w:highlight w:val="none"/>
          <w:lang w:val="en-US" w:eastAsia="zh-CN" w:bidi="ar-SA"/>
        </w:rPr>
        <w:t>III</w:t>
      </w:r>
      <w:r>
        <w:rPr>
          <w:rFonts w:hint="default" w:ascii="Times New Roman" w:hAnsi="Times New Roman" w:eastAsia="宋体" w:cs="Times New Roman"/>
          <w:color w:val="auto"/>
          <w:sz w:val="24"/>
          <w:szCs w:val="24"/>
          <w:highlight w:val="none"/>
          <w:lang w:val="en-US" w:eastAsia="zh-CN" w:bidi="ar-SA"/>
        </w:rPr>
        <w:t>型癫痫的亚型下）</w:t>
      </w:r>
    </w:p>
    <w:p w14:paraId="3BA52303">
      <w:pPr>
        <w:numPr>
          <w:ilvl w:val="0"/>
          <w:numId w:val="55"/>
        </w:numPr>
        <w:spacing w:after="0" w:line="360" w:lineRule="auto"/>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急性严重程度、康复及长期残疾的分类</w:t>
      </w:r>
    </w:p>
    <w:p w14:paraId="44063C0E">
      <w:pPr>
        <w:pStyle w:val="107"/>
        <w:numPr>
          <w:ilvl w:val="0"/>
          <w:numId w:val="59"/>
        </w:numPr>
        <w:spacing w:after="0" w:line="360" w:lineRule="auto"/>
        <w:ind w:left="0" w:leftChars="0" w:firstLine="480" w:firstLineChars="200"/>
        <w:rPr>
          <w:rFonts w:hint="default" w:ascii="Times New Roman" w:hAnsi="Times New Roman" w:eastAsia="宋体" w:cs="Times New Roman"/>
          <w:b w:val="0"/>
          <w:bCs w:val="0"/>
          <w:sz w:val="24"/>
          <w:szCs w:val="24"/>
          <w:highlight w:val="none"/>
        </w:rPr>
      </w:pPr>
      <w:r>
        <w:rPr>
          <w:rFonts w:hint="default" w:ascii="Times New Roman" w:hAnsi="Times New Roman" w:eastAsia="宋体" w:cs="Times New Roman"/>
          <w:b w:val="0"/>
          <w:bCs w:val="0"/>
          <w:sz w:val="24"/>
          <w:szCs w:val="24"/>
          <w:highlight w:val="none"/>
          <w:lang w:val="en-US" w:eastAsia="zh-CN" w:bidi="ar-SA"/>
        </w:rPr>
        <w:t>急性严重程度</w:t>
      </w:r>
    </w:p>
    <w:p w14:paraId="25F8045F">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轻度神经功能障碍：NIHSS 0-5</w:t>
      </w:r>
      <w:r>
        <w:rPr>
          <w:rFonts w:hint="eastAsia" w:cs="Times New Roman"/>
          <w:sz w:val="24"/>
          <w:szCs w:val="24"/>
          <w:highlight w:val="none"/>
          <w:lang w:val="en-US" w:eastAsia="zh-CN" w:bidi="ar-SA"/>
        </w:rPr>
        <w:t>；</w:t>
      </w:r>
    </w:p>
    <w:p w14:paraId="60B56221">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中度神经功能障碍：NIHSS 6-14</w:t>
      </w:r>
      <w:r>
        <w:rPr>
          <w:rFonts w:hint="eastAsia" w:cs="Times New Roman"/>
          <w:sz w:val="24"/>
          <w:szCs w:val="24"/>
          <w:highlight w:val="none"/>
          <w:lang w:val="en-US" w:eastAsia="zh-CN" w:bidi="ar-SA"/>
        </w:rPr>
        <w:t>；</w:t>
      </w:r>
    </w:p>
    <w:p w14:paraId="731F398A">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重度神经功能障碍：NIHSS ≥15</w:t>
      </w:r>
      <w:r>
        <w:rPr>
          <w:rFonts w:hint="eastAsia" w:cs="Times New Roman"/>
          <w:sz w:val="24"/>
          <w:szCs w:val="24"/>
          <w:highlight w:val="none"/>
          <w:lang w:val="en-US" w:eastAsia="zh-CN" w:bidi="ar-SA"/>
        </w:rPr>
        <w:t>。</w:t>
      </w:r>
    </w:p>
    <w:p w14:paraId="667E09E3">
      <w:pPr>
        <w:spacing w:after="0" w:line="360" w:lineRule="auto"/>
        <w:ind w:left="0" w:firstLine="480" w:firstLineChars="200"/>
        <w:rPr>
          <w:rFonts w:hint="default" w:ascii="Times New Roman" w:hAnsi="Times New Roman" w:eastAsia="宋体" w:cs="Times New Roman"/>
          <w:sz w:val="24"/>
          <w:highlight w:val="none"/>
        </w:rPr>
      </w:pPr>
      <w:r>
        <w:rPr>
          <w:rFonts w:hint="default" w:ascii="Times New Roman" w:hAnsi="Times New Roman" w:eastAsia="宋体" w:cs="Times New Roman"/>
          <w:sz w:val="24"/>
          <w:szCs w:val="24"/>
          <w:highlight w:val="none"/>
          <w:lang w:val="en-US" w:eastAsia="zh-CN" w:bidi="ar-SA"/>
        </w:rPr>
        <w:t>注：严重程度评估应在任何明显中枢神经系统损伤（类型</w:t>
      </w: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）确诊时进行，以确保准确分类</w:t>
      </w:r>
    </w:p>
    <w:p w14:paraId="0C4E2781">
      <w:pPr>
        <w:pStyle w:val="107"/>
        <w:numPr>
          <w:ilvl w:val="0"/>
          <w:numId w:val="59"/>
        </w:numPr>
        <w:spacing w:after="0" w:line="360" w:lineRule="auto"/>
        <w:ind w:left="0" w:leftChars="0" w:firstLine="480" w:firstLineChars="200"/>
        <w:rPr>
          <w:rFonts w:hint="default" w:ascii="Times New Roman" w:hAnsi="Times New Roman" w:eastAsia="宋体" w:cs="Times New Roman"/>
          <w:b w:val="0"/>
          <w:bCs w:val="0"/>
          <w:sz w:val="24"/>
          <w:szCs w:val="24"/>
          <w:highlight w:val="none"/>
        </w:rPr>
      </w:pPr>
      <w:r>
        <w:rPr>
          <w:rFonts w:hint="default" w:ascii="Times New Roman" w:hAnsi="Times New Roman" w:eastAsia="宋体" w:cs="Times New Roman"/>
          <w:b w:val="0"/>
          <w:bCs w:val="0"/>
          <w:sz w:val="24"/>
          <w:szCs w:val="24"/>
          <w:highlight w:val="none"/>
          <w:lang w:val="en-US" w:eastAsia="zh-CN" w:bidi="ar-SA"/>
        </w:rPr>
        <w:t>脑卒中恢复</w:t>
      </w:r>
    </w:p>
    <w:p w14:paraId="7042A00A">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完全康复的卒中：在卒中后30-90天时改良Rankin评分（MRS）为0分，或患者恢复至卒中前基线MRS水平，且未出现任何由卒中引发的新症状。</w:t>
      </w:r>
    </w:p>
    <w:p w14:paraId="47028EFA">
      <w:pPr>
        <w:pStyle w:val="107"/>
        <w:numPr>
          <w:ilvl w:val="0"/>
          <w:numId w:val="59"/>
        </w:numPr>
        <w:spacing w:after="0" w:line="360" w:lineRule="auto"/>
        <w:ind w:left="0" w:leftChars="0" w:firstLine="480" w:firstLineChars="200"/>
        <w:rPr>
          <w:rFonts w:hint="default" w:ascii="Times New Roman" w:hAnsi="Times New Roman" w:eastAsia="宋体" w:cs="Times New Roman"/>
          <w:b w:val="0"/>
          <w:bCs w:val="0"/>
          <w:sz w:val="24"/>
          <w:szCs w:val="24"/>
          <w:highlight w:val="none"/>
        </w:rPr>
      </w:pPr>
      <w:r>
        <w:rPr>
          <w:rFonts w:hint="default" w:ascii="Times New Roman" w:hAnsi="Times New Roman" w:eastAsia="宋体" w:cs="Times New Roman"/>
          <w:b w:val="0"/>
          <w:bCs w:val="0"/>
          <w:sz w:val="24"/>
          <w:szCs w:val="24"/>
          <w:highlight w:val="none"/>
          <w:lang w:val="en-US" w:eastAsia="zh-CN" w:bidi="ar-SA"/>
        </w:rPr>
        <w:t>脑卒中后残疾</w:t>
      </w:r>
    </w:p>
    <w:p w14:paraId="76D0CBF8">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致死性卒中：由卒中直接导致的死亡，且死亡原因可归因于该卒中</w:t>
      </w:r>
      <w:r>
        <w:rPr>
          <w:rFonts w:hint="eastAsia" w:cs="Times New Roman"/>
          <w:sz w:val="24"/>
          <w:szCs w:val="24"/>
          <w:highlight w:val="none"/>
          <w:lang w:val="en-US" w:eastAsia="zh-CN" w:bidi="ar-SA"/>
        </w:rPr>
        <w:t>；</w:t>
      </w:r>
    </w:p>
    <w:p w14:paraId="4833E3A9">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卒中禁用标准：30-90天时MRS≥2分，且较卒中前基线至少增加1分</w:t>
      </w:r>
      <w:r>
        <w:rPr>
          <w:rFonts w:hint="eastAsia" w:cs="Times New Roman"/>
          <w:sz w:val="24"/>
          <w:szCs w:val="24"/>
          <w:highlight w:val="none"/>
          <w:lang w:val="en-US" w:eastAsia="zh-CN" w:bidi="ar-SA"/>
        </w:rPr>
        <w:t>；</w:t>
      </w:r>
    </w:p>
    <w:p w14:paraId="79F1C1CD">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非致残性卒中：MRS评分在30-90天内&lt;2分，或≥2分且较卒中前基线未增加至少1分。</w:t>
      </w:r>
    </w:p>
    <w:p w14:paraId="26271801">
      <w:pPr>
        <w:spacing w:after="0" w:line="360" w:lineRule="auto"/>
        <w:ind w:firstLine="480" w:firstLineChars="200"/>
        <w:rPr>
          <w:rFonts w:hint="eastAsia" w:ascii="宋体" w:hAnsi="宋体" w:eastAsia="宋体" w:cs="宋体"/>
          <w:highlight w:val="none"/>
        </w:rPr>
      </w:pPr>
      <w:r>
        <w:rPr>
          <w:rFonts w:hint="default" w:ascii="Times New Roman" w:hAnsi="Times New Roman" w:eastAsia="宋体" w:cs="Times New Roman"/>
          <w:sz w:val="24"/>
          <w:szCs w:val="24"/>
          <w:highlight w:val="none"/>
          <w:lang w:val="en-US" w:eastAsia="zh-CN" w:bidi="ar-SA"/>
        </w:rPr>
        <w:t>注：残疾评估仅适用于存在明显中枢神经系统损伤（</w:t>
      </w:r>
      <w:r>
        <w:rPr>
          <w:rFonts w:hint="eastAsia" w:cs="Times New Roman"/>
          <w:sz w:val="24"/>
          <w:szCs w:val="24"/>
          <w:highlight w:val="none"/>
          <w:lang w:val="en-US" w:eastAsia="zh-CN" w:bidi="ar-SA"/>
        </w:rPr>
        <w:t>I</w:t>
      </w:r>
      <w:r>
        <w:rPr>
          <w:rFonts w:hint="default" w:ascii="Times New Roman" w:hAnsi="Times New Roman" w:eastAsia="宋体" w:cs="Times New Roman"/>
          <w:sz w:val="24"/>
          <w:szCs w:val="24"/>
          <w:highlight w:val="none"/>
          <w:lang w:val="en-US" w:eastAsia="zh-CN" w:bidi="ar-SA"/>
        </w:rPr>
        <w:t>型）的受试者，且应在卒中事件发生后90±14天进行。</w:t>
      </w:r>
    </w:p>
    <w:p w14:paraId="0CCC3E0F">
      <w:pPr>
        <w:numPr>
          <w:ilvl w:val="0"/>
          <w:numId w:val="55"/>
        </w:numPr>
        <w:spacing w:after="0" w:line="360" w:lineRule="auto"/>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该神经系统事件的关联性应归类为：</w:t>
      </w:r>
    </w:p>
    <w:p w14:paraId="12757FE5">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患者相关因素：（如既往颈动脉或脑血管疾病病史、与手术技术无关的凝血功能异常（如未严格遵医嘱服用抗凝药物导致抗凝水平异常升高）、非法药物使用相关情况、其他药物治疗依从性差、外伤史、脓毒症相关因素）</w:t>
      </w:r>
      <w:r>
        <w:rPr>
          <w:rFonts w:hint="eastAsia" w:cs="Times New Roman"/>
          <w:sz w:val="24"/>
          <w:szCs w:val="24"/>
          <w:highlight w:val="none"/>
          <w:lang w:val="en-US" w:eastAsia="zh-CN" w:bidi="ar-SA"/>
        </w:rPr>
        <w:t>；</w:t>
      </w:r>
    </w:p>
    <w:p w14:paraId="77BEEFC9">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与管理相关：（例如，抗凝治疗过度或与辅助装置使用相关，或与手术操作相关的低血压或高血压）</w:t>
      </w:r>
      <w:r>
        <w:rPr>
          <w:rFonts w:hint="eastAsia" w:cs="Times New Roman"/>
          <w:sz w:val="24"/>
          <w:szCs w:val="24"/>
          <w:highlight w:val="none"/>
          <w:lang w:val="en-US" w:eastAsia="zh-CN" w:bidi="ar-SA"/>
        </w:rPr>
        <w:t>；</w:t>
      </w:r>
    </w:p>
    <w:p w14:paraId="74843957">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与器械相关：（如继发于泵血栓形成或器械故障）</w:t>
      </w:r>
      <w:r>
        <w:rPr>
          <w:rFonts w:hint="eastAsia" w:cs="Times New Roman"/>
          <w:sz w:val="24"/>
          <w:szCs w:val="24"/>
          <w:highlight w:val="none"/>
          <w:lang w:val="en-US" w:eastAsia="zh-CN" w:bidi="ar-SA"/>
        </w:rPr>
        <w:t>。</w:t>
      </w:r>
    </w:p>
    <w:p w14:paraId="28C02307">
      <w:pPr>
        <w:spacing w:after="40" w:line="360" w:lineRule="auto"/>
        <w:rPr>
          <w:rFonts w:hint="default" w:ascii="Times New Roman" w:hAnsi="Times New Roman" w:eastAsia="宋体" w:cs="Times New Roman"/>
          <w:b/>
          <w:bCs/>
          <w:color w:val="FF0000"/>
          <w:sz w:val="24"/>
          <w:szCs w:val="24"/>
          <w:highlight w:val="none"/>
          <w:lang w:val="en-US" w:eastAsia="zh-CN" w:bidi="ar-SA"/>
        </w:rPr>
      </w:pPr>
    </w:p>
    <w:p w14:paraId="3FE83640">
      <w:pPr>
        <w:spacing w:after="40" w:line="360" w:lineRule="auto"/>
        <w:rPr>
          <w:rFonts w:hint="eastAsia" w:ascii="Times New Roman" w:hAnsi="Times New Roman" w:eastAsia="宋体" w:cs="Times New Roman"/>
          <w:b/>
          <w:bCs/>
          <w:sz w:val="24"/>
          <w:highlight w:val="none"/>
        </w:rPr>
      </w:pPr>
      <w:r>
        <w:rPr>
          <w:rFonts w:hint="default" w:ascii="Times New Roman" w:hAnsi="Times New Roman" w:eastAsia="宋体" w:cs="Times New Roman"/>
          <w:b/>
          <w:bCs/>
          <w:color w:val="FF0000"/>
          <w:sz w:val="24"/>
          <w:szCs w:val="24"/>
          <w:highlight w:val="none"/>
          <w:lang w:val="en-US" w:eastAsia="zh-CN" w:bidi="ar-SA"/>
        </w:rPr>
        <w:t>MSC-ARC肾功能异常不良事件</w:t>
      </w:r>
    </w:p>
    <w:p w14:paraId="062393E9">
      <w:pPr>
        <w:numPr>
          <w:ilvl w:val="0"/>
          <w:numId w:val="55"/>
        </w:numPr>
        <w:spacing w:after="0" w:line="360" w:lineRule="auto"/>
        <w:rPr>
          <w:rFonts w:hint="eastAsia" w:ascii="Times New Roman" w:hAnsi="Times New Roman" w:eastAsia="宋体" w:cs="Times New Roman"/>
          <w:b/>
          <w:bCs/>
          <w:sz w:val="24"/>
          <w:highlight w:val="none"/>
          <w:lang w:eastAsia="zh-CN"/>
        </w:rPr>
      </w:pPr>
      <w:bookmarkStart w:id="531" w:name="Discussion"/>
      <w:bookmarkEnd w:id="531"/>
      <w:r>
        <w:rPr>
          <w:rFonts w:hint="eastAsia" w:ascii="Times New Roman" w:hAnsi="Times New Roman" w:eastAsia="宋体" w:cs="Times New Roman"/>
          <w:b/>
          <w:bCs/>
          <w:sz w:val="24"/>
          <w:szCs w:val="24"/>
          <w:highlight w:val="none"/>
          <w:lang w:val="en-US" w:eastAsia="zh-CN" w:bidi="ar-SA"/>
        </w:rPr>
        <w:t>急性肾功能不全</w:t>
      </w:r>
    </w:p>
    <w:p w14:paraId="41369B58">
      <w:pPr>
        <w:pStyle w:val="107"/>
        <w:numPr>
          <w:ilvl w:val="0"/>
          <w:numId w:val="59"/>
        </w:numPr>
        <w:spacing w:after="0" w:line="360" w:lineRule="auto"/>
        <w:ind w:left="0" w:leftChars="0" w:firstLine="480" w:firstLineChars="200"/>
        <w:rPr>
          <w:rFonts w:hint="default" w:ascii="Times New Roman" w:hAnsi="Times New Roman" w:eastAsia="宋体" w:cs="Times New Roman"/>
          <w:b w:val="0"/>
          <w:bCs w:val="0"/>
          <w:color w:val="auto"/>
          <w:sz w:val="24"/>
          <w:szCs w:val="24"/>
          <w:highlight w:val="none"/>
        </w:rPr>
      </w:pPr>
      <w:r>
        <w:rPr>
          <w:rFonts w:hint="default" w:ascii="Times New Roman" w:hAnsi="Times New Roman" w:eastAsia="宋体" w:cs="Times New Roman"/>
          <w:b w:val="0"/>
          <w:bCs w:val="0"/>
          <w:color w:val="auto"/>
          <w:sz w:val="24"/>
          <w:szCs w:val="24"/>
          <w:highlight w:val="none"/>
          <w:lang w:val="en-US" w:eastAsia="zh-CN" w:bidi="ar-SA"/>
        </w:rPr>
        <w:t>第1阶段</w:t>
      </w:r>
    </w:p>
    <w:p w14:paraId="68B012E5">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血清肌酐升高至150%至199%（较基线增加1.5−1.99倍）或升高&gt;0.3 mg/dl（&gt;26.4 mmol/升）</w:t>
      </w:r>
      <w:r>
        <w:rPr>
          <w:rFonts w:hint="eastAsia" w:cs="Times New Roman"/>
          <w:sz w:val="24"/>
          <w:szCs w:val="24"/>
          <w:highlight w:val="none"/>
          <w:lang w:val="en-US" w:eastAsia="zh-CN" w:bidi="ar-SA"/>
        </w:rPr>
        <w:t>；</w:t>
      </w:r>
    </w:p>
    <w:p w14:paraId="6EE4CA1A">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尿量 &lt; 0.5 ml/kg/h，持续时间 &gt; 6小时但 &lt; 12小时。</w:t>
      </w:r>
    </w:p>
    <w:p w14:paraId="5A2A440D">
      <w:pPr>
        <w:pStyle w:val="107"/>
        <w:numPr>
          <w:ilvl w:val="0"/>
          <w:numId w:val="59"/>
        </w:numPr>
        <w:spacing w:after="0" w:line="360" w:lineRule="auto"/>
        <w:ind w:left="0" w:leftChars="0" w:firstLine="480" w:firstLineChars="200"/>
        <w:rPr>
          <w:rFonts w:hint="default" w:ascii="Times New Roman" w:hAnsi="Times New Roman" w:eastAsia="宋体" w:cs="Times New Roman"/>
          <w:b w:val="0"/>
          <w:bCs w:val="0"/>
          <w:color w:val="auto"/>
          <w:sz w:val="24"/>
          <w:szCs w:val="24"/>
          <w:highlight w:val="none"/>
        </w:rPr>
      </w:pPr>
      <w:r>
        <w:rPr>
          <w:rFonts w:hint="default" w:ascii="Times New Roman" w:hAnsi="Times New Roman" w:eastAsia="宋体" w:cs="Times New Roman"/>
          <w:b w:val="0"/>
          <w:bCs w:val="0"/>
          <w:color w:val="auto"/>
          <w:sz w:val="24"/>
          <w:szCs w:val="24"/>
          <w:highlight w:val="none"/>
          <w:lang w:val="en-US" w:eastAsia="zh-CN" w:bidi="ar-SA"/>
        </w:rPr>
        <w:t>第2阶段</w:t>
      </w:r>
    </w:p>
    <w:p w14:paraId="21E3A626">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血清肌酐升高至200%至299%（较基线增加2.0×2.99倍）</w:t>
      </w:r>
      <w:r>
        <w:rPr>
          <w:rFonts w:hint="eastAsia" w:cs="Times New Roman"/>
          <w:sz w:val="24"/>
          <w:szCs w:val="24"/>
          <w:highlight w:val="none"/>
          <w:lang w:val="en-US" w:eastAsia="zh-CN" w:bidi="ar-SA"/>
        </w:rPr>
        <w:t>；</w:t>
      </w:r>
    </w:p>
    <w:p w14:paraId="5D956154">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尿量 &lt; 0.5 ml/kg/小时，持续时间 &gt; 12小时但 &lt; 24小时。</w:t>
      </w:r>
    </w:p>
    <w:p w14:paraId="46C3B200">
      <w:pPr>
        <w:pStyle w:val="107"/>
        <w:numPr>
          <w:ilvl w:val="0"/>
          <w:numId w:val="59"/>
        </w:numPr>
        <w:spacing w:after="0" w:line="360" w:lineRule="auto"/>
        <w:ind w:left="0" w:leftChars="0" w:firstLine="480" w:firstLineChars="200"/>
        <w:rPr>
          <w:rFonts w:hint="default" w:ascii="Times New Roman" w:hAnsi="Times New Roman" w:eastAsia="宋体" w:cs="Times New Roman"/>
          <w:b w:val="0"/>
          <w:bCs w:val="0"/>
          <w:color w:val="auto"/>
          <w:sz w:val="24"/>
          <w:szCs w:val="24"/>
          <w:highlight w:val="none"/>
        </w:rPr>
      </w:pPr>
      <w:r>
        <w:rPr>
          <w:rFonts w:hint="default" w:ascii="Times New Roman" w:hAnsi="Times New Roman" w:eastAsia="宋体" w:cs="Times New Roman"/>
          <w:b w:val="0"/>
          <w:bCs w:val="0"/>
          <w:color w:val="auto"/>
          <w:sz w:val="24"/>
          <w:szCs w:val="24"/>
          <w:highlight w:val="none"/>
          <w:lang w:val="en-US" w:eastAsia="zh-CN" w:bidi="ar-SA"/>
        </w:rPr>
        <w:t>第3阶段</w:t>
      </w:r>
    </w:p>
    <w:p w14:paraId="5C9085B6">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血清肌酐升高至&gt;300%（较基线值增加&gt;3倍）</w:t>
      </w:r>
      <w:r>
        <w:rPr>
          <w:rFonts w:hint="eastAsia" w:cs="Times New Roman"/>
          <w:sz w:val="24"/>
          <w:szCs w:val="24"/>
          <w:highlight w:val="none"/>
          <w:lang w:val="en-US" w:eastAsia="zh-CN" w:bidi="ar-SA"/>
        </w:rPr>
        <w:t>；</w:t>
      </w:r>
    </w:p>
    <w:p w14:paraId="7C776217">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血清肌酐&gt;4.0 mg/dl（&gt;354 mmol/升）且急性升高≥0.5 mg/dl（44 mmol/升）</w:t>
      </w:r>
      <w:r>
        <w:rPr>
          <w:rFonts w:hint="eastAsia" w:cs="Times New Roman"/>
          <w:sz w:val="24"/>
          <w:szCs w:val="24"/>
          <w:highlight w:val="none"/>
          <w:lang w:val="en-US" w:eastAsia="zh-CN" w:bidi="ar-SA"/>
        </w:rPr>
        <w:t>；</w:t>
      </w:r>
    </w:p>
    <w:p w14:paraId="1CA89BDF">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尿量 &lt;0.3 ml/kg/小时持续 &gt;24 小时</w:t>
      </w:r>
      <w:r>
        <w:rPr>
          <w:rFonts w:hint="eastAsia" w:cs="Times New Roman"/>
          <w:sz w:val="24"/>
          <w:szCs w:val="24"/>
          <w:highlight w:val="none"/>
          <w:lang w:val="en-US" w:eastAsia="zh-CN" w:bidi="ar-SA"/>
        </w:rPr>
        <w:t>；</w:t>
      </w:r>
    </w:p>
    <w:p w14:paraId="0B707A74">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12小时以上无尿</w:t>
      </w:r>
      <w:r>
        <w:rPr>
          <w:rFonts w:hint="eastAsia" w:cs="Times New Roman"/>
          <w:sz w:val="24"/>
          <w:szCs w:val="24"/>
          <w:highlight w:val="none"/>
          <w:lang w:val="en-US" w:eastAsia="zh-CN" w:bidi="ar-SA"/>
        </w:rPr>
        <w:t>；</w:t>
      </w:r>
    </w:p>
    <w:p w14:paraId="75166FB5">
      <w:pPr>
        <w:pStyle w:val="107"/>
        <w:numPr>
          <w:ilvl w:val="1"/>
          <w:numId w:val="59"/>
        </w:numPr>
        <w:spacing w:after="0" w:afterLines="0" w:line="360" w:lineRule="auto"/>
        <w:ind w:left="0" w:leftChars="0" w:firstLine="960" w:firstLineChars="4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无论是否符合上述标准，均需进行肾脏替代治疗（包括透析或超滤）。</w:t>
      </w:r>
    </w:p>
    <w:p w14:paraId="39823A45">
      <w:pPr>
        <w:numPr>
          <w:ilvl w:val="0"/>
          <w:numId w:val="55"/>
        </w:numPr>
        <w:spacing w:after="0" w:line="360" w:lineRule="auto"/>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慢性肾功能不全</w:t>
      </w:r>
    </w:p>
    <w:p w14:paraId="54024766">
      <w:pPr>
        <w:spacing w:after="0" w:line="360" w:lineRule="auto"/>
        <w:ind w:firstLine="480" w:firstLineChars="200"/>
        <w:rPr>
          <w:rFonts w:hint="eastAsia" w:ascii="宋体" w:hAnsi="宋体" w:eastAsia="宋体" w:cs="宋体"/>
          <w:highlight w:val="none"/>
        </w:rPr>
      </w:pPr>
      <w:r>
        <w:rPr>
          <w:rFonts w:hint="default" w:ascii="Times New Roman" w:hAnsi="Times New Roman" w:eastAsia="宋体" w:cs="Times New Roman"/>
          <w:sz w:val="24"/>
          <w:szCs w:val="24"/>
          <w:highlight w:val="none"/>
          <w:lang w:val="en-US" w:eastAsia="zh-CN" w:bidi="ar-SA"/>
        </w:rPr>
        <w:t>血清肌酐较基线水平升高2 mg/dl或以上，或需要肾脏替代治疗，任一情况持续至少90天。</w:t>
      </w:r>
    </w:p>
    <w:p w14:paraId="5CDA99DF">
      <w:pPr>
        <w:numPr>
          <w:ilvl w:val="0"/>
          <w:numId w:val="55"/>
        </w:numPr>
        <w:spacing w:after="0" w:line="360" w:lineRule="auto"/>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肾功能障碍事件的关联性应按以下方式分类：</w:t>
      </w:r>
    </w:p>
    <w:p w14:paraId="50FD7272">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患者相关因素：（如未遵医嘱治疗导致肾功能障碍）</w:t>
      </w:r>
      <w:r>
        <w:rPr>
          <w:rFonts w:hint="eastAsia" w:cs="Times New Roman"/>
          <w:sz w:val="24"/>
          <w:szCs w:val="24"/>
          <w:highlight w:val="none"/>
          <w:lang w:val="en-US" w:eastAsia="zh-CN" w:bidi="ar-SA"/>
        </w:rPr>
        <w:t>；</w:t>
      </w:r>
    </w:p>
    <w:p w14:paraId="0665262F">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管理相关：（例如，过度使用利尿剂治疗、给予肾毒性药物或造影剂导致肾功能障碍）</w:t>
      </w:r>
      <w:r>
        <w:rPr>
          <w:rFonts w:hint="eastAsia" w:cs="Times New Roman"/>
          <w:sz w:val="24"/>
          <w:szCs w:val="24"/>
          <w:highlight w:val="none"/>
          <w:lang w:val="en-US" w:eastAsia="zh-CN" w:bidi="ar-SA"/>
        </w:rPr>
        <w:t>；</w:t>
      </w:r>
    </w:p>
    <w:p w14:paraId="35196A5F">
      <w:pPr>
        <w:pStyle w:val="107"/>
        <w:numPr>
          <w:ilvl w:val="0"/>
          <w:numId w:val="59"/>
        </w:numPr>
        <w:spacing w:after="0" w:line="360" w:lineRule="auto"/>
        <w:ind w:left="0" w:leftChars="0" w:firstLine="480" w:firstLineChars="20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bidi="ar-SA"/>
        </w:rPr>
        <w:t>器械相关：（如器械故障导致肾功能障碍）。</w:t>
      </w:r>
    </w:p>
    <w:p w14:paraId="3EB24306">
      <w:pPr>
        <w:spacing w:after="40" w:line="360" w:lineRule="auto"/>
        <w:rPr>
          <w:rFonts w:hint="default" w:ascii="Times New Roman" w:hAnsi="Times New Roman" w:eastAsia="宋体" w:cs="Times New Roman"/>
          <w:b/>
          <w:bCs/>
          <w:color w:val="FF0000"/>
          <w:sz w:val="24"/>
          <w:szCs w:val="24"/>
          <w:highlight w:val="none"/>
          <w:lang w:val="en-US" w:eastAsia="zh-CN" w:bidi="ar-SA"/>
        </w:rPr>
      </w:pPr>
    </w:p>
    <w:p w14:paraId="23836CA3">
      <w:pPr>
        <w:spacing w:after="40" w:line="360" w:lineRule="auto"/>
        <w:rPr>
          <w:rFonts w:hint="eastAsia" w:ascii="宋体" w:hAnsi="宋体" w:cs="宋体"/>
          <w:sz w:val="24"/>
          <w:highlight w:val="none"/>
        </w:rPr>
      </w:pPr>
      <w:r>
        <w:rPr>
          <w:rFonts w:hint="default" w:ascii="Times New Roman" w:hAnsi="Times New Roman" w:eastAsia="宋体" w:cs="Times New Roman"/>
          <w:b/>
          <w:bCs/>
          <w:color w:val="FF0000"/>
          <w:sz w:val="24"/>
          <w:szCs w:val="24"/>
          <w:highlight w:val="none"/>
          <w:lang w:val="en-US" w:eastAsia="zh-CN" w:bidi="ar-SA"/>
        </w:rPr>
        <w:t>MCS-ARC 心律失常</w:t>
      </w:r>
    </w:p>
    <w:p w14:paraId="7C322BB6">
      <w:pPr>
        <w:spacing w:after="0" w:line="360" w:lineRule="auto"/>
        <w:ind w:firstLine="480" w:firstLineChars="200"/>
        <w:rPr>
          <w:rFonts w:ascii="Times New Roman" w:hAnsi="Times New Roman" w:cs="Times New Roman"/>
          <w:highlight w:val="none"/>
        </w:rPr>
      </w:pPr>
      <w:r>
        <w:rPr>
          <w:rFonts w:hint="default" w:ascii="Times New Roman" w:hAnsi="Times New Roman" w:eastAsia="宋体" w:cs="Times New Roman"/>
          <w:sz w:val="24"/>
          <w:szCs w:val="24"/>
          <w:highlight w:val="none"/>
          <w:lang w:val="en-US" w:eastAsia="zh-CN" w:bidi="ar-SA"/>
        </w:rPr>
        <w:t>任何有记录的心律失常，导致临床损害（例如，VAD 功能异常[例如，VAD 血流减少或吸引事件]、少尿、晕厥前或晕厥、心绞痛、呼吸困难）或需要住院或治疗（药物治疗、除颤、心脏复律、ICD 治疗（例如，休克或抗心动过速起搏）或心律失常消融术）。</w:t>
      </w:r>
    </w:p>
    <w:p w14:paraId="03D80FF4">
      <w:pPr>
        <w:numPr>
          <w:ilvl w:val="0"/>
          <w:numId w:val="55"/>
        </w:numPr>
        <w:spacing w:after="0" w:line="360" w:lineRule="auto"/>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心律失常分为以下2种类型：</w:t>
      </w:r>
    </w:p>
    <w:p w14:paraId="79B2F276">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持续性室性心律失常导致临床损害，或需要住院治疗或药物治疗、除颤、心脏复律、 ICD 治疗或心律失常消融手术。</w:t>
      </w:r>
    </w:p>
    <w:p w14:paraId="0AFC3C7B">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持续性室上性心律失常导致临床损害，或需要住院治疗或药物治疗、心脏复律、 ICD 治疗或心律失常消融手术。</w:t>
      </w:r>
    </w:p>
    <w:p w14:paraId="33E5AE75">
      <w:pPr>
        <w:numPr>
          <w:ilvl w:val="0"/>
          <w:numId w:val="55"/>
        </w:numPr>
        <w:spacing w:after="0" w:line="360" w:lineRule="auto"/>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心律失常事件的关联性应归类为：</w:t>
      </w:r>
    </w:p>
    <w:p w14:paraId="09A8E1CD">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患者相关因素：（如术前心律失常复发、用药依从性差）</w:t>
      </w:r>
      <w:r>
        <w:rPr>
          <w:rFonts w:hint="eastAsia" w:cs="Times New Roman"/>
          <w:sz w:val="24"/>
          <w:szCs w:val="24"/>
          <w:highlight w:val="none"/>
          <w:lang w:val="en-US" w:eastAsia="zh-CN" w:bidi="ar-SA"/>
        </w:rPr>
        <w:t>；</w:t>
      </w:r>
    </w:p>
    <w:p w14:paraId="112D80BB">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管理相关：（例如，与未纠正的电解质失衡、Swan-Ganz管位置异常（继发于心包填塞）相关）</w:t>
      </w:r>
      <w:r>
        <w:rPr>
          <w:rFonts w:hint="eastAsia" w:cs="Times New Roman"/>
          <w:sz w:val="24"/>
          <w:szCs w:val="24"/>
          <w:highlight w:val="none"/>
          <w:lang w:val="en-US" w:eastAsia="zh-CN" w:bidi="ar-SA"/>
        </w:rPr>
        <w:t>；</w:t>
      </w:r>
    </w:p>
    <w:p w14:paraId="0D80901C">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器械相关问题：（如泵故障、泵体位置异常或流入导管问题）。</w:t>
      </w:r>
    </w:p>
    <w:p w14:paraId="23C3EC52">
      <w:pPr>
        <w:spacing w:after="40" w:line="276" w:lineRule="auto"/>
        <w:rPr>
          <w:rFonts w:ascii="Arial" w:hAnsi="Arial" w:cs="Arial"/>
          <w:highlight w:val="none"/>
        </w:rPr>
      </w:pPr>
    </w:p>
    <w:p w14:paraId="1F9C6D2D">
      <w:pPr>
        <w:spacing w:after="40" w:line="360" w:lineRule="auto"/>
        <w:rPr>
          <w:rFonts w:ascii="Arial" w:hAnsi="Arial" w:cs="Arial"/>
          <w:highlight w:val="none"/>
        </w:rPr>
      </w:pPr>
      <w:r>
        <w:rPr>
          <w:rFonts w:hint="default" w:ascii="Times New Roman" w:hAnsi="Times New Roman" w:eastAsia="宋体" w:cs="Times New Roman"/>
          <w:b/>
          <w:bCs/>
          <w:color w:val="FF0000"/>
          <w:sz w:val="24"/>
          <w:szCs w:val="24"/>
          <w:highlight w:val="none"/>
          <w:lang w:val="en-US" w:eastAsia="zh-CN" w:bidi="ar-SA"/>
        </w:rPr>
        <w:t>MCS-ARC呼吸衰竭</w:t>
      </w:r>
    </w:p>
    <w:p w14:paraId="78860D34">
      <w:pPr>
        <w:spacing w:after="0" w:afterLines="0" w:line="360" w:lineRule="auto"/>
        <w:ind w:firstLine="480" w:firstLineChars="200"/>
        <w:rPr>
          <w:rFonts w:ascii="Arial" w:hAnsi="Arial" w:cs="Arial"/>
          <w:highlight w:val="none"/>
        </w:rPr>
      </w:pPr>
      <w:r>
        <w:rPr>
          <w:rFonts w:hint="default" w:ascii="Times New Roman" w:hAnsi="Times New Roman" w:eastAsia="宋体" w:cs="Times New Roman"/>
          <w:sz w:val="24"/>
          <w:szCs w:val="24"/>
          <w:highlight w:val="none"/>
          <w:lang w:val="en-US" w:eastAsia="zh-CN" w:bidi="ar-SA"/>
        </w:rPr>
        <w:t>呼吸功能受损，需要再次插管、气管造口术或在植入 VAD 后6天（144小时）内无法停止通气支持。这不包括再次手术插管或诊断或治疗程序的临时插管。</w:t>
      </w:r>
    </w:p>
    <w:p w14:paraId="550EAF33">
      <w:pPr>
        <w:numPr>
          <w:ilvl w:val="0"/>
          <w:numId w:val="55"/>
        </w:numPr>
        <w:spacing w:after="0" w:line="360" w:lineRule="auto"/>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呼吸衰竭事件的关联性应按以下方式分类：</w:t>
      </w:r>
    </w:p>
    <w:p w14:paraId="548233EA">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患者相关因素：（如未遵医嘱治疗导致呼吸衰竭）</w:t>
      </w:r>
      <w:r>
        <w:rPr>
          <w:rFonts w:hint="eastAsia" w:cs="Times New Roman"/>
          <w:sz w:val="24"/>
          <w:szCs w:val="24"/>
          <w:highlight w:val="none"/>
          <w:lang w:val="en-US" w:eastAsia="zh-CN" w:bidi="ar-SA"/>
        </w:rPr>
        <w:t>；</w:t>
      </w:r>
    </w:p>
    <w:p w14:paraId="220E7CDD">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管理相关：（如利尿剂治疗不足导致呼吸功能障碍）</w:t>
      </w:r>
      <w:r>
        <w:rPr>
          <w:rFonts w:hint="eastAsia" w:cs="Times New Roman"/>
          <w:sz w:val="24"/>
          <w:szCs w:val="24"/>
          <w:highlight w:val="none"/>
          <w:lang w:val="en-US" w:eastAsia="zh-CN" w:bidi="ar-SA"/>
        </w:rPr>
        <w:t>；</w:t>
      </w:r>
    </w:p>
    <w:p w14:paraId="20D8F07F">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器械相关：（如导致呼吸功能障碍的器械故障）。</w:t>
      </w:r>
    </w:p>
    <w:p w14:paraId="385112DC">
      <w:pPr>
        <w:spacing w:after="40" w:line="276" w:lineRule="auto"/>
        <w:rPr>
          <w:rFonts w:ascii="Arial" w:hAnsi="Arial" w:cs="Arial"/>
          <w:highlight w:val="none"/>
        </w:rPr>
      </w:pPr>
    </w:p>
    <w:p w14:paraId="0BE93B1B">
      <w:pPr>
        <w:spacing w:after="40" w:line="360" w:lineRule="auto"/>
        <w:rPr>
          <w:rFonts w:ascii="Arial" w:hAnsi="Arial" w:cs="Arial"/>
          <w:highlight w:val="none"/>
        </w:rPr>
      </w:pPr>
      <w:r>
        <w:rPr>
          <w:rFonts w:hint="default" w:ascii="Times New Roman" w:hAnsi="Times New Roman" w:eastAsia="宋体" w:cs="Times New Roman"/>
          <w:b/>
          <w:bCs/>
          <w:color w:val="FF0000"/>
          <w:sz w:val="24"/>
          <w:szCs w:val="24"/>
          <w:highlight w:val="none"/>
          <w:lang w:val="en-US" w:eastAsia="zh-CN" w:bidi="ar-SA"/>
        </w:rPr>
        <w:t>MCS-ARC静脉血栓栓塞</w:t>
      </w:r>
    </w:p>
    <w:p w14:paraId="0D8D2226">
      <w:pPr>
        <w:spacing w:after="0" w:afterLines="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通过标准临床和实验室检测获得的静脉血栓栓塞事件（如深静脉血栓形成、肺栓塞）证据。</w:t>
      </w:r>
    </w:p>
    <w:p w14:paraId="7A63CD24">
      <w:pPr>
        <w:spacing w:after="40" w:line="276" w:lineRule="auto"/>
        <w:rPr>
          <w:rFonts w:ascii="Arial" w:hAnsi="Arial" w:cs="Arial"/>
          <w:highlight w:val="none"/>
        </w:rPr>
      </w:pPr>
    </w:p>
    <w:p w14:paraId="61C1C6E7">
      <w:pPr>
        <w:spacing w:after="40" w:line="360" w:lineRule="auto"/>
        <w:rPr>
          <w:rFonts w:hint="default" w:ascii="Times New Roman" w:hAnsi="Times New Roman" w:eastAsia="宋体" w:cs="Times New Roman"/>
          <w:b/>
          <w:bCs/>
          <w:color w:val="FF0000"/>
          <w:sz w:val="24"/>
          <w:szCs w:val="24"/>
          <w:highlight w:val="none"/>
          <w:lang w:eastAsia="zh-CN"/>
        </w:rPr>
      </w:pPr>
      <w:r>
        <w:rPr>
          <w:rFonts w:hint="default" w:ascii="Times New Roman" w:hAnsi="Times New Roman" w:eastAsia="宋体" w:cs="Times New Roman"/>
          <w:b/>
          <w:bCs/>
          <w:color w:val="FF0000"/>
          <w:sz w:val="24"/>
          <w:szCs w:val="24"/>
          <w:highlight w:val="none"/>
          <w:lang w:val="en-US" w:eastAsia="zh-CN" w:bidi="ar-SA"/>
        </w:rPr>
        <w:t>MCS-ARC伤口裂开</w:t>
      </w:r>
    </w:p>
    <w:p w14:paraId="486DAC36">
      <w:pPr>
        <w:spacing w:after="40" w:line="276" w:lineRule="auto"/>
        <w:rPr>
          <w:rFonts w:ascii="Arial" w:hAnsi="Arial" w:cs="Arial"/>
          <w:highlight w:val="none"/>
        </w:rPr>
      </w:pPr>
    </w:p>
    <w:p w14:paraId="61F86A40">
      <w:pPr>
        <w:spacing w:after="0" w:afterLines="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手术切口对合面的破坏（排除感染性病因），需进行手术修复。</w:t>
      </w:r>
    </w:p>
    <w:p w14:paraId="15772048">
      <w:pPr>
        <w:spacing w:after="40" w:line="360" w:lineRule="auto"/>
        <w:rPr>
          <w:rFonts w:hint="default" w:ascii="Times New Roman" w:hAnsi="Times New Roman" w:eastAsia="宋体" w:cs="Times New Roman"/>
          <w:b/>
          <w:bCs/>
          <w:color w:val="FF0000"/>
          <w:sz w:val="24"/>
          <w:szCs w:val="24"/>
          <w:highlight w:val="none"/>
          <w:lang w:val="en-US" w:eastAsia="zh-CN" w:bidi="ar-SA"/>
        </w:rPr>
      </w:pPr>
    </w:p>
    <w:p w14:paraId="333B7DA3">
      <w:pPr>
        <w:spacing w:after="40" w:line="360" w:lineRule="auto"/>
        <w:rPr>
          <w:rFonts w:hint="default" w:ascii="Times New Roman" w:hAnsi="Times New Roman" w:eastAsia="宋体" w:cs="Times New Roman"/>
          <w:b/>
          <w:bCs/>
          <w:color w:val="FF0000"/>
          <w:sz w:val="24"/>
          <w:szCs w:val="24"/>
          <w:highlight w:val="none"/>
          <w:lang w:eastAsia="zh-CN"/>
        </w:rPr>
      </w:pPr>
      <w:r>
        <w:rPr>
          <w:rFonts w:hint="default" w:ascii="Times New Roman" w:hAnsi="Times New Roman" w:eastAsia="宋体" w:cs="Times New Roman"/>
          <w:b/>
          <w:bCs/>
          <w:color w:val="FF0000"/>
          <w:sz w:val="24"/>
          <w:szCs w:val="24"/>
          <w:highlight w:val="none"/>
          <w:lang w:val="en-US" w:eastAsia="zh-CN" w:bidi="ar-SA"/>
        </w:rPr>
        <w:t>MCS-ARC 动脉非中枢神经系统血栓栓塞</w:t>
      </w:r>
    </w:p>
    <w:p w14:paraId="3EC2E24D">
      <w:pPr>
        <w:spacing w:after="0" w:afterLines="0" w:line="360" w:lineRule="auto"/>
        <w:ind w:firstLine="480" w:firstLineChars="200"/>
        <w:rPr>
          <w:rFonts w:hint="default" w:ascii="Times New Roman" w:hAnsi="Times New Roman" w:eastAsia="宋体" w:cs="Times New Roman"/>
          <w:color w:val="auto"/>
          <w:sz w:val="24"/>
          <w:highlight w:val="none"/>
          <w:lang w:eastAsia="zh-CN"/>
        </w:rPr>
      </w:pPr>
      <w:r>
        <w:rPr>
          <w:rFonts w:hint="default" w:ascii="Times New Roman" w:hAnsi="Times New Roman" w:eastAsia="宋体" w:cs="Times New Roman"/>
          <w:color w:val="auto"/>
          <w:sz w:val="24"/>
          <w:szCs w:val="24"/>
          <w:highlight w:val="none"/>
          <w:lang w:val="en-US" w:eastAsia="zh-CN" w:bidi="ar-SA"/>
        </w:rPr>
        <w:t>由以下一项或多项证实的血栓栓塞导致的任何非脑血管器官系统急性全身性动脉灌注不足：</w:t>
      </w:r>
    </w:p>
    <w:p w14:paraId="6402EA38">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标准临床和实验室检查</w:t>
      </w:r>
      <w:r>
        <w:rPr>
          <w:rFonts w:hint="eastAsia" w:cs="Times New Roman"/>
          <w:sz w:val="24"/>
          <w:szCs w:val="24"/>
          <w:highlight w:val="none"/>
          <w:lang w:val="en-US" w:eastAsia="zh-CN" w:bidi="ar-SA"/>
        </w:rPr>
        <w:t>；</w:t>
      </w:r>
    </w:p>
    <w:p w14:paraId="5EE04FFE">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手术发现</w:t>
      </w:r>
      <w:r>
        <w:rPr>
          <w:rFonts w:hint="eastAsia" w:cs="Times New Roman"/>
          <w:sz w:val="24"/>
          <w:szCs w:val="24"/>
          <w:highlight w:val="none"/>
          <w:lang w:val="en-US" w:eastAsia="zh-CN" w:bidi="ar-SA"/>
        </w:rPr>
        <w:t>；</w:t>
      </w:r>
    </w:p>
    <w:p w14:paraId="5E69A175">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尸检结果</w:t>
      </w:r>
      <w:r>
        <w:rPr>
          <w:rFonts w:hint="eastAsia" w:cs="Times New Roman"/>
          <w:sz w:val="24"/>
          <w:szCs w:val="24"/>
          <w:highlight w:val="none"/>
          <w:lang w:val="en-US" w:eastAsia="zh-CN" w:bidi="ar-SA"/>
        </w:rPr>
        <w:t>。</w:t>
      </w:r>
    </w:p>
    <w:p w14:paraId="156B2201">
      <w:pPr>
        <w:spacing w:after="0" w:afterLines="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注：此定义不包括神经系统事件。</w:t>
      </w:r>
    </w:p>
    <w:p w14:paraId="383C6099">
      <w:pPr>
        <w:spacing w:after="40" w:line="276" w:lineRule="auto"/>
        <w:rPr>
          <w:rFonts w:ascii="Arial" w:hAnsi="Arial" w:cs="Arial"/>
          <w:highlight w:val="none"/>
        </w:rPr>
      </w:pPr>
    </w:p>
    <w:p w14:paraId="35564F4E">
      <w:pPr>
        <w:spacing w:after="0" w:afterLines="0" w:line="360" w:lineRule="auto"/>
        <w:rPr>
          <w:rFonts w:hint="default" w:ascii="Times New Roman" w:hAnsi="Times New Roman" w:eastAsia="宋体" w:cs="Times New Roman"/>
          <w:b/>
          <w:bCs/>
          <w:color w:val="FF0000"/>
          <w:sz w:val="24"/>
          <w:szCs w:val="24"/>
          <w:highlight w:val="none"/>
          <w:lang w:eastAsia="zh-CN"/>
        </w:rPr>
      </w:pPr>
      <w:r>
        <w:rPr>
          <w:rFonts w:hint="default" w:ascii="Times New Roman" w:hAnsi="Times New Roman" w:eastAsia="宋体" w:cs="Times New Roman"/>
          <w:b/>
          <w:bCs/>
          <w:color w:val="FF0000"/>
          <w:sz w:val="24"/>
          <w:szCs w:val="24"/>
          <w:highlight w:val="none"/>
          <w:lang w:val="en-US" w:eastAsia="zh-CN" w:bidi="ar-SA"/>
        </w:rPr>
        <w:t>MCS-ARC肝功能障碍</w:t>
      </w:r>
    </w:p>
    <w:p w14:paraId="20A00F66">
      <w:pPr>
        <w:spacing w:after="0" w:afterLines="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若植入术后14天内，以下任两项肝功能检测指标（总胆红素、AST和ALT）升高至超过医院正常值上限3倍以上，或肝功能异常是主要死因，则视为异常。</w:t>
      </w:r>
    </w:p>
    <w:p w14:paraId="28664D67">
      <w:pPr>
        <w:spacing w:after="40" w:line="276" w:lineRule="auto"/>
        <w:rPr>
          <w:rFonts w:ascii="Arial" w:hAnsi="Arial" w:cs="Arial"/>
          <w:highlight w:val="none"/>
        </w:rPr>
      </w:pPr>
    </w:p>
    <w:p w14:paraId="528F7909">
      <w:pPr>
        <w:spacing w:after="0" w:afterLines="0" w:line="360" w:lineRule="auto"/>
        <w:rPr>
          <w:rFonts w:ascii="Arial" w:hAnsi="Arial" w:cs="Arial"/>
          <w:highlight w:val="none"/>
        </w:rPr>
      </w:pPr>
      <w:r>
        <w:rPr>
          <w:rFonts w:hint="default" w:ascii="Times New Roman" w:hAnsi="Times New Roman" w:eastAsia="宋体" w:cs="Times New Roman"/>
          <w:b/>
          <w:bCs/>
          <w:color w:val="FF0000"/>
          <w:sz w:val="24"/>
          <w:szCs w:val="24"/>
          <w:highlight w:val="none"/>
          <w:lang w:val="en-US" w:eastAsia="zh-CN" w:bidi="ar-SA"/>
        </w:rPr>
        <w:t>MCS-ARC高血压：成人</w:t>
      </w:r>
    </w:p>
    <w:p w14:paraId="65233153">
      <w:pPr>
        <w:spacing w:after="0" w:afterLines="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新发血压升高≥140 mmHg收缩压或≥90 mmHg舒张压（脉动泵）或≥110 mmHg平均压（旋转泵）。</w:t>
      </w:r>
    </w:p>
    <w:p w14:paraId="7CC121D0">
      <w:pPr>
        <w:rPr>
          <w:rFonts w:ascii="Arial" w:hAnsi="Arial" w:cs="Arial"/>
          <w:highlight w:val="none"/>
        </w:rPr>
      </w:pPr>
    </w:p>
    <w:p w14:paraId="7886CC6A">
      <w:pPr>
        <w:spacing w:after="0" w:afterLines="0" w:line="360" w:lineRule="auto"/>
        <w:rPr>
          <w:rFonts w:ascii="Arial" w:hAnsi="Arial" w:cs="Arial"/>
          <w:highlight w:val="none"/>
        </w:rPr>
      </w:pPr>
      <w:r>
        <w:rPr>
          <w:rFonts w:hint="default" w:ascii="Times New Roman" w:hAnsi="Times New Roman" w:eastAsia="宋体" w:cs="Times New Roman"/>
          <w:b/>
          <w:bCs/>
          <w:color w:val="FF0000"/>
          <w:sz w:val="24"/>
          <w:szCs w:val="24"/>
          <w:highlight w:val="none"/>
          <w:lang w:val="en-US" w:eastAsia="zh-CN" w:bidi="ar-SA"/>
        </w:rPr>
        <w:t>MCS-ARC精神病发作：</w:t>
      </w:r>
    </w:p>
    <w:p w14:paraId="665D05FA">
      <w:pPr>
        <w:spacing w:after="0" w:afterLines="0" w:line="360" w:lineRule="auto"/>
        <w:ind w:firstLine="480" w:firstLineChars="200"/>
        <w:rPr>
          <w:rFonts w:ascii="Arial" w:hAnsi="Arial" w:cs="Arial"/>
          <w:highlight w:val="none"/>
        </w:rPr>
      </w:pPr>
      <w:r>
        <w:rPr>
          <w:rFonts w:hint="default" w:ascii="Times New Roman" w:hAnsi="Times New Roman" w:eastAsia="宋体" w:cs="Times New Roman"/>
          <w:sz w:val="24"/>
          <w:szCs w:val="24"/>
          <w:highlight w:val="none"/>
          <w:lang w:val="en-US" w:eastAsia="zh-CN" w:bidi="ar-SA"/>
        </w:rPr>
        <w:t>思维、情绪或行为的紊乱，导致功能显著受损或显著主观痛苦，且需进行干预。干预措施包括添加新的精神科药物、住院治疗或转介至心理健康专业人员进行治疗。自杀行为亦包含在该定义中。</w:t>
      </w:r>
    </w:p>
    <w:p w14:paraId="345C87E1">
      <w:pPr>
        <w:numPr>
          <w:ilvl w:val="0"/>
          <w:numId w:val="55"/>
        </w:numPr>
        <w:spacing w:after="0" w:line="360" w:lineRule="auto"/>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精神科事件应根据DSM-5分类标准进行分类：</w:t>
      </w:r>
    </w:p>
    <w:p w14:paraId="3D5D072B">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轴I：临床疾病，包括焦虑障碍、心境障碍、精神分裂症及其他精神病性障碍</w:t>
      </w:r>
      <w:r>
        <w:rPr>
          <w:rFonts w:hint="eastAsia" w:cs="Times New Roman"/>
          <w:sz w:val="24"/>
          <w:szCs w:val="24"/>
          <w:highlight w:val="none"/>
          <w:lang w:val="en-US" w:eastAsia="zh-CN" w:bidi="ar-SA"/>
        </w:rPr>
        <w:t>；</w:t>
      </w:r>
    </w:p>
    <w:p w14:paraId="05E2799C">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轴II：人格障碍与智力障碍</w:t>
      </w:r>
      <w:r>
        <w:rPr>
          <w:rFonts w:hint="eastAsia" w:cs="Times New Roman"/>
          <w:sz w:val="24"/>
          <w:szCs w:val="24"/>
          <w:highlight w:val="none"/>
          <w:lang w:val="en-US" w:eastAsia="zh-CN" w:bidi="ar-SA"/>
        </w:rPr>
        <w:t>；</w:t>
      </w:r>
    </w:p>
    <w:p w14:paraId="616D1613">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轴III：一般健康状况</w:t>
      </w:r>
      <w:r>
        <w:rPr>
          <w:rFonts w:hint="eastAsia" w:cs="Times New Roman"/>
          <w:sz w:val="24"/>
          <w:szCs w:val="24"/>
          <w:highlight w:val="none"/>
          <w:lang w:val="en-US" w:eastAsia="zh-CN" w:bidi="ar-SA"/>
        </w:rPr>
        <w:t>；</w:t>
      </w:r>
    </w:p>
    <w:p w14:paraId="30F4C56C">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轴IV：心理社会与环境问题。</w:t>
      </w:r>
    </w:p>
    <w:p w14:paraId="39469701">
      <w:pPr>
        <w:rPr>
          <w:rFonts w:ascii="Arial" w:hAnsi="Arial" w:cs="Arial"/>
          <w:highlight w:val="none"/>
        </w:rPr>
      </w:pPr>
      <w:r>
        <w:rPr>
          <w:rFonts w:ascii="Arial" w:hAnsi="Arial" w:cs="Arial"/>
          <w:highlight w:val="none"/>
        </w:rPr>
        <w:br w:type="page"/>
      </w:r>
    </w:p>
    <w:p w14:paraId="5E44CF48">
      <w:pPr>
        <w:spacing w:after="0" w:afterLines="0" w:line="360" w:lineRule="auto"/>
        <w:rPr>
          <w:rFonts w:ascii="Arial" w:hAnsi="Arial" w:cs="Arial"/>
          <w:highlight w:val="none"/>
        </w:rPr>
      </w:pPr>
      <w:r>
        <w:rPr>
          <w:rFonts w:hint="default" w:ascii="Times New Roman" w:hAnsi="Times New Roman" w:eastAsia="宋体" w:cs="Times New Roman"/>
          <w:b/>
          <w:bCs/>
          <w:color w:val="FF0000"/>
          <w:sz w:val="24"/>
          <w:szCs w:val="24"/>
          <w:highlight w:val="none"/>
          <w:lang w:val="en-US" w:eastAsia="zh-CN" w:bidi="ar-SA"/>
        </w:rPr>
        <w:t>MCS-ARC心包液采集：</w:t>
      </w:r>
    </w:p>
    <w:p w14:paraId="41D0CFE6">
      <w:pPr>
        <w:spacing w:after="0" w:afterLines="0" w:line="360" w:lineRule="auto"/>
        <w:ind w:firstLine="480" w:firstLineChars="200"/>
        <w:rPr>
          <w:rFonts w:hint="default" w:ascii="Times New Roman" w:hAnsi="Times New Roman" w:eastAsia="宋体" w:cs="Times New Roman"/>
          <w:sz w:val="24"/>
          <w:highlight w:val="none"/>
          <w:lang w:eastAsia="zh-CN"/>
        </w:rPr>
      </w:pPr>
      <w:r>
        <w:rPr>
          <w:rFonts w:hint="default" w:ascii="Times New Roman" w:hAnsi="Times New Roman" w:eastAsia="宋体" w:cs="Times New Roman"/>
          <w:sz w:val="24"/>
          <w:szCs w:val="24"/>
          <w:highlight w:val="none"/>
          <w:lang w:val="en-US" w:eastAsia="zh-CN" w:bidi="ar-SA"/>
        </w:rPr>
        <w:t>心包腔内液体或血块的积聚，需要手术干预或经皮导管引流。该事件将分为有心包填塞临床体征（如中心静脉压升高和心输出量/ VAD 降低）和无心包填塞体征的事件。</w:t>
      </w:r>
    </w:p>
    <w:p w14:paraId="66616AAD">
      <w:pPr>
        <w:spacing w:after="40" w:line="276" w:lineRule="auto"/>
        <w:rPr>
          <w:rFonts w:ascii="Arial" w:hAnsi="Arial" w:cs="Arial"/>
          <w:highlight w:val="none"/>
        </w:rPr>
      </w:pPr>
    </w:p>
    <w:p w14:paraId="38B3CA32">
      <w:pPr>
        <w:spacing w:after="0" w:afterLines="0" w:line="360" w:lineRule="auto"/>
        <w:rPr>
          <w:rFonts w:ascii="Arial" w:hAnsi="Arial" w:cs="Arial"/>
          <w:highlight w:val="none"/>
        </w:rPr>
      </w:pPr>
      <w:r>
        <w:rPr>
          <w:rFonts w:hint="default" w:ascii="Times New Roman" w:hAnsi="Times New Roman" w:eastAsia="宋体" w:cs="Times New Roman"/>
          <w:b/>
          <w:bCs/>
          <w:color w:val="FF0000"/>
          <w:sz w:val="24"/>
          <w:szCs w:val="24"/>
          <w:highlight w:val="none"/>
          <w:lang w:val="en-US" w:eastAsia="zh-CN" w:bidi="ar-SA"/>
        </w:rPr>
        <w:t>MCS-ARC心肌梗死：</w:t>
      </w:r>
    </w:p>
    <w:p w14:paraId="2A34091A">
      <w:pPr>
        <w:numPr>
          <w:ilvl w:val="0"/>
          <w:numId w:val="55"/>
        </w:numPr>
        <w:spacing w:after="0" w:line="360" w:lineRule="auto"/>
        <w:rPr>
          <w:rFonts w:hint="eastAsia" w:ascii="Times New Roman" w:hAnsi="Times New Roman" w:eastAsia="宋体" w:cs="Times New Roman"/>
          <w:b/>
          <w:bCs/>
          <w:sz w:val="24"/>
          <w:highlight w:val="none"/>
          <w:lang w:eastAsia="zh-CN"/>
        </w:rPr>
      </w:pPr>
      <w:r>
        <w:rPr>
          <w:rFonts w:hint="eastAsia" w:ascii="Times New Roman" w:hAnsi="Times New Roman" w:eastAsia="宋体" w:cs="Times New Roman"/>
          <w:b/>
          <w:bCs/>
          <w:sz w:val="24"/>
          <w:szCs w:val="24"/>
          <w:highlight w:val="none"/>
          <w:lang w:val="en-US" w:eastAsia="zh-CN" w:bidi="ar-SA"/>
        </w:rPr>
        <w:t>将识别两类心肌梗死：</w:t>
      </w:r>
      <w:r>
        <w:rPr>
          <w:rFonts w:hint="eastAsia" w:ascii="Times New Roman" w:hAnsi="Times New Roman" w:eastAsia="宋体" w:cs="Times New Roman"/>
          <w:b/>
          <w:bCs/>
          <w:sz w:val="24"/>
          <w:szCs w:val="24"/>
          <w:highlight w:val="none"/>
          <w:lang w:val="en-US" w:eastAsia="zh-CN" w:bidi="ar-SA"/>
        </w:rPr>
        <w:tab/>
      </w:r>
      <w:r>
        <w:rPr>
          <w:rFonts w:hint="eastAsia" w:ascii="Times New Roman" w:hAnsi="Times New Roman" w:eastAsia="宋体" w:cs="Times New Roman"/>
          <w:b/>
          <w:bCs/>
          <w:sz w:val="24"/>
          <w:szCs w:val="24"/>
          <w:highlight w:val="none"/>
          <w:lang w:val="en-US" w:eastAsia="zh-CN" w:bidi="ar-SA"/>
        </w:rPr>
        <w:tab/>
      </w:r>
      <w:r>
        <w:rPr>
          <w:rFonts w:hint="eastAsia" w:ascii="Times New Roman" w:hAnsi="Times New Roman" w:eastAsia="宋体" w:cs="Times New Roman"/>
          <w:b/>
          <w:bCs/>
          <w:sz w:val="24"/>
          <w:szCs w:val="24"/>
          <w:highlight w:val="none"/>
          <w:lang w:val="en-US" w:eastAsia="zh-CN" w:bidi="ar-SA"/>
        </w:rPr>
        <w:tab/>
      </w:r>
    </w:p>
    <w:p w14:paraId="6B5A9066">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围手术期心肌梗死：心肌梗死的临床怀疑，同时CK-MB或肌钙蛋白&gt;10倍当地医院正常上限， VAD 植入后7天内发现，且ECG结果符合急性心肌梗死。（此定义使用了 VAD 放置时心尖穿刺的较高建议血清标志物上限，不使用壁运动变化，因为心尖缝合环本身会形成新的壁运动异常。）</w:t>
      </w:r>
    </w:p>
    <w:p w14:paraId="3C7BF7DC">
      <w:pPr>
        <w:pStyle w:val="107"/>
        <w:numPr>
          <w:ilvl w:val="0"/>
          <w:numId w:val="59"/>
        </w:numPr>
        <w:spacing w:after="0" w:line="360" w:lineRule="auto"/>
        <w:ind w:left="0" w:leftChars="0" w:firstLine="480" w:firstLineChars="2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非围手术期心肌梗死：植入术后7天以上出现以下三项标准中的两项：</w:t>
      </w:r>
    </w:p>
    <w:p w14:paraId="76901D25">
      <w:pPr>
        <w:pStyle w:val="107"/>
        <w:numPr>
          <w:ilvl w:val="1"/>
          <w:numId w:val="59"/>
        </w:numPr>
        <w:spacing w:after="0" w:afterLines="0" w:line="360" w:lineRule="auto"/>
        <w:ind w:left="0" w:leftChars="0" w:firstLine="960" w:firstLineChars="4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心肌缺血的典型症状——胸痛</w:t>
      </w:r>
      <w:r>
        <w:rPr>
          <w:rFonts w:hint="eastAsia" w:cs="Times New Roman"/>
          <w:sz w:val="24"/>
          <w:szCs w:val="24"/>
          <w:highlight w:val="none"/>
          <w:lang w:val="en-US" w:eastAsia="zh-CN" w:bidi="ar-SA"/>
        </w:rPr>
        <w:t>；</w:t>
      </w:r>
    </w:p>
    <w:p w14:paraId="3FD0BFA6">
      <w:pPr>
        <w:pStyle w:val="107"/>
        <w:numPr>
          <w:ilvl w:val="1"/>
          <w:numId w:val="59"/>
        </w:numPr>
        <w:spacing w:after="0" w:afterLines="0" w:line="360" w:lineRule="auto"/>
        <w:ind w:left="0" w:leftChars="0" w:firstLine="960" w:firstLineChars="400"/>
        <w:rPr>
          <w:rFonts w:ascii="Times New Roman" w:hAnsi="Times New Roman" w:cs="Times New Roman"/>
          <w:sz w:val="24"/>
          <w:szCs w:val="24"/>
          <w:highlight w:val="none"/>
        </w:rPr>
      </w:pPr>
      <w:r>
        <w:rPr>
          <w:rFonts w:hint="default" w:ascii="Times New Roman" w:hAnsi="Times New Roman" w:eastAsia="宋体" w:cs="Times New Roman"/>
          <w:sz w:val="24"/>
          <w:szCs w:val="24"/>
          <w:highlight w:val="none"/>
          <w:lang w:val="en-US" w:eastAsia="zh-CN" w:bidi="ar-SA"/>
        </w:rPr>
        <w:t>心电图（ECG）显示符合心肌梗死的模式或变化，且肌钙蛋白（或肌酸激酶，CK，采用标准临床病理学/实验室医学方法检测）高于当地医院正常范围且MB分数阳性（总CK≥3%）。同时需在心肌影像学检查中发现新的区域性左室或右室壁运动异常。</w:t>
      </w:r>
    </w:p>
    <w:p w14:paraId="5A98B519">
      <w:pPr>
        <w:spacing w:after="40" w:line="276" w:lineRule="auto"/>
        <w:rPr>
          <w:rFonts w:ascii="Arial" w:hAnsi="Arial" w:cs="Arial"/>
          <w:highlight w:val="none"/>
        </w:rPr>
      </w:pPr>
    </w:p>
    <w:p w14:paraId="79627B98">
      <w:pPr>
        <w:pStyle w:val="107"/>
        <w:numPr>
          <w:ilvl w:val="-1"/>
          <w:numId w:val="0"/>
        </w:numPr>
        <w:spacing w:after="0" w:line="360" w:lineRule="auto"/>
        <w:ind w:left="420" w:leftChars="200" w:firstLine="0" w:firstLineChars="0"/>
        <w:rPr>
          <w:rFonts w:hint="default" w:ascii="Times New Roman" w:hAnsi="Times New Roman" w:eastAsia="宋体" w:cs="Times New Roman"/>
          <w:sz w:val="24"/>
          <w:szCs w:val="24"/>
          <w:highlight w:val="none"/>
        </w:rPr>
      </w:pPr>
    </w:p>
    <w:p w14:paraId="2937A783">
      <w:pPr>
        <w:pStyle w:val="107"/>
        <w:numPr>
          <w:ilvl w:val="-1"/>
          <w:numId w:val="0"/>
        </w:numPr>
        <w:spacing w:line="360" w:lineRule="auto"/>
        <w:ind w:left="420" w:leftChars="200" w:firstLine="0" w:firstLineChars="0"/>
        <w:jc w:val="left"/>
        <w:rPr>
          <w:sz w:val="24"/>
          <w:szCs w:val="24"/>
          <w:highlight w:val="none"/>
        </w:rPr>
      </w:pPr>
    </w:p>
    <w:p w14:paraId="65874629">
      <w:pPr>
        <w:pStyle w:val="107"/>
        <w:numPr>
          <w:ilvl w:val="0"/>
          <w:numId w:val="0"/>
        </w:numPr>
        <w:spacing w:line="360" w:lineRule="auto"/>
        <w:ind w:firstLineChars="200"/>
        <w:jc w:val="both"/>
        <w:rPr>
          <w:sz w:val="24"/>
          <w:szCs w:val="24"/>
          <w:highlight w:val="none"/>
        </w:rPr>
      </w:pPr>
    </w:p>
    <w:p w14:paraId="1F9172A1">
      <w:pPr>
        <w:pStyle w:val="34"/>
        <w:spacing w:before="0" w:after="0" w:line="540" w:lineRule="exact"/>
        <w:ind w:firstLine="482"/>
        <w:rPr>
          <w:b/>
          <w:bCs/>
          <w:sz w:val="28"/>
          <w:szCs w:val="28"/>
          <w:highlight w:val="none"/>
        </w:rPr>
      </w:pPr>
      <w:bookmarkStart w:id="532" w:name="_Toc5766"/>
      <w:bookmarkStart w:id="533" w:name="_Toc2173"/>
      <w:bookmarkStart w:id="534" w:name="_Toc2277"/>
      <w:r>
        <w:rPr>
          <w:b/>
          <w:highlight w:val="none"/>
        </w:rPr>
        <w:t>（译文内容仅供参考，当译文与原文存在偏差时，以原文为准）</w:t>
      </w:r>
      <w:bookmarkEnd w:id="532"/>
      <w:bookmarkEnd w:id="533"/>
      <w:bookmarkEnd w:id="534"/>
      <w:r>
        <w:rPr>
          <w:b/>
          <w:bCs/>
          <w:sz w:val="28"/>
          <w:szCs w:val="28"/>
          <w:highlight w:val="none"/>
        </w:rPr>
        <w:br w:type="page"/>
      </w:r>
    </w:p>
    <w:p w14:paraId="29E74A41">
      <w:pPr>
        <w:pStyle w:val="112"/>
        <w:spacing w:before="0" w:after="0" w:line="720" w:lineRule="auto"/>
        <w:rPr>
          <w:highlight w:val="none"/>
        </w:rPr>
      </w:pPr>
      <w:bookmarkStart w:id="535" w:name="_Toc474"/>
      <w:bookmarkStart w:id="536" w:name="_Toc191436985"/>
      <w:bookmarkStart w:id="537" w:name="_Toc12359"/>
      <w:bookmarkStart w:id="538" w:name="_Toc4717"/>
      <w:bookmarkStart w:id="539" w:name="_Toc26832"/>
      <w:r>
        <w:rPr>
          <w:highlight w:val="none"/>
        </w:rPr>
        <w:t>附件</w:t>
      </w:r>
      <w:r>
        <w:rPr>
          <w:rFonts w:hint="eastAsia"/>
          <w:highlight w:val="none"/>
        </w:rPr>
        <w:t>10</w:t>
      </w:r>
      <w:r>
        <w:rPr>
          <w:highlight w:val="none"/>
        </w:rPr>
        <w:t>：INTERMACS不良事件定义（原文）</w:t>
      </w:r>
      <w:bookmarkEnd w:id="535"/>
      <w:bookmarkEnd w:id="536"/>
      <w:bookmarkEnd w:id="537"/>
      <w:bookmarkEnd w:id="538"/>
      <w:bookmarkEnd w:id="539"/>
    </w:p>
    <w:p w14:paraId="2DB434BA">
      <w:pPr>
        <w:spacing w:after="40" w:line="276" w:lineRule="auto"/>
        <w:rPr>
          <w:rFonts w:ascii="Times New Roman" w:hAnsi="Times New Roman" w:cs="Times New Roman"/>
          <w:b/>
          <w:bCs/>
          <w:color w:val="FF0000"/>
          <w:sz w:val="24"/>
          <w:szCs w:val="24"/>
          <w:highlight w:val="none"/>
        </w:rPr>
      </w:pPr>
      <w:r>
        <w:rPr>
          <w:rFonts w:ascii="Times New Roman" w:hAnsi="Times New Roman" w:cs="Times New Roman"/>
          <w:b/>
          <w:bCs/>
          <w:color w:val="FF0000"/>
          <w:sz w:val="24"/>
          <w:szCs w:val="24"/>
          <w:highlight w:val="none"/>
        </w:rPr>
        <w:t>INTERMACS Adverse Event Definitions</w:t>
      </w:r>
    </w:p>
    <w:p w14:paraId="59B46D53">
      <w:pPr>
        <w:spacing w:after="40" w:line="276" w:lineRule="auto"/>
        <w:rPr>
          <w:rFonts w:ascii="Times New Roman" w:hAnsi="Times New Roman" w:cs="Times New Roman"/>
          <w:sz w:val="24"/>
          <w:highlight w:val="none"/>
        </w:rPr>
      </w:pPr>
    </w:p>
    <w:p w14:paraId="1CC9FA99">
      <w:pPr>
        <w:spacing w:after="40" w:line="276" w:lineRule="auto"/>
        <w:rPr>
          <w:rFonts w:ascii="Times New Roman" w:hAnsi="Times New Roman" w:cs="Times New Roman"/>
          <w:sz w:val="24"/>
          <w:highlight w:val="none"/>
        </w:rPr>
      </w:pPr>
      <w:r>
        <w:rPr>
          <w:rFonts w:ascii="Times New Roman" w:hAnsi="Times New Roman" w:cs="Times New Roman"/>
          <w:sz w:val="24"/>
          <w:highlight w:val="none"/>
        </w:rPr>
        <mc:AlternateContent>
          <mc:Choice Requires="wps">
            <w:drawing>
              <wp:anchor distT="0" distB="0" distL="114300" distR="114300" simplePos="0" relativeHeight="251666432" behindDoc="0" locked="0" layoutInCell="1" allowOverlap="1">
                <wp:simplePos x="0" y="0"/>
                <wp:positionH relativeFrom="column">
                  <wp:posOffset>-19050</wp:posOffset>
                </wp:positionH>
                <wp:positionV relativeFrom="paragraph">
                  <wp:posOffset>118110</wp:posOffset>
                </wp:positionV>
                <wp:extent cx="5562600" cy="0"/>
                <wp:effectExtent l="0" t="19050" r="0" b="19050"/>
                <wp:wrapNone/>
                <wp:docPr id="6" name="Straight Connector 2"/>
                <wp:cNvGraphicFramePr/>
                <a:graphic xmlns:a="http://schemas.openxmlformats.org/drawingml/2006/main">
                  <a:graphicData uri="http://schemas.microsoft.com/office/word/2010/wordprocessingShape">
                    <wps:wsp>
                      <wps:cNvCnPr/>
                      <wps:spPr>
                        <a:xfrm>
                          <a:off x="0" y="0"/>
                          <a:ext cx="55626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1.5pt;margin-top:9.3pt;height:0pt;width:438pt;z-index:251666432;mso-width-relative:page;mso-height-relative:page;" filled="f" stroked="t" coordsize="21600,21600" o:gfxdata="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XXwO7WAAAACAEAAA8AAAAAAAAAAQAgAAAAIgAA&#10;AGRycy9kb3ducmV2LnhtbFBLAQIUABQAAAAIAIdO4kBVAb+r0QEAALUDAAAOAAAAAAAAAAEAIAAA&#10;ACUBAABkcnMvZTJvRG9jLnhtbFBLBQYAAAAABgAGAFkBAABoBQAAAAA=&#10;">
                <v:fill on="f" focussize="0,0"/>
                <v:stroke weight="3pt" color="#000000 [3213]" miterlimit="8" joinstyle="miter"/>
                <v:imagedata o:title=""/>
                <o:lock v:ext="edit" aspectratio="f"/>
              </v:line>
            </w:pict>
          </mc:Fallback>
        </mc:AlternateContent>
      </w:r>
    </w:p>
    <w:p w14:paraId="05B4EDB9">
      <w:pPr>
        <w:spacing w:after="40" w:line="276" w:lineRule="auto"/>
        <w:rPr>
          <w:rFonts w:ascii="Times New Roman" w:hAnsi="Times New Roman" w:cs="Times New Roman"/>
          <w:sz w:val="24"/>
          <w:szCs w:val="24"/>
          <w:highlight w:val="none"/>
        </w:rPr>
      </w:pPr>
      <w:r>
        <w:rPr>
          <w:rFonts w:ascii="Times New Roman" w:hAnsi="Times New Roman" w:cs="Times New Roman"/>
          <w:sz w:val="24"/>
          <w:szCs w:val="24"/>
          <w:highlight w:val="none"/>
        </w:rPr>
        <w:t>This document contains the following adverse event definitions:</w:t>
      </w:r>
    </w:p>
    <w:p w14:paraId="536F9E62">
      <w:pPr>
        <w:spacing w:after="40" w:line="276" w:lineRule="auto"/>
        <w:rPr>
          <w:rFonts w:ascii="Times New Roman" w:hAnsi="Times New Roman" w:cs="Times New Roman"/>
          <w:sz w:val="24"/>
          <w:szCs w:val="24"/>
          <w:highlight w:val="none"/>
        </w:rPr>
      </w:pPr>
    </w:p>
    <w:p w14:paraId="38BC2771">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Hemolysis</w:t>
      </w:r>
    </w:p>
    <w:p w14:paraId="6E8FAAD1">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Right Heart Failure</w:t>
      </w:r>
    </w:p>
    <w:p w14:paraId="6E37F58C">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Device Malfunction</w:t>
      </w:r>
    </w:p>
    <w:p w14:paraId="5AD8D5BD">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 xml:space="preserve">Major Bleeding </w:t>
      </w:r>
    </w:p>
    <w:p w14:paraId="7EF0BE75">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Major Infection</w:t>
      </w:r>
    </w:p>
    <w:p w14:paraId="71919081">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Neurological Dysfunction</w:t>
      </w:r>
    </w:p>
    <w:p w14:paraId="207FF82F">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Renal Dysfunction</w:t>
      </w:r>
    </w:p>
    <w:p w14:paraId="20928A24">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Cardiac Arrhythmias</w:t>
      </w:r>
    </w:p>
    <w:p w14:paraId="1D824228">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Respiratory Failure</w:t>
      </w:r>
    </w:p>
    <w:p w14:paraId="3E80A6C1">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Venous Thromboembolism</w:t>
      </w:r>
    </w:p>
    <w:p w14:paraId="3B6ED9B5">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Wound Dehiscence</w:t>
      </w:r>
    </w:p>
    <w:p w14:paraId="5DA04DD4">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Arterial Non-CNS Thromboembolism</w:t>
      </w:r>
    </w:p>
    <w:p w14:paraId="1D63A977">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Hepatic Dysfunction</w:t>
      </w:r>
    </w:p>
    <w:p w14:paraId="093E758E">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Hypertension</w:t>
      </w:r>
    </w:p>
    <w:p w14:paraId="773C432C">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Pericardial Fluid Collection</w:t>
      </w:r>
    </w:p>
    <w:p w14:paraId="3CAF4A89">
      <w:pPr>
        <w:spacing w:after="40" w:line="276"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Myocardial Infarction</w:t>
      </w:r>
    </w:p>
    <w:p w14:paraId="2F47DD3E">
      <w:pPr>
        <w:spacing w:after="40" w:line="276" w:lineRule="auto"/>
        <w:rPr>
          <w:rFonts w:ascii="Arial" w:hAnsi="Arial" w:cs="Arial"/>
          <w:highlight w:val="none"/>
        </w:rPr>
      </w:pPr>
      <w:r>
        <w:rPr>
          <w:rFonts w:ascii="Arial" w:hAnsi="Arial" w:cs="Arial"/>
          <w:highlight w:val="none"/>
        </w:rPr>
        <mc:AlternateContent>
          <mc:Choice Requires="wps">
            <w:drawing>
              <wp:anchor distT="0" distB="0" distL="114300" distR="114300" simplePos="0" relativeHeight="251665408" behindDoc="0" locked="0" layoutInCell="1" allowOverlap="1">
                <wp:simplePos x="0" y="0"/>
                <wp:positionH relativeFrom="column">
                  <wp:posOffset>38100</wp:posOffset>
                </wp:positionH>
                <wp:positionV relativeFrom="paragraph">
                  <wp:posOffset>132715</wp:posOffset>
                </wp:positionV>
                <wp:extent cx="5562600" cy="0"/>
                <wp:effectExtent l="0" t="19050" r="0" b="19050"/>
                <wp:wrapNone/>
                <wp:docPr id="7" name="Straight Connector 1"/>
                <wp:cNvGraphicFramePr/>
                <a:graphic xmlns:a="http://schemas.openxmlformats.org/drawingml/2006/main">
                  <a:graphicData uri="http://schemas.microsoft.com/office/word/2010/wordprocessingShape">
                    <wps:wsp>
                      <wps:cNvCnPr/>
                      <wps:spPr>
                        <a:xfrm>
                          <a:off x="0" y="0"/>
                          <a:ext cx="55626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left:3pt;margin-top:10.45pt;height:0pt;width:438pt;z-index:251665408;mso-width-relative:page;mso-height-relative:page;" filled="f" stroked="t" coordsize="21600,21600" o:gfxdata="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GG7NvWAAAABwEAAA8AAAAAAAAAAQAgAAAAIgAA&#10;AGRycy9kb3ducmV2LnhtbFBLAQIUABQAAAAIAIdO4kBZRvwe0QEAALUDAAAOAAAAAAAAAAEAIAAA&#10;ACUBAABkcnMvZTJvRG9jLnhtbFBLBQYAAAAABgAGAFkBAABoBQAAAAA=&#10;">
                <v:fill on="f" focussize="0,0"/>
                <v:stroke weight="3pt" color="#000000 [3213]" miterlimit="8" joinstyle="miter"/>
                <v:imagedata o:title=""/>
                <o:lock v:ext="edit" aspectratio="f"/>
              </v:line>
            </w:pict>
          </mc:Fallback>
        </mc:AlternateContent>
      </w:r>
      <w:r>
        <w:rPr>
          <w:rFonts w:ascii="Arial" w:hAnsi="Arial" w:cs="Arial"/>
          <w:highlight w:val="none"/>
        </w:rPr>
        <w:tab/>
      </w:r>
    </w:p>
    <w:p w14:paraId="4135587F">
      <w:pPr>
        <w:spacing w:after="40" w:line="276" w:lineRule="auto"/>
        <w:rPr>
          <w:rFonts w:ascii="Arial" w:hAnsi="Arial" w:cs="Arial"/>
          <w:highlight w:val="none"/>
        </w:rPr>
      </w:pPr>
    </w:p>
    <w:p w14:paraId="55B05F13">
      <w:pPr>
        <w:spacing w:after="40" w:line="276" w:lineRule="auto"/>
        <w:rPr>
          <w:rFonts w:ascii="Arial" w:hAnsi="Arial" w:cs="Arial"/>
          <w:highlight w:val="none"/>
        </w:rPr>
      </w:pPr>
      <w:r>
        <w:rPr>
          <w:rFonts w:ascii="Arial" w:hAnsi="Arial" w:cs="Arial"/>
          <w:highlight w:val="none"/>
        </w:rPr>
        <w:br w:type="page"/>
      </w:r>
    </w:p>
    <w:p w14:paraId="64DFE471">
      <w:pPr>
        <w:spacing w:after="0" w:line="360" w:lineRule="auto"/>
        <w:rPr>
          <w:rFonts w:ascii="Times New Roman" w:hAnsi="Times New Roman" w:cs="Times New Roman"/>
          <w:b/>
          <w:bCs/>
          <w:color w:val="FF0000"/>
          <w:sz w:val="24"/>
          <w:szCs w:val="24"/>
          <w:highlight w:val="none"/>
        </w:rPr>
      </w:pPr>
      <w:r>
        <w:rPr>
          <w:rFonts w:ascii="Times New Roman" w:hAnsi="Times New Roman" w:cs="Times New Roman"/>
          <w:b/>
          <w:bCs/>
          <w:color w:val="FF0000"/>
          <w:sz w:val="24"/>
          <w:szCs w:val="24"/>
          <w:highlight w:val="none"/>
        </w:rPr>
        <w:t xml:space="preserve">MCS-ARC Hemolysis Adverse Event </w:t>
      </w:r>
    </w:p>
    <w:p w14:paraId="79893862">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Minor Hemolysis</w:t>
      </w:r>
    </w:p>
    <w:p w14:paraId="6F5C92E7">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 xml:space="preserve">A plasma-free hemoglobin value greater than 20 mg/dl or a serum LDH level greater than two and one-half times (2.5 x) the upper limits of the normal range at the implanting center occurring after the first 72 hours post-implant </w:t>
      </w:r>
      <w:r>
        <w:rPr>
          <w:rFonts w:ascii="Times New Roman" w:hAnsi="Times New Roman" w:cs="Times New Roman"/>
          <w:b/>
          <w:bCs/>
          <w:color w:val="0000FF"/>
          <w:sz w:val="24"/>
          <w:highlight w:val="none"/>
          <w:u w:val="single"/>
        </w:rPr>
        <w:t>in the absence of</w:t>
      </w:r>
      <w:r>
        <w:rPr>
          <w:rFonts w:ascii="Times New Roman" w:hAnsi="Times New Roman" w:cs="Times New Roman"/>
          <w:color w:val="0000FF"/>
          <w:sz w:val="24"/>
          <w:highlight w:val="none"/>
        </w:rPr>
        <w:t xml:space="preserve"> </w:t>
      </w:r>
      <w:r>
        <w:rPr>
          <w:rFonts w:ascii="Times New Roman" w:hAnsi="Times New Roman" w:cs="Times New Roman"/>
          <w:sz w:val="24"/>
          <w:highlight w:val="none"/>
        </w:rPr>
        <w:t>clinical symptoms or findings of hemolysis or abnormal pump function (see Major Hemolysis for a list of symptoms and findings) and thought not attributable to laboratory error.</w:t>
      </w:r>
    </w:p>
    <w:p w14:paraId="0925FBC0">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Major Hemolysis</w:t>
      </w:r>
    </w:p>
    <w:p w14:paraId="317B4CA2">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 xml:space="preserve">A plasma-free hemoglobin value greater than 20 mg/dl or a serum LDH level greater than two and one-half times (2.5 x) the upper limits of the normal range at the implanting center occurring after the first 72 hours post-implant </w:t>
      </w:r>
      <w:r>
        <w:rPr>
          <w:rFonts w:ascii="Times New Roman" w:hAnsi="Times New Roman" w:cs="Times New Roman"/>
          <w:b w:val="0"/>
          <w:bCs w:val="0"/>
          <w:color w:val="auto"/>
          <w:sz w:val="24"/>
          <w:highlight w:val="none"/>
          <w:u w:val="none"/>
        </w:rPr>
        <w:t>and associated with</w:t>
      </w:r>
      <w:r>
        <w:rPr>
          <w:rFonts w:ascii="Times New Roman" w:hAnsi="Times New Roman" w:cs="Times New Roman"/>
          <w:sz w:val="24"/>
          <w:highlight w:val="none"/>
        </w:rPr>
        <w:t xml:space="preserve"> clinical symptoms or findings of hemolysis or abnormal pump function.</w:t>
      </w:r>
    </w:p>
    <w:p w14:paraId="0A3B7ECC">
      <w:pPr>
        <w:spacing w:after="0" w:line="360" w:lineRule="auto"/>
        <w:rPr>
          <w:rFonts w:ascii="Times New Roman" w:hAnsi="Times New Roman" w:cs="Times New Roman"/>
          <w:sz w:val="24"/>
          <w:highlight w:val="none"/>
        </w:rPr>
      </w:pPr>
      <w:r>
        <w:rPr>
          <w:rFonts w:ascii="Times New Roman" w:hAnsi="Times New Roman" w:cs="Times New Roman"/>
          <w:color w:val="3333FF"/>
          <w:sz w:val="24"/>
          <w:highlight w:val="none"/>
        </w:rPr>
        <w:t>Major Hemolysis requires the presence of at least one of the following conditions:</w:t>
      </w:r>
    </w:p>
    <w:p w14:paraId="5E397E08">
      <w:pPr>
        <w:pStyle w:val="107"/>
        <w:numPr>
          <w:ilvl w:val="0"/>
          <w:numId w:val="61"/>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Hemoglobinuria (“tea-colored urine”)</w:t>
      </w:r>
    </w:p>
    <w:p w14:paraId="1B8C3B16">
      <w:pPr>
        <w:pStyle w:val="107"/>
        <w:numPr>
          <w:ilvl w:val="0"/>
          <w:numId w:val="61"/>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Anemia (decrease in hematocrit or hemoglobin level that is out of proportion to levels explainable by chronic illness or usual post- VAD state)</w:t>
      </w:r>
    </w:p>
    <w:p w14:paraId="5D381C30">
      <w:pPr>
        <w:pStyle w:val="107"/>
        <w:numPr>
          <w:ilvl w:val="0"/>
          <w:numId w:val="61"/>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Hyperbilirubinemia (total bilirubin above 2 mg/dl, with predominately indirect component)</w:t>
      </w:r>
    </w:p>
    <w:p w14:paraId="5716E7D4">
      <w:pPr>
        <w:pStyle w:val="107"/>
        <w:numPr>
          <w:ilvl w:val="0"/>
          <w:numId w:val="61"/>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Pump malfunction and/or abnormal pump parameters as per section on device malfunction</w:t>
      </w:r>
    </w:p>
    <w:p w14:paraId="44CE01DD">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Note:</w:t>
      </w:r>
    </w:p>
    <w:p w14:paraId="1C7E6EF3">
      <w:pPr>
        <w:pStyle w:val="107"/>
        <w:numPr>
          <w:ilvl w:val="0"/>
          <w:numId w:val="6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Isolated LDH elevations should not be reported as hemolysis if attributable to laboratory error, hepatic or pulmonary dysfunction. If suspected, confirmatory testing of LDH, LDH isoenzymes and plasma-free hemoglobin within 24 hours should be obtained to rule out laboratory error.</w:t>
      </w:r>
    </w:p>
    <w:p w14:paraId="267E8ABA">
      <w:pPr>
        <w:pStyle w:val="107"/>
        <w:numPr>
          <w:ilvl w:val="0"/>
          <w:numId w:val="62"/>
        </w:numPr>
        <w:spacing w:after="0" w:line="360" w:lineRule="auto"/>
        <w:rPr>
          <w:rFonts w:ascii="Times New Roman" w:hAnsi="Times New Roman" w:cs="Times New Roman"/>
          <w:sz w:val="24"/>
          <w:highlight w:val="none"/>
        </w:rPr>
      </w:pPr>
      <w:r>
        <w:rPr>
          <w:rFonts w:ascii="Times New Roman" w:hAnsi="Times New Roman" w:cs="Times New Roman"/>
          <w:sz w:val="24"/>
          <w:szCs w:val="24"/>
          <w:highlight w:val="none"/>
        </w:rPr>
        <w:t>All causes of hemolysis should be reported regardless of whether they are thought attributable to the device or not.</w:t>
      </w:r>
    </w:p>
    <w:p w14:paraId="4EE96547">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The association of the hemolysis event should be classified as:</w:t>
      </w:r>
    </w:p>
    <w:p w14:paraId="2086CC09">
      <w:pPr>
        <w:pStyle w:val="107"/>
        <w:numPr>
          <w:ilvl w:val="0"/>
          <w:numId w:val="63"/>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Patient related:</w:t>
      </w:r>
      <w:r>
        <w:rPr>
          <w:rFonts w:ascii="Times New Roman" w:hAnsi="Times New Roman" w:cs="Times New Roman"/>
          <w:sz w:val="24"/>
          <w:szCs w:val="24"/>
          <w:highlight w:val="none"/>
        </w:rPr>
        <w:t xml:space="preserve"> (i.e., hematologic abnormalities)</w:t>
      </w:r>
    </w:p>
    <w:p w14:paraId="030D3B38">
      <w:pPr>
        <w:pStyle w:val="107"/>
        <w:numPr>
          <w:ilvl w:val="0"/>
          <w:numId w:val="63"/>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Management related:</w:t>
      </w:r>
      <w:r>
        <w:rPr>
          <w:rFonts w:ascii="Times New Roman" w:hAnsi="Times New Roman" w:cs="Times New Roman"/>
          <w:sz w:val="24"/>
          <w:szCs w:val="24"/>
          <w:highlight w:val="none"/>
        </w:rPr>
        <w:t xml:space="preserve"> (i.e., drug related, secondary pump or IABP related, pump malposition)</w:t>
      </w:r>
    </w:p>
    <w:p w14:paraId="2B17C4F5">
      <w:pPr>
        <w:pStyle w:val="107"/>
        <w:numPr>
          <w:ilvl w:val="0"/>
          <w:numId w:val="63"/>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Device related:</w:t>
      </w:r>
      <w:r>
        <w:rPr>
          <w:rFonts w:ascii="Times New Roman" w:hAnsi="Times New Roman" w:cs="Times New Roman"/>
          <w:sz w:val="24"/>
          <w:szCs w:val="24"/>
          <w:highlight w:val="none"/>
        </w:rPr>
        <w:t xml:space="preserve"> (i.e., related to pump thrombosis or device malfunction)</w:t>
      </w:r>
    </w:p>
    <w:p w14:paraId="720E15F7">
      <w:pPr>
        <w:spacing w:after="0" w:line="360" w:lineRule="auto"/>
        <w:rPr>
          <w:rFonts w:ascii="Times New Roman" w:hAnsi="Times New Roman" w:cs="Times New Roman"/>
          <w:b/>
          <w:bCs/>
          <w:color w:val="FF0000"/>
          <w:sz w:val="24"/>
          <w:szCs w:val="24"/>
          <w:highlight w:val="none"/>
        </w:rPr>
      </w:pPr>
    </w:p>
    <w:p w14:paraId="680D063F">
      <w:pPr>
        <w:spacing w:after="0" w:line="360" w:lineRule="auto"/>
        <w:rPr>
          <w:rFonts w:ascii="Times New Roman" w:hAnsi="Times New Roman" w:cs="Times New Roman"/>
          <w:b/>
          <w:bCs/>
          <w:color w:val="FF0000"/>
          <w:sz w:val="24"/>
          <w:highlight w:val="none"/>
        </w:rPr>
      </w:pPr>
      <w:r>
        <w:rPr>
          <w:rFonts w:ascii="Times New Roman" w:hAnsi="Times New Roman" w:cs="Times New Roman"/>
          <w:b/>
          <w:bCs/>
          <w:color w:val="FF0000"/>
          <w:sz w:val="24"/>
          <w:szCs w:val="24"/>
          <w:highlight w:val="none"/>
        </w:rPr>
        <w:t xml:space="preserve">MCS-ARC Right Heart Failure Adverse Event </w:t>
      </w:r>
    </w:p>
    <w:p w14:paraId="19B4E5C9">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Early Acute Right Heart Failure</w:t>
      </w:r>
    </w:p>
    <w:p w14:paraId="69F414E5">
      <w:pPr>
        <w:pStyle w:val="107"/>
        <w:numPr>
          <w:ilvl w:val="0"/>
          <w:numId w:val="64"/>
        </w:numPr>
        <w:spacing w:after="0" w:line="360" w:lineRule="auto"/>
        <w:rPr>
          <w:rFonts w:ascii="Times New Roman" w:hAnsi="Times New Roman" w:cs="Times New Roman"/>
          <w:sz w:val="24"/>
          <w:highlight w:val="none"/>
        </w:rPr>
      </w:pPr>
      <w:r>
        <w:rPr>
          <w:rFonts w:ascii="Times New Roman" w:hAnsi="Times New Roman" w:cs="Times New Roman"/>
          <w:sz w:val="24"/>
          <w:szCs w:val="24"/>
          <w:highlight w:val="none"/>
        </w:rPr>
        <w:t>Need for implantation of a temporary or durable RVAD (including ECMO) concomitant with LVAD implantation (RVAD implanted before the patient leaving the operating room).</w:t>
      </w:r>
    </w:p>
    <w:p w14:paraId="56959056">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Early post-implant right heart failure</w:t>
      </w:r>
    </w:p>
    <w:p w14:paraId="2B6A7D2A">
      <w:pPr>
        <w:pStyle w:val="107"/>
        <w:numPr>
          <w:ilvl w:val="0"/>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Need for implantation of a temporary or durable RVAD (including ECMO) within 30 days following LVAD implantation for any duration of time</w:t>
      </w:r>
    </w:p>
    <w:p w14:paraId="02771567">
      <w:pPr>
        <w:pStyle w:val="107"/>
        <w:numPr>
          <w:ilvl w:val="0"/>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Failure to wean from inotropic or vasopressor support or inhaled nitric oxide within 14 days following LVAD implantation or having to initiate this support within 30 days of implant for a duration of at least 14 days.</w:t>
      </w:r>
    </w:p>
    <w:p w14:paraId="357349DE">
      <w:pPr>
        <w:spacing w:after="0" w:line="360" w:lineRule="auto"/>
        <w:ind w:left="720"/>
        <w:rPr>
          <w:rFonts w:ascii="Times New Roman" w:hAnsi="Times New Roman" w:cs="Times New Roman"/>
          <w:color w:val="3333FF"/>
          <w:sz w:val="24"/>
          <w:highlight w:val="none"/>
        </w:rPr>
      </w:pPr>
      <w:r>
        <w:rPr>
          <w:rFonts w:ascii="Times New Roman" w:hAnsi="Times New Roman" w:cs="Times New Roman"/>
          <w:color w:val="3333FF"/>
          <w:sz w:val="24"/>
          <w:highlight w:val="none"/>
        </w:rPr>
        <w:t>The primary diagnosis of right heart failure is made by the presence of at least two of the following clinical findings:</w:t>
      </w:r>
    </w:p>
    <w:p w14:paraId="10290BCE">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Ascites</w:t>
      </w:r>
    </w:p>
    <w:p w14:paraId="2598DE77">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Functionally limiting peripheral edema (&gt; 2+)</w:t>
      </w:r>
    </w:p>
    <w:p w14:paraId="57182E32">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Elevated estimated jugular venous pressure at least halfway up the neck in an upright patient.</w:t>
      </w:r>
    </w:p>
    <w:p w14:paraId="5A236CD1">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Elevated measured central venous pressure or right atrial pressure (≥16 mm Hg)</w:t>
      </w:r>
    </w:p>
    <w:p w14:paraId="15E4D8C8">
      <w:pPr>
        <w:spacing w:after="0" w:line="360" w:lineRule="auto"/>
        <w:ind w:firstLine="720"/>
        <w:rPr>
          <w:rFonts w:ascii="Times New Roman" w:hAnsi="Times New Roman" w:cs="Times New Roman"/>
          <w:color w:val="3333FF"/>
          <w:sz w:val="24"/>
          <w:highlight w:val="none"/>
        </w:rPr>
      </w:pPr>
      <w:r>
        <w:rPr>
          <w:rFonts w:ascii="Times New Roman" w:hAnsi="Times New Roman" w:cs="Times New Roman"/>
          <w:color w:val="3333FF"/>
          <w:sz w:val="24"/>
          <w:highlight w:val="none"/>
        </w:rPr>
        <w:t>Or is associated with at least one of the following manifestations:</w:t>
      </w:r>
    </w:p>
    <w:p w14:paraId="5A982DEF">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Renal failure with serum creatinine &gt; 2 baseline values.</w:t>
      </w:r>
    </w:p>
    <w:p w14:paraId="0C5358A7">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Liver injury with an elevation of at least 2 upper limit normal in AST/ALT or total bilirubin &gt; 2.0.</w:t>
      </w:r>
    </w:p>
    <w:p w14:paraId="6D9ACE25">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SVO</w:t>
      </w:r>
      <w:r>
        <w:rPr>
          <w:rFonts w:ascii="Times New Roman" w:hAnsi="Times New Roman" w:cs="Times New Roman"/>
          <w:sz w:val="24"/>
          <w:szCs w:val="24"/>
          <w:highlight w:val="none"/>
          <w:vertAlign w:val="subscript"/>
        </w:rPr>
        <w:t>2</w:t>
      </w:r>
      <w:r>
        <w:rPr>
          <w:rFonts w:ascii="Times New Roman" w:hAnsi="Times New Roman" w:cs="Times New Roman"/>
          <w:sz w:val="24"/>
          <w:szCs w:val="24"/>
          <w:highlight w:val="none"/>
        </w:rPr>
        <w:t xml:space="preserve"> &lt; 50%.     </w:t>
      </w:r>
    </w:p>
    <w:p w14:paraId="2719C066">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Cardiac index &lt; 2.2 liter/min/m2.</w:t>
      </w:r>
    </w:p>
    <w:p w14:paraId="44B7EF07">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Reduction in pump flow of &gt; 30% from the previous baseline in the absence of mechanical causes such as cardiac tamponade or tension pneumothorax.</w:t>
      </w:r>
    </w:p>
    <w:p w14:paraId="11659DCC">
      <w:pPr>
        <w:pStyle w:val="107"/>
        <w:numPr>
          <w:ilvl w:val="1"/>
          <w:numId w:val="6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Elevated lactate &gt;3.0 mmol/liter.</w:t>
      </w:r>
    </w:p>
    <w:p w14:paraId="65C70B67">
      <w:pPr>
        <w:pStyle w:val="107"/>
        <w:numPr>
          <w:ilvl w:val="0"/>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 xml:space="preserve">Death occurring in patients within 14 days of LVAD implant who have not received an RVAD but who remain on inotropes or vasopressors at the time of death and meet criteria for the diagnosis of Right Heart Failure on the basis of the above </w:t>
      </w:r>
      <w:r>
        <w:rPr>
          <w:rFonts w:ascii="Times New Roman" w:hAnsi="Times New Roman" w:cs="Times New Roman"/>
          <w:b/>
          <w:bCs/>
          <w:color w:val="3333FF"/>
          <w:sz w:val="24"/>
          <w:szCs w:val="24"/>
          <w:highlight w:val="none"/>
        </w:rPr>
        <w:t>clinical findings (2 criteria) or manifestations (1 criterion)</w:t>
      </w:r>
      <w:r>
        <w:rPr>
          <w:rFonts w:ascii="Times New Roman" w:hAnsi="Times New Roman" w:cs="Times New Roman"/>
          <w:sz w:val="24"/>
          <w:szCs w:val="24"/>
          <w:highlight w:val="none"/>
        </w:rPr>
        <w:t xml:space="preserve"> will be considered to have early post-implant right heart failure at the time of death. The contribution of early post-implant right heart failure to the death (primary or secondary) will be made by the clinical care team.</w:t>
      </w:r>
    </w:p>
    <w:p w14:paraId="08AF6E5D">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Late RHF</w:t>
      </w:r>
    </w:p>
    <w:p w14:paraId="0AD26E9A">
      <w:pPr>
        <w:pStyle w:val="107"/>
        <w:numPr>
          <w:ilvl w:val="0"/>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Need for implantation of an RVAD (including ECMO) greater than 30 days after an LVAD implantation. This may occur within the index hospitalization for LVAD implant or during subsequent rehospitalization for any diagnosis which resulted in a need for temporary or permanent right-sided mechanical assist devices.</w:t>
      </w:r>
    </w:p>
    <w:p w14:paraId="6F5935B0">
      <w:pPr>
        <w:pStyle w:val="107"/>
        <w:numPr>
          <w:ilvl w:val="0"/>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Hospitalization that occurs greater than 30 days post-implant and which requires intravenous diuretics or inotropic support for at least 72 hours and is associated with:</w:t>
      </w:r>
    </w:p>
    <w:p w14:paraId="66A2FDB5">
      <w:pPr>
        <w:spacing w:after="0" w:line="360" w:lineRule="auto"/>
        <w:ind w:left="720"/>
        <w:rPr>
          <w:rFonts w:ascii="Times New Roman" w:hAnsi="Times New Roman" w:cs="Times New Roman"/>
          <w:color w:val="3333FF"/>
          <w:sz w:val="24"/>
          <w:highlight w:val="none"/>
        </w:rPr>
      </w:pPr>
      <w:r>
        <w:rPr>
          <w:rFonts w:ascii="Times New Roman" w:hAnsi="Times New Roman" w:cs="Times New Roman"/>
          <w:color w:val="3333FF"/>
          <w:sz w:val="24"/>
          <w:highlight w:val="none"/>
        </w:rPr>
        <w:t>The diagnosis of right heart failure is made by the presence of at least two of the following clinical findings:</w:t>
      </w:r>
    </w:p>
    <w:p w14:paraId="06155D07">
      <w:pPr>
        <w:pStyle w:val="107"/>
        <w:numPr>
          <w:ilvl w:val="1"/>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Ascites</w:t>
      </w:r>
    </w:p>
    <w:p w14:paraId="4699AFEC">
      <w:pPr>
        <w:pStyle w:val="107"/>
        <w:numPr>
          <w:ilvl w:val="1"/>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Functionally limiting peripheral edema (&gt;2+).</w:t>
      </w:r>
    </w:p>
    <w:p w14:paraId="4A7BD817">
      <w:pPr>
        <w:pStyle w:val="107"/>
        <w:numPr>
          <w:ilvl w:val="1"/>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Elevated estimated jugular venous pressure at least halfway up the neck in an upright patient.</w:t>
      </w:r>
    </w:p>
    <w:p w14:paraId="5810BC53">
      <w:pPr>
        <w:pStyle w:val="107"/>
        <w:numPr>
          <w:ilvl w:val="1"/>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Elevated measured central venous pressure (&gt;16 mm Hg).</w:t>
      </w:r>
    </w:p>
    <w:p w14:paraId="2D9C32AC">
      <w:pPr>
        <w:spacing w:after="0" w:line="360" w:lineRule="auto"/>
        <w:ind w:left="720"/>
        <w:rPr>
          <w:rFonts w:ascii="Times New Roman" w:hAnsi="Times New Roman" w:cs="Times New Roman"/>
          <w:color w:val="3333FF"/>
          <w:sz w:val="24"/>
          <w:highlight w:val="none"/>
        </w:rPr>
      </w:pPr>
      <w:r>
        <w:rPr>
          <w:rFonts w:ascii="Times New Roman" w:hAnsi="Times New Roman" w:cs="Times New Roman"/>
          <w:color w:val="3333FF"/>
          <w:sz w:val="24"/>
          <w:highlight w:val="none"/>
        </w:rPr>
        <w:t>Or is associated with at least one of the following manifestations:</w:t>
      </w:r>
    </w:p>
    <w:p w14:paraId="74E9747B">
      <w:pPr>
        <w:pStyle w:val="107"/>
        <w:numPr>
          <w:ilvl w:val="1"/>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Renal failure with serum creatinine &gt; 2 baseline value</w:t>
      </w:r>
    </w:p>
    <w:p w14:paraId="049A55DB">
      <w:pPr>
        <w:pStyle w:val="107"/>
        <w:numPr>
          <w:ilvl w:val="1"/>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Liver injury with an elevation of at least 2 upper limit normal in AST/ALT or total bilirubin &gt; 2.0</w:t>
      </w:r>
    </w:p>
    <w:p w14:paraId="7C289B75">
      <w:pPr>
        <w:pStyle w:val="107"/>
        <w:numPr>
          <w:ilvl w:val="1"/>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 reduction in pump flow of &gt; 30% from the previous baseline in the absence of tamponade</w:t>
      </w:r>
    </w:p>
    <w:p w14:paraId="25EEBFB6">
      <w:pPr>
        <w:pStyle w:val="107"/>
        <w:numPr>
          <w:ilvl w:val="1"/>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SVO</w:t>
      </w:r>
      <w:r>
        <w:rPr>
          <w:rFonts w:ascii="Times New Roman" w:hAnsi="Times New Roman" w:cs="Times New Roman"/>
          <w:sz w:val="24"/>
          <w:szCs w:val="24"/>
          <w:highlight w:val="none"/>
          <w:vertAlign w:val="subscript"/>
        </w:rPr>
        <w:t xml:space="preserve">2 </w:t>
      </w:r>
      <w:r>
        <w:rPr>
          <w:rFonts w:ascii="Times New Roman" w:hAnsi="Times New Roman" w:cs="Times New Roman"/>
          <w:sz w:val="24"/>
          <w:szCs w:val="24"/>
          <w:highlight w:val="none"/>
        </w:rPr>
        <w:t>&lt; 50%</w:t>
      </w:r>
    </w:p>
    <w:p w14:paraId="34CE6873">
      <w:pPr>
        <w:pStyle w:val="107"/>
        <w:numPr>
          <w:ilvl w:val="1"/>
          <w:numId w:val="65"/>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Cardiac index &lt; 2.2 liter/min/m2</w:t>
      </w:r>
    </w:p>
    <w:p w14:paraId="592A3BE9">
      <w:pPr>
        <w:pStyle w:val="107"/>
        <w:numPr>
          <w:ilvl w:val="1"/>
          <w:numId w:val="65"/>
        </w:numPr>
        <w:spacing w:after="0" w:line="360" w:lineRule="auto"/>
        <w:rPr>
          <w:rFonts w:ascii="Times New Roman" w:hAnsi="Times New Roman" w:cs="Times New Roman"/>
          <w:sz w:val="24"/>
          <w:highlight w:val="none"/>
        </w:rPr>
      </w:pPr>
      <w:r>
        <w:rPr>
          <w:rFonts w:ascii="Times New Roman" w:hAnsi="Times New Roman" w:cs="Times New Roman"/>
          <w:sz w:val="24"/>
          <w:szCs w:val="24"/>
          <w:highlight w:val="none"/>
        </w:rPr>
        <w:t>Elevated lactate &gt;3.0 mmol/liter</w:t>
      </w:r>
    </w:p>
    <w:p w14:paraId="4A03A038">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The association of the RHF event should be classified as:</w:t>
      </w:r>
    </w:p>
    <w:p w14:paraId="174463D4">
      <w:pPr>
        <w:pStyle w:val="107"/>
        <w:numPr>
          <w:ilvl w:val="0"/>
          <w:numId w:val="66"/>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Patient-related:</w:t>
      </w:r>
      <w:r>
        <w:rPr>
          <w:rFonts w:ascii="Times New Roman" w:hAnsi="Times New Roman" w:cs="Times New Roman"/>
          <w:sz w:val="24"/>
          <w:szCs w:val="24"/>
          <w:highlight w:val="none"/>
        </w:rPr>
        <w:t xml:space="preserve"> (e.g., pre-implant right heart failure, volume overload secondary to non-adherence with medical management, severe aortic regurgitation, cardiorenal syndrome, arrhythmia induced, pulmonary disease, elevated pulmonary vascular resistance).</w:t>
      </w:r>
    </w:p>
    <w:p w14:paraId="736FA9AE">
      <w:pPr>
        <w:pStyle w:val="107"/>
        <w:numPr>
          <w:ilvl w:val="0"/>
          <w:numId w:val="66"/>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Management-related:</w:t>
      </w:r>
      <w:r>
        <w:rPr>
          <w:rFonts w:ascii="Times New Roman" w:hAnsi="Times New Roman" w:cs="Times New Roman"/>
          <w:sz w:val="24"/>
          <w:szCs w:val="24"/>
          <w:highlight w:val="none"/>
        </w:rPr>
        <w:t xml:space="preserve"> (e.g., related to implant surgery, volume overload, inotropic agent withdrawal).</w:t>
      </w:r>
    </w:p>
    <w:p w14:paraId="2CEF03AB">
      <w:pPr>
        <w:pStyle w:val="107"/>
        <w:numPr>
          <w:ilvl w:val="0"/>
          <w:numId w:val="66"/>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Device-related:</w:t>
      </w:r>
      <w:r>
        <w:rPr>
          <w:rFonts w:ascii="Times New Roman" w:hAnsi="Times New Roman" w:cs="Times New Roman"/>
          <w:sz w:val="24"/>
          <w:szCs w:val="24"/>
          <w:highlight w:val="none"/>
        </w:rPr>
        <w:t xml:space="preserve"> (e.g., associated with Pump malfunction, outflow graft compromise).</w:t>
      </w:r>
    </w:p>
    <w:p w14:paraId="6AAD0587">
      <w:pPr>
        <w:spacing w:after="0" w:line="360" w:lineRule="auto"/>
        <w:rPr>
          <w:rFonts w:ascii="Times New Roman" w:hAnsi="Times New Roman" w:cs="Times New Roman"/>
          <w:b/>
          <w:bCs/>
          <w:color w:val="FF0000"/>
          <w:sz w:val="24"/>
          <w:szCs w:val="24"/>
          <w:highlight w:val="none"/>
        </w:rPr>
      </w:pPr>
    </w:p>
    <w:p w14:paraId="2B6E111F">
      <w:pPr>
        <w:spacing w:after="0" w:line="360" w:lineRule="auto"/>
        <w:rPr>
          <w:rFonts w:ascii="Times New Roman" w:hAnsi="Times New Roman" w:cs="Times New Roman"/>
          <w:b/>
          <w:bCs/>
          <w:color w:val="FF0000"/>
          <w:sz w:val="24"/>
          <w:szCs w:val="24"/>
          <w:highlight w:val="none"/>
        </w:rPr>
      </w:pPr>
      <w:r>
        <w:rPr>
          <w:rFonts w:ascii="Times New Roman" w:hAnsi="Times New Roman" w:cs="Times New Roman"/>
          <w:b/>
          <w:bCs/>
          <w:color w:val="FF0000"/>
          <w:sz w:val="24"/>
          <w:szCs w:val="24"/>
          <w:highlight w:val="none"/>
        </w:rPr>
        <w:t xml:space="preserve">MCS-ARC Device Malfunction Adverse Event </w:t>
      </w:r>
    </w:p>
    <w:p w14:paraId="0282F0E6">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 xml:space="preserve">Device Malfunction </w:t>
      </w:r>
    </w:p>
    <w:p w14:paraId="7CE9F636">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A device malfunction occurs when any component of the MCSD system ceases to operate to its designed performance specifications or otherwise fails to perform as intended.  Performance specifications include all claims made in the instructions for use. Device malfunctions are further defined as major or minor.</w:t>
      </w:r>
    </w:p>
    <w:p w14:paraId="5A5F3ACC">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Major Device Malfunction</w:t>
      </w:r>
    </w:p>
    <w:p w14:paraId="07634EEF">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 xml:space="preserve">Major device malfunction, otherwise known as failure, occurs when of one or more of the components of the MCSD system either directly causes or could potentially induce a state of inadequate circulatory support (low cardiac output state) or death. A failure that was iatrogenic or recipient-induced will be classified as an Iatrogenic/Recipient- Induced Failure. </w:t>
      </w:r>
    </w:p>
    <w:p w14:paraId="2B7642C6">
      <w:pPr>
        <w:spacing w:after="0" w:line="360" w:lineRule="auto"/>
        <w:rPr>
          <w:rFonts w:ascii="Times New Roman" w:hAnsi="Times New Roman" w:cs="Times New Roman"/>
          <w:color w:val="3333FF"/>
          <w:sz w:val="24"/>
          <w:highlight w:val="none"/>
        </w:rPr>
      </w:pPr>
      <w:r>
        <w:rPr>
          <w:rFonts w:ascii="Times New Roman" w:hAnsi="Times New Roman" w:cs="Times New Roman"/>
          <w:color w:val="3333FF"/>
          <w:sz w:val="24"/>
          <w:highlight w:val="none"/>
        </w:rPr>
        <w:t>A device malfunction or failure is categorized as major when one of the following conditions occurs:</w:t>
      </w:r>
    </w:p>
    <w:p w14:paraId="49250A77">
      <w:pPr>
        <w:pStyle w:val="107"/>
        <w:numPr>
          <w:ilvl w:val="0"/>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Death.</w:t>
      </w:r>
    </w:p>
    <w:p w14:paraId="36AAF0C5">
      <w:pPr>
        <w:pStyle w:val="107"/>
        <w:numPr>
          <w:ilvl w:val="0"/>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Hospitalization, emergency room visit or prolongation of hospitalization, or escalation of the level of care in an ongoing hospitalization (i.e., transfer to the intensive care unit).</w:t>
      </w:r>
    </w:p>
    <w:p w14:paraId="54692F32">
      <w:pPr>
        <w:pStyle w:val="107"/>
        <w:numPr>
          <w:ilvl w:val="0"/>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Life-threatening event (i.e., stroke or TIA, cardiac arrest, heart failure, syncope or near syncopal event, arrhythmia, etc.).</w:t>
      </w:r>
    </w:p>
    <w:p w14:paraId="499D6140">
      <w:pPr>
        <w:pStyle w:val="107"/>
        <w:numPr>
          <w:ilvl w:val="0"/>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Results in significant disability or incapacity.</w:t>
      </w:r>
    </w:p>
    <w:p w14:paraId="636347A5">
      <w:pPr>
        <w:pStyle w:val="107"/>
        <w:numPr>
          <w:ilvl w:val="0"/>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Requires an intervention to prevent impairment/injury including:</w:t>
      </w:r>
    </w:p>
    <w:p w14:paraId="6FAAA7DA">
      <w:pPr>
        <w:pStyle w:val="107"/>
        <w:numPr>
          <w:ilvl w:val="1"/>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Urgent transplantation listing (immediate urgent listing for the transplant).</w:t>
      </w:r>
    </w:p>
    <w:p w14:paraId="0D0FA475">
      <w:pPr>
        <w:pStyle w:val="107"/>
        <w:numPr>
          <w:ilvl w:val="1"/>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Pump replacement.</w:t>
      </w:r>
    </w:p>
    <w:p w14:paraId="30D8D842">
      <w:pPr>
        <w:pStyle w:val="107"/>
        <w:numPr>
          <w:ilvl w:val="1"/>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Pump explant.</w:t>
      </w:r>
    </w:p>
    <w:p w14:paraId="2B0CF238">
      <w:pPr>
        <w:pStyle w:val="107"/>
        <w:numPr>
          <w:ilvl w:val="1"/>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Pump deactivation without explant or partial explant of components.</w:t>
      </w:r>
    </w:p>
    <w:p w14:paraId="4938123A">
      <w:pPr>
        <w:pStyle w:val="107"/>
        <w:numPr>
          <w:ilvl w:val="1"/>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Breach of integrity of percutaneous lead requiring repair.</w:t>
      </w:r>
    </w:p>
    <w:p w14:paraId="3859D16B">
      <w:pPr>
        <w:pStyle w:val="107"/>
        <w:numPr>
          <w:ilvl w:val="1"/>
          <w:numId w:val="6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Operation to repair or replace any internal component of the circulatory support system.</w:t>
      </w:r>
    </w:p>
    <w:p w14:paraId="029C0399">
      <w:pPr>
        <w:pStyle w:val="107"/>
        <w:numPr>
          <w:ilvl w:val="1"/>
          <w:numId w:val="67"/>
        </w:numPr>
        <w:spacing w:after="0" w:line="360" w:lineRule="auto"/>
        <w:rPr>
          <w:rFonts w:ascii="Times New Roman" w:hAnsi="Times New Roman" w:cs="Times New Roman"/>
          <w:sz w:val="24"/>
          <w:highlight w:val="none"/>
        </w:rPr>
      </w:pPr>
      <w:r>
        <w:rPr>
          <w:rFonts w:ascii="Times New Roman" w:hAnsi="Times New Roman" w:cs="Times New Roman"/>
          <w:sz w:val="24"/>
          <w:szCs w:val="24"/>
          <w:highlight w:val="none"/>
        </w:rPr>
        <w:t>Procedure to repair or stent an outflow graft.</w:t>
      </w:r>
    </w:p>
    <w:p w14:paraId="753A5B4F">
      <w:pPr>
        <w:spacing w:after="0" w:line="360" w:lineRule="auto"/>
        <w:rPr>
          <w:rFonts w:ascii="Times New Roman" w:hAnsi="Times New Roman" w:cs="Times New Roman"/>
          <w:sz w:val="24"/>
          <w:highlight w:val="none"/>
        </w:rPr>
      </w:pPr>
      <w:r>
        <w:rPr>
          <w:rFonts w:ascii="Times New Roman" w:hAnsi="Times New Roman" w:cs="Times New Roman"/>
          <w:b/>
          <w:bCs/>
          <w:sz w:val="24"/>
          <w:highlight w:val="none"/>
        </w:rPr>
        <w:t>Note:</w:t>
      </w:r>
      <w:r>
        <w:rPr>
          <w:rFonts w:ascii="Times New Roman" w:hAnsi="Times New Roman" w:cs="Times New Roman"/>
          <w:sz w:val="24"/>
          <w:highlight w:val="none"/>
        </w:rPr>
        <w:t xml:space="preserve"> Replacement or external controller that is done in an inpatient setting for logistical reasons, in an otherwise stable patient, should be considered a minor device malfunction rather than major. </w:t>
      </w:r>
    </w:p>
    <w:p w14:paraId="35E3A812">
      <w:pPr>
        <w:spacing w:after="0" w:line="360" w:lineRule="auto"/>
        <w:rPr>
          <w:rFonts w:ascii="Times New Roman" w:hAnsi="Times New Roman" w:cs="Times New Roman"/>
          <w:sz w:val="24"/>
          <w:highlight w:val="none"/>
        </w:rPr>
      </w:pPr>
      <w:r>
        <w:rPr>
          <w:rFonts w:ascii="Times New Roman" w:hAnsi="Times New Roman" w:cs="Times New Roman"/>
          <w:b/>
          <w:bCs/>
          <w:sz w:val="24"/>
          <w:highlight w:val="none"/>
        </w:rPr>
        <w:t>Minor Device Malfunction</w:t>
      </w:r>
    </w:p>
    <w:p w14:paraId="3EC4B06D">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Minor device malfunction includes inadequately functioning external components that require repair or replacement but do not result in 1a to g. Device malfunction does not apply to routine maintenance including replacement of external controller, pneumatic drive unit, electric power supplies, batteries, and interconnecting cables that are not related to a failed component.</w:t>
      </w:r>
    </w:p>
    <w:p w14:paraId="4F56761E">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Device Thrombus</w:t>
      </w:r>
    </w:p>
    <w:p w14:paraId="315FFF01">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Intracorporeal device thrombus represents a special case of major device malfunction and can be categorized as a suspected device thrombus or confirmed device thrombus. Device thrombus will be classified as suspected (see definition below) on the basis of clinical, biochemical, or hemodynamic findings or confirmed (see definition below) on the basis of device inspection or incontrovertible radiologic studies or absence of appropriate Doppler flow signals that confirm thrombus within the device or its conduits that results in or could potentially induce circulatory failure.</w:t>
      </w:r>
    </w:p>
    <w:p w14:paraId="02325F07">
      <w:pPr>
        <w:spacing w:after="0" w:line="360" w:lineRule="auto"/>
        <w:rPr>
          <w:rFonts w:ascii="Times New Roman" w:hAnsi="Times New Roman" w:cs="Times New Roman"/>
          <w:sz w:val="24"/>
          <w:highlight w:val="none"/>
        </w:rPr>
      </w:pPr>
      <w:r>
        <w:rPr>
          <w:rFonts w:ascii="Times New Roman" w:hAnsi="Times New Roman" w:cs="Times New Roman"/>
          <w:b/>
          <w:bCs/>
          <w:sz w:val="24"/>
          <w:highlight w:val="none"/>
        </w:rPr>
        <w:t>Suspected Device Thrombus</w:t>
      </w:r>
    </w:p>
    <w:p w14:paraId="6E3EBF2A">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Suspected device thrombus is a device-related malfunction in which clinical or MCSD parameters suggest thrombus on the blood-contacting components of the pump, cannula, or grafts.</w:t>
      </w:r>
    </w:p>
    <w:p w14:paraId="319B30E4">
      <w:pPr>
        <w:spacing w:after="0" w:line="360" w:lineRule="auto"/>
        <w:ind w:left="360"/>
        <w:rPr>
          <w:rFonts w:ascii="Times New Roman" w:hAnsi="Times New Roman" w:cs="Times New Roman"/>
          <w:color w:val="3333FF"/>
          <w:sz w:val="24"/>
          <w:highlight w:val="none"/>
        </w:rPr>
      </w:pPr>
      <w:r>
        <w:rPr>
          <w:rFonts w:ascii="Times New Roman" w:hAnsi="Times New Roman" w:cs="Times New Roman"/>
          <w:color w:val="3333FF"/>
          <w:sz w:val="24"/>
          <w:highlight w:val="none"/>
        </w:rPr>
        <w:t>Suspected device thrombosis will be defined as signs and symptoms to include at least 1 of the 3 following criteria:</w:t>
      </w:r>
    </w:p>
    <w:p w14:paraId="1E1E7D2C">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Presence of major hemolysis (including elevation of biochemical markers of hemolysis; i.e., lactate dehydrogenase or plasma-free hemoglobin, or clinical evidence of hemolysis; i.e., hemoglobinuria).</w:t>
      </w:r>
    </w:p>
    <w:p w14:paraId="23F9C141">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Presence of heart failure not explained by structural heart disease.</w:t>
      </w:r>
    </w:p>
    <w:p w14:paraId="2193E6E3">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Abnormal pump parameters consistent with diminished pump output/pump efficiency/pump performance.</w:t>
      </w:r>
    </w:p>
    <w:p w14:paraId="2291BE89">
      <w:pPr>
        <w:spacing w:after="0" w:line="360" w:lineRule="auto"/>
        <w:ind w:firstLine="360"/>
        <w:rPr>
          <w:rFonts w:ascii="Times New Roman" w:hAnsi="Times New Roman" w:cs="Times New Roman"/>
          <w:b/>
          <w:bCs/>
          <w:color w:val="3333FF"/>
          <w:sz w:val="24"/>
          <w:highlight w:val="none"/>
          <w:u w:val="single"/>
        </w:rPr>
      </w:pPr>
      <w:r>
        <w:rPr>
          <w:rFonts w:ascii="Times New Roman" w:hAnsi="Times New Roman" w:cs="Times New Roman"/>
          <w:b/>
          <w:bCs/>
          <w:color w:val="3333FF"/>
          <w:sz w:val="24"/>
          <w:highlight w:val="none"/>
          <w:u w:val="single"/>
        </w:rPr>
        <w:t>AND</w:t>
      </w:r>
    </w:p>
    <w:p w14:paraId="24E6471A">
      <w:pPr>
        <w:spacing w:after="0" w:line="360" w:lineRule="auto"/>
        <w:ind w:left="360"/>
        <w:rPr>
          <w:rFonts w:ascii="Times New Roman" w:hAnsi="Times New Roman" w:cs="Times New Roman"/>
          <w:color w:val="3333FF"/>
          <w:sz w:val="24"/>
          <w:highlight w:val="none"/>
        </w:rPr>
      </w:pPr>
      <w:r>
        <w:rPr>
          <w:rFonts w:ascii="Times New Roman" w:hAnsi="Times New Roman" w:cs="Times New Roman"/>
          <w:color w:val="3333FF"/>
          <w:sz w:val="24"/>
          <w:highlight w:val="none"/>
        </w:rPr>
        <w:t>Suspected device thrombus will be accompanied by 1 or more of the following events or interventions:</w:t>
      </w:r>
    </w:p>
    <w:p w14:paraId="56A9808B">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Death</w:t>
      </w:r>
    </w:p>
    <w:p w14:paraId="06F60898">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Stroke or TIA.</w:t>
      </w:r>
    </w:p>
    <w:p w14:paraId="7E046E28">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Arterial non-CNS thromboembolism.</w:t>
      </w:r>
    </w:p>
    <w:p w14:paraId="68C04C1D">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De-novo need for inotrope therapy.</w:t>
      </w:r>
    </w:p>
    <w:p w14:paraId="2A82D028">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Treatment with intravenous anti-coagulation (i.e., heparin), intravenous thrombolytics (i.e., tPA), or intravenous anti-platelet therapy (i.e., eptifibatide, tirofiban).</w:t>
      </w:r>
    </w:p>
    <w:p w14:paraId="41154F63">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Pump replacement.</w:t>
      </w:r>
    </w:p>
    <w:p w14:paraId="6F6955A6">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Pump explantation with or without exchange.</w:t>
      </w:r>
    </w:p>
    <w:p w14:paraId="7F012FB9">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Pump deactivation without pump removal.</w:t>
      </w:r>
    </w:p>
    <w:p w14:paraId="4EF5A85A">
      <w:pPr>
        <w:pStyle w:val="107"/>
        <w:numPr>
          <w:ilvl w:val="0"/>
          <w:numId w:val="68"/>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Operation to repair or replace any internal component of the circulatory support system.</w:t>
      </w:r>
    </w:p>
    <w:p w14:paraId="7A191C85">
      <w:pPr>
        <w:pStyle w:val="107"/>
        <w:numPr>
          <w:ilvl w:val="0"/>
          <w:numId w:val="68"/>
        </w:numPr>
        <w:spacing w:after="0" w:line="360" w:lineRule="auto"/>
        <w:rPr>
          <w:rFonts w:ascii="Times New Roman" w:hAnsi="Times New Roman" w:cs="Times New Roman"/>
          <w:b/>
          <w:bCs/>
          <w:sz w:val="24"/>
          <w:highlight w:val="none"/>
        </w:rPr>
      </w:pPr>
      <w:r>
        <w:rPr>
          <w:rFonts w:ascii="Times New Roman" w:hAnsi="Times New Roman" w:cs="Times New Roman"/>
          <w:sz w:val="24"/>
          <w:szCs w:val="24"/>
          <w:highlight w:val="none"/>
        </w:rPr>
        <w:t>Urgent transplantation listing (immediate urgent listing for transplant).</w:t>
      </w:r>
    </w:p>
    <w:p w14:paraId="53D6941E">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Confirmed device thrombus</w:t>
      </w:r>
    </w:p>
    <w:p w14:paraId="60BF0725">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Confirmed device thrombus is a major device-related malfunction in which thrombus is confirmed within the blood-contacting surfaces of device inflow cannula or outflow conduit or grafts. This can be reported through direct visual inspection or by incontrovertible contrast radiographic evidence or by the absence of an appropriate Doppler flow signal that results in or could potentially induce circulatory failure or result in thromboembolism.</w:t>
      </w:r>
    </w:p>
    <w:p w14:paraId="1B149E14">
      <w:pPr>
        <w:spacing w:after="0" w:line="360" w:lineRule="auto"/>
        <w:rPr>
          <w:rFonts w:ascii="Times New Roman" w:hAnsi="Times New Roman" w:cs="Times New Roman"/>
          <w:sz w:val="24"/>
          <w:highlight w:val="none"/>
        </w:rPr>
      </w:pPr>
      <w:r>
        <w:rPr>
          <w:rFonts w:ascii="Times New Roman" w:hAnsi="Times New Roman" w:cs="Times New Roman"/>
          <w:b/>
          <w:bCs/>
          <w:sz w:val="24"/>
          <w:highlight w:val="none"/>
        </w:rPr>
        <w:t>Note:</w:t>
      </w:r>
    </w:p>
    <w:p w14:paraId="4F9A6575">
      <w:pPr>
        <w:pStyle w:val="107"/>
        <w:numPr>
          <w:ilvl w:val="0"/>
          <w:numId w:val="69"/>
        </w:numPr>
        <w:spacing w:after="0" w:line="360" w:lineRule="auto"/>
        <w:rPr>
          <w:rFonts w:ascii="Times New Roman" w:hAnsi="Times New Roman" w:cs="Times New Roman"/>
          <w:sz w:val="24"/>
          <w:highlight w:val="none"/>
        </w:rPr>
      </w:pPr>
      <w:r>
        <w:rPr>
          <w:rFonts w:ascii="Times New Roman" w:hAnsi="Times New Roman" w:cs="Times New Roman"/>
          <w:sz w:val="24"/>
          <w:highlight w:val="none"/>
        </w:rPr>
        <w:t>Para conduit device thrombus represents a special case of device malfunction whereby thrombus obstructs the outflow graft from the pump. This should be classified as major if the thrombus directly interferes with pump function by obstructing flow and if the pump is replaced because of the thrombus. The event should be classified as minor if there is visible thrombus with the preserved function of the pump but requires surgical intervention (difficult to define minor when it requires surgical intervention). In all instances, visual confirmation of the thrombus is sufficient for confirmation.</w:t>
      </w:r>
    </w:p>
    <w:p w14:paraId="2701C635">
      <w:pPr>
        <w:pStyle w:val="107"/>
        <w:numPr>
          <w:ilvl w:val="0"/>
          <w:numId w:val="69"/>
        </w:numPr>
        <w:spacing w:after="0" w:line="360" w:lineRule="auto"/>
        <w:rPr>
          <w:rFonts w:ascii="Times New Roman" w:hAnsi="Times New Roman" w:cs="Times New Roman"/>
          <w:sz w:val="24"/>
          <w:highlight w:val="none"/>
        </w:rPr>
      </w:pPr>
      <w:r>
        <w:rPr>
          <w:rFonts w:ascii="Times New Roman" w:hAnsi="Times New Roman" w:cs="Times New Roman"/>
          <w:sz w:val="24"/>
          <w:highlight w:val="none"/>
        </w:rPr>
        <w:t>If a suspected device thrombus event is ultimately confirmed through visual inspection following pump replacement, urgent transplantation or on autopsy following death, the event will be maybe reclassified to confirmed device thrombus.</w:t>
      </w:r>
    </w:p>
    <w:p w14:paraId="6CDBA931">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The association of the device malfunction event should be classified as:</w:t>
      </w:r>
    </w:p>
    <w:p w14:paraId="152FED20">
      <w:pPr>
        <w:pStyle w:val="107"/>
        <w:numPr>
          <w:ilvl w:val="0"/>
          <w:numId w:val="70"/>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Patient-related:</w:t>
      </w:r>
      <w:r>
        <w:rPr>
          <w:rFonts w:ascii="Times New Roman" w:hAnsi="Times New Roman" w:cs="Times New Roman"/>
          <w:sz w:val="24"/>
          <w:szCs w:val="24"/>
          <w:highlight w:val="none"/>
        </w:rPr>
        <w:t xml:space="preserve"> (i.e., non-adherence with care of device or Instructions for Use, or its peripheral components, non-adherence with the anti-coagulation regimen, pro- coagulation abnormalities)</w:t>
      </w:r>
    </w:p>
    <w:p w14:paraId="55F26BF1">
      <w:pPr>
        <w:pStyle w:val="107"/>
        <w:numPr>
          <w:ilvl w:val="0"/>
          <w:numId w:val="70"/>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Management-related</w:t>
      </w:r>
      <w:r>
        <w:rPr>
          <w:rFonts w:ascii="Times New Roman" w:hAnsi="Times New Roman" w:cs="Times New Roman"/>
          <w:sz w:val="24"/>
          <w:szCs w:val="24"/>
          <w:highlight w:val="none"/>
        </w:rPr>
        <w:t xml:space="preserve"> (i.e., surgical protocol deviation, sub-optimal anti-coagulation)</w:t>
      </w:r>
    </w:p>
    <w:p w14:paraId="0AEAEC0D">
      <w:pPr>
        <w:pStyle w:val="107"/>
        <w:numPr>
          <w:ilvl w:val="0"/>
          <w:numId w:val="70"/>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Device-related:</w:t>
      </w:r>
      <w:r>
        <w:rPr>
          <w:rFonts w:ascii="Times New Roman" w:hAnsi="Times New Roman" w:cs="Times New Roman"/>
          <w:sz w:val="24"/>
          <w:szCs w:val="24"/>
          <w:highlight w:val="none"/>
        </w:rPr>
        <w:t xml:space="preserve"> (i.e., detected in a device at explant or on contrast studies or associated with hemolysis or other controller data consistent with device malfunction.</w:t>
      </w:r>
    </w:p>
    <w:p w14:paraId="16AE4044">
      <w:pPr>
        <w:spacing w:after="0" w:line="360" w:lineRule="auto"/>
        <w:rPr>
          <w:rFonts w:ascii="Times New Roman" w:hAnsi="Times New Roman" w:cs="Times New Roman"/>
          <w:sz w:val="24"/>
          <w:highlight w:val="none"/>
        </w:rPr>
      </w:pPr>
    </w:p>
    <w:p w14:paraId="15D3D03C">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MCS-ARC Bleeding Adverse Event</w:t>
      </w:r>
    </w:p>
    <w:p w14:paraId="78A55426">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Type 1</w:t>
      </w:r>
    </w:p>
    <w:p w14:paraId="297B5767">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Bleeding that is not actionable and does not cause the patient to seek unscheduled performance of studies, hospitalization, or treatment by a healthcare professional; may include episodes leading to self-discontinuation of medical therapy by the patient without consulting a healthcare professional. This type is not relevant during a hospitalization.</w:t>
      </w:r>
    </w:p>
    <w:p w14:paraId="444B8912">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Type 2</w:t>
      </w:r>
    </w:p>
    <w:p w14:paraId="6954FB7C">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 xml:space="preserve">Any overt, actionable sign of hemorrhage (e.g., more bleeding than would be expected for a clinical circumstance, including bleeding found by imaging alone) that </w:t>
      </w:r>
      <w:r>
        <w:rPr>
          <w:rFonts w:ascii="Times New Roman" w:hAnsi="Times New Roman" w:cs="Times New Roman"/>
          <w:i/>
          <w:iCs/>
          <w:sz w:val="24"/>
          <w:highlight w:val="none"/>
          <w:u w:val="single"/>
        </w:rPr>
        <w:t>does not fit the criteria for Type 3, 4, or 5</w:t>
      </w:r>
      <w:r>
        <w:rPr>
          <w:rFonts w:ascii="Times New Roman" w:hAnsi="Times New Roman" w:cs="Times New Roman"/>
          <w:sz w:val="24"/>
          <w:highlight w:val="none"/>
        </w:rPr>
        <w:t xml:space="preserve"> but </w:t>
      </w:r>
      <w:r>
        <w:rPr>
          <w:rFonts w:ascii="Times New Roman" w:hAnsi="Times New Roman" w:cs="Times New Roman"/>
          <w:color w:val="0000FF"/>
          <w:sz w:val="24"/>
          <w:highlight w:val="none"/>
        </w:rPr>
        <w:t>does meet at least one of the following criteria:</w:t>
      </w:r>
    </w:p>
    <w:p w14:paraId="5C27AEA4">
      <w:pPr>
        <w:pStyle w:val="107"/>
        <w:numPr>
          <w:ilvl w:val="0"/>
          <w:numId w:val="71"/>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Requiring non-surgical, medical intervention by a healthcare professional</w:t>
      </w:r>
    </w:p>
    <w:p w14:paraId="527EFFF7">
      <w:pPr>
        <w:pStyle w:val="107"/>
        <w:numPr>
          <w:ilvl w:val="0"/>
          <w:numId w:val="71"/>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Leading to hospitalization or increased level of care</w:t>
      </w:r>
    </w:p>
    <w:p w14:paraId="11D9321A">
      <w:pPr>
        <w:pStyle w:val="107"/>
        <w:numPr>
          <w:ilvl w:val="0"/>
          <w:numId w:val="71"/>
        </w:numPr>
        <w:spacing w:after="0" w:line="360" w:lineRule="auto"/>
        <w:rPr>
          <w:rFonts w:ascii="Times New Roman" w:hAnsi="Times New Roman" w:cs="Times New Roman"/>
          <w:sz w:val="24"/>
          <w:highlight w:val="none"/>
        </w:rPr>
      </w:pPr>
      <w:r>
        <w:rPr>
          <w:rFonts w:ascii="Times New Roman" w:hAnsi="Times New Roman" w:cs="Times New Roman"/>
          <w:sz w:val="24"/>
          <w:szCs w:val="24"/>
          <w:highlight w:val="none"/>
        </w:rPr>
        <w:t>Prompting evaluation</w:t>
      </w:r>
    </w:p>
    <w:p w14:paraId="190F5F11">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Type 3</w:t>
      </w:r>
    </w:p>
    <w:p w14:paraId="5A7676EA">
      <w:pPr>
        <w:pStyle w:val="107"/>
        <w:numPr>
          <w:ilvl w:val="0"/>
          <w:numId w:val="72"/>
        </w:numPr>
        <w:spacing w:after="0" w:line="360" w:lineRule="auto"/>
        <w:rPr>
          <w:rFonts w:ascii="Times New Roman" w:hAnsi="Times New Roman" w:cs="Times New Roman"/>
          <w:b/>
          <w:bCs/>
          <w:sz w:val="24"/>
          <w:szCs w:val="24"/>
          <w:highlight w:val="none"/>
        </w:rPr>
      </w:pPr>
      <w:r>
        <w:rPr>
          <w:rFonts w:ascii="Times New Roman" w:hAnsi="Times New Roman" w:cs="Times New Roman"/>
          <w:b/>
          <w:bCs/>
          <w:sz w:val="24"/>
          <w:szCs w:val="24"/>
          <w:highlight w:val="none"/>
        </w:rPr>
        <w:t>Type 3a</w:t>
      </w:r>
    </w:p>
    <w:p w14:paraId="10504AA2">
      <w:pPr>
        <w:pStyle w:val="107"/>
        <w:numPr>
          <w:ilvl w:val="1"/>
          <w:numId w:val="7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Overt bleeding accompanied by hemoglobin drop of 3 to &lt; 5 g/dl or (1.86−3.1 mmol/liter SI units) (provided hemoglobin drop is related to bleed)</w:t>
      </w:r>
    </w:p>
    <w:p w14:paraId="1B665384">
      <w:pPr>
        <w:pStyle w:val="107"/>
        <w:spacing w:after="0" w:line="360" w:lineRule="auto"/>
        <w:ind w:left="1440" w:firstLine="0"/>
        <w:rPr>
          <w:rFonts w:ascii="Times New Roman" w:hAnsi="Times New Roman" w:cs="Times New Roman"/>
          <w:b/>
          <w:bCs/>
          <w:color w:val="3333FF"/>
          <w:sz w:val="24"/>
          <w:szCs w:val="24"/>
          <w:highlight w:val="none"/>
          <w:u w:val="single"/>
        </w:rPr>
      </w:pPr>
      <w:r>
        <w:rPr>
          <w:rFonts w:ascii="Times New Roman" w:hAnsi="Times New Roman" w:cs="Times New Roman"/>
          <w:b/>
          <w:bCs/>
          <w:color w:val="3333FF"/>
          <w:sz w:val="24"/>
          <w:szCs w:val="24"/>
          <w:highlight w:val="none"/>
          <w:u w:val="single"/>
        </w:rPr>
        <w:t>OR</w:t>
      </w:r>
    </w:p>
    <w:p w14:paraId="6031475F">
      <w:pPr>
        <w:pStyle w:val="107"/>
        <w:numPr>
          <w:ilvl w:val="1"/>
          <w:numId w:val="7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Any transfusion with overt bleeding</w:t>
      </w:r>
    </w:p>
    <w:p w14:paraId="6AE7CFCE">
      <w:pPr>
        <w:pStyle w:val="107"/>
        <w:numPr>
          <w:ilvl w:val="0"/>
          <w:numId w:val="72"/>
        </w:numPr>
        <w:spacing w:after="0" w:line="360" w:lineRule="auto"/>
        <w:rPr>
          <w:rFonts w:ascii="Times New Roman" w:hAnsi="Times New Roman" w:cs="Times New Roman"/>
          <w:b/>
          <w:bCs/>
          <w:sz w:val="24"/>
          <w:szCs w:val="24"/>
          <w:highlight w:val="none"/>
        </w:rPr>
      </w:pPr>
      <w:r>
        <w:rPr>
          <w:rFonts w:ascii="Times New Roman" w:hAnsi="Times New Roman" w:cs="Times New Roman"/>
          <w:b/>
          <w:bCs/>
          <w:sz w:val="24"/>
          <w:szCs w:val="24"/>
          <w:highlight w:val="none"/>
        </w:rPr>
        <w:t>Type 3b</w:t>
      </w:r>
    </w:p>
    <w:p w14:paraId="6BC670D8">
      <w:pPr>
        <w:pStyle w:val="107"/>
        <w:numPr>
          <w:ilvl w:val="1"/>
          <w:numId w:val="7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Overt bleeding plus hemoglobin drop 5 g/dl ((3.1 mmol/liter) or greater (provided hemoglobin drop is related to bleed)</w:t>
      </w:r>
    </w:p>
    <w:p w14:paraId="67F1EFEF">
      <w:pPr>
        <w:pStyle w:val="107"/>
        <w:spacing w:after="0" w:line="360" w:lineRule="auto"/>
        <w:ind w:left="1440" w:firstLine="0"/>
        <w:rPr>
          <w:rFonts w:ascii="Times New Roman" w:hAnsi="Times New Roman" w:cs="Times New Roman"/>
          <w:b/>
          <w:bCs/>
          <w:color w:val="3333FF"/>
          <w:sz w:val="24"/>
          <w:szCs w:val="24"/>
          <w:highlight w:val="none"/>
          <w:u w:val="single"/>
        </w:rPr>
      </w:pPr>
      <w:r>
        <w:rPr>
          <w:rFonts w:ascii="Times New Roman" w:hAnsi="Times New Roman" w:cs="Times New Roman"/>
          <w:b/>
          <w:bCs/>
          <w:color w:val="3333FF"/>
          <w:sz w:val="24"/>
          <w:szCs w:val="24"/>
          <w:highlight w:val="none"/>
          <w:u w:val="single"/>
        </w:rPr>
        <w:t>OR</w:t>
      </w:r>
    </w:p>
    <w:p w14:paraId="2B6A04D1">
      <w:pPr>
        <w:pStyle w:val="107"/>
        <w:numPr>
          <w:ilvl w:val="1"/>
          <w:numId w:val="7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Cardiac tamponade</w:t>
      </w:r>
    </w:p>
    <w:p w14:paraId="7E8BFD00">
      <w:pPr>
        <w:pStyle w:val="107"/>
        <w:spacing w:after="0" w:line="360" w:lineRule="auto"/>
        <w:ind w:left="1440" w:firstLine="0"/>
        <w:rPr>
          <w:rFonts w:ascii="Times New Roman" w:hAnsi="Times New Roman" w:cs="Times New Roman"/>
          <w:b/>
          <w:bCs/>
          <w:color w:val="3333FF"/>
          <w:sz w:val="24"/>
          <w:szCs w:val="24"/>
          <w:highlight w:val="none"/>
          <w:u w:val="single"/>
        </w:rPr>
      </w:pPr>
      <w:r>
        <w:rPr>
          <w:rFonts w:ascii="Times New Roman" w:hAnsi="Times New Roman" w:cs="Times New Roman"/>
          <w:b/>
          <w:bCs/>
          <w:color w:val="3333FF"/>
          <w:sz w:val="24"/>
          <w:szCs w:val="24"/>
          <w:highlight w:val="none"/>
          <w:u w:val="single"/>
        </w:rPr>
        <w:t>OR</w:t>
      </w:r>
    </w:p>
    <w:p w14:paraId="5EFF8BFF">
      <w:pPr>
        <w:pStyle w:val="107"/>
        <w:numPr>
          <w:ilvl w:val="1"/>
          <w:numId w:val="7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Bleeding requiring surgical intervention for control (excluding dental/nasal/skin/hemorrhoid)</w:t>
      </w:r>
    </w:p>
    <w:p w14:paraId="10861945">
      <w:pPr>
        <w:pStyle w:val="107"/>
        <w:spacing w:after="0" w:line="360" w:lineRule="auto"/>
        <w:ind w:left="1440" w:firstLine="0"/>
        <w:rPr>
          <w:rFonts w:ascii="Times New Roman" w:hAnsi="Times New Roman" w:cs="Times New Roman"/>
          <w:b/>
          <w:bCs/>
          <w:color w:val="3333FF"/>
          <w:sz w:val="24"/>
          <w:szCs w:val="24"/>
          <w:highlight w:val="none"/>
          <w:u w:val="single"/>
        </w:rPr>
      </w:pPr>
      <w:r>
        <w:rPr>
          <w:rFonts w:ascii="Times New Roman" w:hAnsi="Times New Roman" w:cs="Times New Roman"/>
          <w:b/>
          <w:bCs/>
          <w:color w:val="3333FF"/>
          <w:sz w:val="24"/>
          <w:szCs w:val="24"/>
          <w:highlight w:val="none"/>
          <w:u w:val="single"/>
        </w:rPr>
        <w:t>OR</w:t>
      </w:r>
    </w:p>
    <w:p w14:paraId="20681C1F">
      <w:pPr>
        <w:pStyle w:val="107"/>
        <w:numPr>
          <w:ilvl w:val="1"/>
          <w:numId w:val="72"/>
        </w:numPr>
        <w:spacing w:after="0" w:line="360" w:lineRule="auto"/>
        <w:rPr>
          <w:rFonts w:ascii="Times New Roman" w:hAnsi="Times New Roman" w:cs="Times New Roman"/>
          <w:sz w:val="24"/>
          <w:highlight w:val="none"/>
        </w:rPr>
      </w:pPr>
      <w:r>
        <w:rPr>
          <w:rFonts w:ascii="Times New Roman" w:hAnsi="Times New Roman" w:cs="Times New Roman"/>
          <w:sz w:val="24"/>
          <w:szCs w:val="24"/>
          <w:highlight w:val="none"/>
        </w:rPr>
        <w:t>Bleeding requiring intravenous vasoactive agents</w:t>
      </w:r>
    </w:p>
    <w:p w14:paraId="3FB1D248">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 xml:space="preserve">Type 4: </w:t>
      </w:r>
      <w:r>
        <w:rPr>
          <w:rFonts w:ascii="Times New Roman" w:hAnsi="Times New Roman" w:cs="Times New Roman"/>
          <w:sz w:val="24"/>
          <w:highlight w:val="none"/>
        </w:rPr>
        <w:t>VAD implantation-related bleeding (includes concomitant cardiac or non-cardiac surgical procedures)</w:t>
      </w:r>
    </w:p>
    <w:p w14:paraId="626CA1B1">
      <w:pPr>
        <w:pStyle w:val="107"/>
        <w:numPr>
          <w:ilvl w:val="0"/>
          <w:numId w:val="73"/>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Reoperation after the closure of incision or incisions used to implant the VAD to control bleeding</w:t>
      </w:r>
    </w:p>
    <w:p w14:paraId="6A2C05DC">
      <w:pPr>
        <w:pStyle w:val="107"/>
        <w:numPr>
          <w:ilvl w:val="0"/>
          <w:numId w:val="73"/>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 50 kg: ≥ 4U PRBC within any 48 hours during the first 7 days post-implant.</w:t>
      </w:r>
    </w:p>
    <w:p w14:paraId="60FF6373">
      <w:pPr>
        <w:pStyle w:val="107"/>
        <w:numPr>
          <w:ilvl w:val="0"/>
          <w:numId w:val="73"/>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&lt; 50 kg: ≥ 20 cm</w:t>
      </w:r>
      <w:r>
        <w:rPr>
          <w:rFonts w:ascii="Times New Roman" w:hAnsi="Times New Roman" w:cs="Times New Roman"/>
          <w:sz w:val="24"/>
          <w:szCs w:val="24"/>
          <w:highlight w:val="none"/>
          <w:vertAlign w:val="superscript"/>
        </w:rPr>
        <w:t>3</w:t>
      </w:r>
      <w:r>
        <w:rPr>
          <w:rFonts w:ascii="Times New Roman" w:hAnsi="Times New Roman" w:cs="Times New Roman"/>
          <w:sz w:val="24"/>
          <w:szCs w:val="24"/>
          <w:highlight w:val="none"/>
        </w:rPr>
        <w:t>/kg PRBC within any 24 hours during the first 7 days post-implant.</w:t>
      </w:r>
    </w:p>
    <w:p w14:paraId="6CF6BB94">
      <w:pPr>
        <w:pStyle w:val="107"/>
        <w:numPr>
          <w:ilvl w:val="0"/>
          <w:numId w:val="73"/>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Chest tube output &gt; 2 liters within 24 hours.</w:t>
      </w:r>
    </w:p>
    <w:p w14:paraId="086A84A3">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 xml:space="preserve">Type 5: </w:t>
      </w:r>
      <w:r>
        <w:rPr>
          <w:rFonts w:ascii="Times New Roman" w:hAnsi="Times New Roman" w:cs="Times New Roman"/>
          <w:sz w:val="24"/>
          <w:highlight w:val="none"/>
        </w:rPr>
        <w:t>Fatal bleeding</w:t>
      </w:r>
    </w:p>
    <w:p w14:paraId="5ECAA198">
      <w:pPr>
        <w:pStyle w:val="107"/>
        <w:numPr>
          <w:ilvl w:val="0"/>
          <w:numId w:val="74"/>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Type 5a:</w:t>
      </w:r>
      <w:r>
        <w:rPr>
          <w:rFonts w:ascii="Times New Roman" w:hAnsi="Times New Roman" w:cs="Times New Roman"/>
          <w:sz w:val="24"/>
          <w:szCs w:val="24"/>
          <w:highlight w:val="none"/>
        </w:rPr>
        <w:t xml:space="preserve"> Probable fatal bleeding; no autopsy or imaging confirmation but clinically suspicious</w:t>
      </w:r>
    </w:p>
    <w:p w14:paraId="1BB93FD7">
      <w:pPr>
        <w:pStyle w:val="107"/>
        <w:numPr>
          <w:ilvl w:val="0"/>
          <w:numId w:val="74"/>
        </w:numPr>
        <w:spacing w:after="0" w:line="360" w:lineRule="auto"/>
        <w:rPr>
          <w:rFonts w:ascii="Times New Roman" w:hAnsi="Times New Roman" w:cs="Times New Roman"/>
          <w:sz w:val="24"/>
          <w:highlight w:val="none"/>
        </w:rPr>
      </w:pPr>
      <w:r>
        <w:rPr>
          <w:rFonts w:ascii="Times New Roman" w:hAnsi="Times New Roman" w:cs="Times New Roman"/>
          <w:b/>
          <w:bCs/>
          <w:sz w:val="24"/>
          <w:szCs w:val="24"/>
          <w:highlight w:val="none"/>
        </w:rPr>
        <w:t>Type 5b.</w:t>
      </w:r>
      <w:r>
        <w:rPr>
          <w:rFonts w:ascii="Times New Roman" w:hAnsi="Times New Roman" w:cs="Times New Roman"/>
          <w:sz w:val="24"/>
          <w:szCs w:val="24"/>
          <w:highlight w:val="none"/>
        </w:rPr>
        <w:t xml:space="preserve"> Definite fatal bleeding; overt bleeding or autopsy or imaging confirmation</w:t>
      </w:r>
      <w:r>
        <w:rPr>
          <w:rFonts w:ascii="Times New Roman" w:hAnsi="Times New Roman" w:cs="Times New Roman"/>
          <w:sz w:val="24"/>
          <w:highlight w:val="none"/>
        </w:rPr>
        <w:t xml:space="preserve"> </w:t>
      </w:r>
    </w:p>
    <w:p w14:paraId="52663417">
      <w:pPr>
        <w:spacing w:after="0" w:line="360" w:lineRule="auto"/>
        <w:rPr>
          <w:rFonts w:ascii="Times New Roman" w:hAnsi="Times New Roman" w:cs="Times New Roman"/>
          <w:sz w:val="24"/>
          <w:highlight w:val="none"/>
        </w:rPr>
      </w:pPr>
      <w:r>
        <w:rPr>
          <w:rFonts w:ascii="Times New Roman" w:hAnsi="Times New Roman" w:cs="Times New Roman"/>
          <w:b/>
          <w:bCs/>
          <w:sz w:val="24"/>
          <w:highlight w:val="none"/>
        </w:rPr>
        <w:t>The association of the bleeding event should be classified as follows:</w:t>
      </w:r>
    </w:p>
    <w:p w14:paraId="0C0F9658">
      <w:pPr>
        <w:pStyle w:val="107"/>
        <w:numPr>
          <w:ilvl w:val="0"/>
          <w:numId w:val="75"/>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Patient-related:</w:t>
      </w:r>
      <w:r>
        <w:rPr>
          <w:rFonts w:ascii="Times New Roman" w:hAnsi="Times New Roman" w:cs="Times New Roman"/>
          <w:sz w:val="24"/>
          <w:szCs w:val="24"/>
          <w:highlight w:val="none"/>
        </w:rPr>
        <w:t xml:space="preserve"> (e.g., coagulopathy unrelated to surgical technique such as non-adherence with anti-coagulation medication resulting in an inappropriately high level of anti-coagulation, hepatic failure)</w:t>
      </w:r>
    </w:p>
    <w:p w14:paraId="11AED55A">
      <w:pPr>
        <w:pStyle w:val="107"/>
        <w:numPr>
          <w:ilvl w:val="0"/>
          <w:numId w:val="75"/>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Management-related:</w:t>
      </w:r>
      <w:r>
        <w:rPr>
          <w:rFonts w:ascii="Times New Roman" w:hAnsi="Times New Roman" w:cs="Times New Roman"/>
          <w:sz w:val="24"/>
          <w:szCs w:val="24"/>
          <w:highlight w:val="none"/>
        </w:rPr>
        <w:t xml:space="preserve"> (e.g., related to surgical technique; hypertension; bleeding in the setting of inappropriate levels of anticoagulation) or to mismanagement of anti-coagulants.</w:t>
      </w:r>
    </w:p>
    <w:p w14:paraId="284A70E2">
      <w:pPr>
        <w:pStyle w:val="107"/>
        <w:numPr>
          <w:ilvl w:val="0"/>
          <w:numId w:val="75"/>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Pump related:</w:t>
      </w:r>
      <w:r>
        <w:rPr>
          <w:rFonts w:ascii="Times New Roman" w:hAnsi="Times New Roman" w:cs="Times New Roman"/>
          <w:sz w:val="24"/>
          <w:szCs w:val="24"/>
          <w:highlight w:val="none"/>
        </w:rPr>
        <w:t xml:space="preserve"> (e.g., bleeding from the outflow graft, apical connector, or other internal components)</w:t>
      </w:r>
    </w:p>
    <w:p w14:paraId="6122F4F3">
      <w:pPr>
        <w:spacing w:after="0" w:line="360" w:lineRule="auto"/>
        <w:rPr>
          <w:rFonts w:ascii="Times New Roman" w:hAnsi="Times New Roman" w:cs="Times New Roman"/>
          <w:b/>
          <w:bCs/>
          <w:color w:val="FF0000"/>
          <w:sz w:val="24"/>
          <w:szCs w:val="24"/>
          <w:highlight w:val="none"/>
        </w:rPr>
      </w:pPr>
    </w:p>
    <w:p w14:paraId="46B41B2E">
      <w:pPr>
        <w:spacing w:after="0" w:line="360" w:lineRule="auto"/>
        <w:rPr>
          <w:rFonts w:ascii="Times New Roman" w:hAnsi="Times New Roman" w:cs="Times New Roman"/>
          <w:b/>
          <w:bCs/>
          <w:color w:val="FF0000"/>
          <w:sz w:val="24"/>
          <w:szCs w:val="24"/>
          <w:highlight w:val="none"/>
        </w:rPr>
      </w:pPr>
      <w:r>
        <w:rPr>
          <w:rFonts w:ascii="Times New Roman" w:hAnsi="Times New Roman" w:cs="Times New Roman"/>
          <w:b/>
          <w:bCs/>
          <w:color w:val="FF0000"/>
          <w:sz w:val="24"/>
          <w:szCs w:val="24"/>
          <w:highlight w:val="none"/>
        </w:rPr>
        <w:t xml:space="preserve">MCS-ARC Infection Adverse Event </w:t>
      </w:r>
    </w:p>
    <w:p w14:paraId="501FA8F5">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MCS Related infections</w:t>
      </w:r>
    </w:p>
    <w:p w14:paraId="0D23EC91">
      <w:pPr>
        <w:pStyle w:val="107"/>
        <w:numPr>
          <w:ilvl w:val="0"/>
          <w:numId w:val="76"/>
        </w:numPr>
        <w:spacing w:after="0" w:line="360" w:lineRule="auto"/>
        <w:rPr>
          <w:rFonts w:ascii="Times New Roman" w:hAnsi="Times New Roman" w:cs="Times New Roman"/>
          <w:b/>
          <w:bCs/>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 xml:space="preserve">Percutaneous lead site infections </w:t>
      </w:r>
    </w:p>
    <w:p w14:paraId="061B625A">
      <w:pPr>
        <w:pStyle w:val="107"/>
        <w:numPr>
          <w:ilvl w:val="1"/>
          <w:numId w:val="77"/>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Superficial percutaneous lead infection:</w:t>
      </w:r>
      <w:r>
        <w:rPr>
          <w:rFonts w:ascii="Times New Roman" w:hAnsi="Times New Roman" w:cs="Times New Roman"/>
          <w:sz w:val="24"/>
          <w:szCs w:val="24"/>
          <w:highlight w:val="none"/>
        </w:rPr>
        <w:t xml:space="preserve"> A positive culture from the skin surrounding the percutaneous lead when there is clinical evidence of infection such as pain, fever, drainage, erythema, or leukocytosis coupled with the need to treat with anti-microbial therapy. The percutaneous lead exit site may have drainage and/or the surrounding skin may have erythema. The epithelialization of the percutaneous lead exit site is pre- served. The gram stain of the skin specimen at the driveline exit site will contain white blood cells (i.e., positive sign for inflammation).</w:t>
      </w:r>
    </w:p>
    <w:p w14:paraId="54A2D07E">
      <w:pPr>
        <w:pStyle w:val="107"/>
        <w:numPr>
          <w:ilvl w:val="1"/>
          <w:numId w:val="77"/>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Deep percutaneous lead infection:</w:t>
      </w:r>
      <w:r>
        <w:rPr>
          <w:rFonts w:ascii="Times New Roman" w:hAnsi="Times New Roman" w:cs="Times New Roman"/>
          <w:sz w:val="24"/>
          <w:szCs w:val="24"/>
          <w:highlight w:val="none"/>
        </w:rPr>
        <w:t xml:space="preserve"> A positive culture from the driveline exit site deep to the epithelium, when there is clinical evidence of infection such as pain, fever, drainage, erythema, or leukocytosis coupled with the need to treat with anti-microbial therapy. The epithelialization of the percutaneous lead exit site is disrupted and no longer preserved or intact, or there is radiographic evidence of findings consistent with infection along the path of the percutaneous lead outside the mediastinum. </w:t>
      </w:r>
    </w:p>
    <w:p w14:paraId="4994172A">
      <w:pPr>
        <w:pStyle w:val="107"/>
        <w:numPr>
          <w:ilvl w:val="0"/>
          <w:numId w:val="77"/>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Infection of external surfaces of an implantable component.</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A positive culture from the tissue surrounding the external housing of a pump or one of its components implanted within the body (including device components such as controllers, batteries, etc.), when there is clinical evidence of infection such as pain, fever, drainage, erythema, or leukocytosis coupled with the need to treat with anti-microbial therapy.</w:t>
      </w:r>
    </w:p>
    <w:p w14:paraId="384D97C5">
      <w:pPr>
        <w:pStyle w:val="107"/>
        <w:numPr>
          <w:ilvl w:val="0"/>
          <w:numId w:val="77"/>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Infection of blood-contacting surfaces of an implantable component (device endocarditis):</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Infection of blood-contacting internal surfaces of the MCS device including inflow/outflow grafts: documented by positive blood cultures or radiographic or echocardiographic evidence of vegetation in blood flow path of the pump coupled with the need to treat with anti-microbial therapy.</w:t>
      </w:r>
    </w:p>
    <w:p w14:paraId="0F2E3E3E">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Non−MCS-related infections.</w:t>
      </w:r>
    </w:p>
    <w:p w14:paraId="2116657D">
      <w:pPr>
        <w:pStyle w:val="107"/>
        <w:numPr>
          <w:ilvl w:val="0"/>
          <w:numId w:val="78"/>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Infective Endocarditis:</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Non−MCS related Positive blood cultures and echocardiography findings for mass or vegetation only on native valves, ICD, or pacemaker leads.</w:t>
      </w:r>
    </w:p>
    <w:p w14:paraId="352C6817">
      <w:pPr>
        <w:pStyle w:val="107"/>
        <w:numPr>
          <w:ilvl w:val="0"/>
          <w:numId w:val="78"/>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BSI</w:t>
      </w:r>
    </w:p>
    <w:p w14:paraId="77BAF363">
      <w:pPr>
        <w:pStyle w:val="107"/>
        <w:numPr>
          <w:ilvl w:val="1"/>
          <w:numId w:val="79"/>
        </w:numPr>
        <w:spacing w:after="0" w:line="360" w:lineRule="auto"/>
        <w:rPr>
          <w:rFonts w:ascii="Times New Roman" w:hAnsi="Times New Roman" w:cs="Times New Roman"/>
          <w:b/>
          <w:bCs/>
          <w:sz w:val="24"/>
          <w:szCs w:val="24"/>
          <w:highlight w:val="none"/>
        </w:rPr>
      </w:pPr>
      <w:r>
        <w:rPr>
          <w:rFonts w:ascii="Times New Roman" w:hAnsi="Times New Roman" w:cs="Times New Roman"/>
          <w:sz w:val="24"/>
          <w:szCs w:val="24"/>
          <w:highlight w:val="none"/>
        </w:rPr>
        <w:t>Positive blood cultures with no other source identified</w:t>
      </w:r>
    </w:p>
    <w:p w14:paraId="515BBD54">
      <w:pPr>
        <w:pStyle w:val="107"/>
        <w:numPr>
          <w:ilvl w:val="1"/>
          <w:numId w:val="79"/>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Bloodstream infection: non-VAD site or central venous catheter-related (definition from the Centers for Disease Control/National Healthcare Safety Network)</w:t>
      </w:r>
    </w:p>
    <w:p w14:paraId="2F2E12D0">
      <w:pPr>
        <w:pStyle w:val="107"/>
        <w:numPr>
          <w:ilvl w:val="1"/>
          <w:numId w:val="79"/>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Should be coupled with the need to treat with anti-microbial therapy.</w:t>
      </w:r>
    </w:p>
    <w:p w14:paraId="03D1FAF4">
      <w:pPr>
        <w:pStyle w:val="107"/>
        <w:numPr>
          <w:ilvl w:val="0"/>
          <w:numId w:val="79"/>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Mediastinitis</w:t>
      </w:r>
    </w:p>
    <w:p w14:paraId="7FC043F3">
      <w:pPr>
        <w:pStyle w:val="107"/>
        <w:numPr>
          <w:ilvl w:val="1"/>
          <w:numId w:val="80"/>
        </w:numPr>
        <w:spacing w:after="0" w:line="360" w:lineRule="auto"/>
        <w:rPr>
          <w:rFonts w:ascii="Times New Roman" w:hAnsi="Times New Roman" w:cs="Times New Roman"/>
          <w:b/>
          <w:bCs/>
          <w:sz w:val="24"/>
          <w:szCs w:val="24"/>
          <w:highlight w:val="none"/>
        </w:rPr>
      </w:pPr>
      <w:r>
        <w:rPr>
          <w:rFonts w:ascii="Times New Roman" w:hAnsi="Times New Roman" w:cs="Times New Roman"/>
          <w:b/>
          <w:bCs/>
          <w:sz w:val="24"/>
          <w:szCs w:val="24"/>
          <w:highlight w:val="none"/>
        </w:rPr>
        <w:t>Procedure-related mediastinitis</w:t>
      </w:r>
    </w:p>
    <w:p w14:paraId="587E3D62">
      <w:pPr>
        <w:pStyle w:val="107"/>
        <w:numPr>
          <w:ilvl w:val="2"/>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Deep sternal wound infection (isolated)</w:t>
      </w:r>
    </w:p>
    <w:p w14:paraId="02BBA59D">
      <w:pPr>
        <w:pStyle w:val="107"/>
        <w:numPr>
          <w:ilvl w:val="2"/>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Deep sternal wound infection involving MCS device components (continuous with mediastinum or already situated in the mediastinum). Maybe contiguous with implanted components of the MCS device</w:t>
      </w:r>
    </w:p>
    <w:p w14:paraId="2BB707F7">
      <w:pPr>
        <w:pStyle w:val="107"/>
        <w:numPr>
          <w:ilvl w:val="1"/>
          <w:numId w:val="80"/>
        </w:numPr>
        <w:spacing w:after="0" w:line="360" w:lineRule="auto"/>
        <w:rPr>
          <w:rFonts w:ascii="Times New Roman" w:hAnsi="Times New Roman" w:cs="Times New Roman"/>
          <w:b/>
          <w:bCs/>
          <w:sz w:val="24"/>
          <w:szCs w:val="24"/>
          <w:highlight w:val="none"/>
        </w:rPr>
      </w:pPr>
      <w:r>
        <w:rPr>
          <w:rFonts w:ascii="Times New Roman" w:hAnsi="Times New Roman" w:cs="Times New Roman"/>
          <w:b/>
          <w:bCs/>
          <w:sz w:val="24"/>
          <w:szCs w:val="24"/>
          <w:highlight w:val="none"/>
        </w:rPr>
        <w:t>Non−MCS-related mediastinitis:</w:t>
      </w:r>
    </w:p>
    <w:p w14:paraId="16A4314C">
      <w:pPr>
        <w:pStyle w:val="107"/>
        <w:numPr>
          <w:ilvl w:val="2"/>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Mediastinitis definitively owing to another cause (e.g., esophageal perforation during endoscopy, contiguous with empyema).</w:t>
      </w:r>
    </w:p>
    <w:p w14:paraId="63673CFD">
      <w:pPr>
        <w:pStyle w:val="107"/>
        <w:numPr>
          <w:ilvl w:val="1"/>
          <w:numId w:val="80"/>
        </w:numPr>
        <w:spacing w:after="0" w:line="360" w:lineRule="auto"/>
        <w:rPr>
          <w:rFonts w:ascii="Times New Roman" w:hAnsi="Times New Roman" w:cs="Times New Roman"/>
          <w:b/>
          <w:bCs/>
          <w:sz w:val="24"/>
          <w:szCs w:val="24"/>
          <w:highlight w:val="none"/>
        </w:rPr>
      </w:pPr>
      <w:r>
        <w:rPr>
          <w:rFonts w:ascii="Times New Roman" w:hAnsi="Times New Roman" w:cs="Times New Roman"/>
          <w:b/>
          <w:bCs/>
          <w:sz w:val="24"/>
          <w:szCs w:val="24"/>
          <w:highlight w:val="none"/>
        </w:rPr>
        <w:t>Superficial mediastinal or thoracotomy wound infection</w:t>
      </w:r>
    </w:p>
    <w:p w14:paraId="533A7DB4">
      <w:pPr>
        <w:pStyle w:val="107"/>
        <w:numPr>
          <w:ilvl w:val="2"/>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Infection involving only skin, sub-cutaneous fat, and muscle of implant incision.</w:t>
      </w:r>
    </w:p>
    <w:p w14:paraId="16DB5257">
      <w:pPr>
        <w:pStyle w:val="107"/>
        <w:numPr>
          <w:ilvl w:val="2"/>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Should be coupled with the need to treat with anti-microbial therapy.</w:t>
      </w:r>
    </w:p>
    <w:p w14:paraId="4B49A4EB">
      <w:pPr>
        <w:pStyle w:val="107"/>
        <w:numPr>
          <w:ilvl w:val="0"/>
          <w:numId w:val="80"/>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Sepsis</w:t>
      </w:r>
    </w:p>
    <w:p w14:paraId="2B7400BB">
      <w:pPr>
        <w:pStyle w:val="107"/>
        <w:numPr>
          <w:ilvl w:val="1"/>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Life-threatening organ dysfunction caused by a dysregulated host response to infection with:</w:t>
      </w:r>
    </w:p>
    <w:p w14:paraId="2984309E">
      <w:pPr>
        <w:pStyle w:val="107"/>
        <w:numPr>
          <w:ilvl w:val="2"/>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Evidence of systemic involvement by infection, manifested by need to treat with anti-microbial therapy</w:t>
      </w:r>
    </w:p>
    <w:p w14:paraId="3B91A06F">
      <w:pPr>
        <w:pStyle w:val="107"/>
        <w:numPr>
          <w:ilvl w:val="2"/>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Positive blood cultures and/or two of the following:</w:t>
      </w:r>
    </w:p>
    <w:p w14:paraId="1124118C">
      <w:pPr>
        <w:pStyle w:val="107"/>
        <w:numPr>
          <w:ilvl w:val="3"/>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PaO2/FIO2 &lt; 400 or respiratory rate ≥ 22/min or ventilated respiratory support</w:t>
      </w:r>
    </w:p>
    <w:p w14:paraId="7977870E">
      <w:pPr>
        <w:pStyle w:val="107"/>
        <w:numPr>
          <w:ilvl w:val="3"/>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Hypotension with systolic BP &lt; 100 mm Hg or MAP ≤ 65 mm Hg.</w:t>
      </w:r>
    </w:p>
    <w:p w14:paraId="4A3D514D">
      <w:pPr>
        <w:pStyle w:val="107"/>
        <w:numPr>
          <w:ilvl w:val="3"/>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Platelet count &lt; 150 or elevated prothrombin time or fibrinogen degradation products</w:t>
      </w:r>
    </w:p>
    <w:p w14:paraId="699BD6A0">
      <w:pPr>
        <w:pStyle w:val="107"/>
        <w:numPr>
          <w:ilvl w:val="3"/>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Bilirubin (serum) &gt; 50% above baseline</w:t>
      </w:r>
    </w:p>
    <w:p w14:paraId="6D2095A7">
      <w:pPr>
        <w:pStyle w:val="107"/>
        <w:numPr>
          <w:ilvl w:val="3"/>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Altered mental status (Glasgow score &lt; 15)</w:t>
      </w:r>
    </w:p>
    <w:p w14:paraId="4601DEC2">
      <w:pPr>
        <w:pStyle w:val="107"/>
        <w:numPr>
          <w:ilvl w:val="3"/>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Creatinine (serum) &gt; 50% above baseline</w:t>
      </w:r>
    </w:p>
    <w:p w14:paraId="613F0237">
      <w:pPr>
        <w:pStyle w:val="107"/>
        <w:numPr>
          <w:ilvl w:val="3"/>
          <w:numId w:val="80"/>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Need for intravenous vasoconstricting agents</w:t>
      </w:r>
    </w:p>
    <w:p w14:paraId="3F9076E9">
      <w:pPr>
        <w:pStyle w:val="107"/>
        <w:numPr>
          <w:ilvl w:val="0"/>
          <w:numId w:val="80"/>
        </w:numPr>
        <w:spacing w:after="0" w:line="360" w:lineRule="auto"/>
        <w:rPr>
          <w:rFonts w:ascii="Times New Roman" w:hAnsi="Times New Roman" w:cs="Times New Roman"/>
          <w:b/>
          <w:bCs/>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 xml:space="preserve">Localized non-MCS device infection: </w:t>
      </w:r>
      <w:r>
        <w:rPr>
          <w:rFonts w:ascii="Times New Roman" w:hAnsi="Times New Roman" w:cs="Times New Roman"/>
          <w:sz w:val="24"/>
          <w:szCs w:val="24"/>
          <w:highlight w:val="none"/>
        </w:rPr>
        <w:t>Infection localized to a site not involving the MCS device or components (e.g., pneumonia, urinary tract infection, cholecystitis, diverticulitis, dental abscess) coupled with the need to treat with anti-microbial therapy</w:t>
      </w:r>
    </w:p>
    <w:p w14:paraId="15595AD0">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The association of the infection event should be classified as:</w:t>
      </w:r>
    </w:p>
    <w:p w14:paraId="6490E3C4">
      <w:pPr>
        <w:pStyle w:val="107"/>
        <w:numPr>
          <w:ilvl w:val="0"/>
          <w:numId w:val="81"/>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Patient-related:</w:t>
      </w:r>
      <w:r>
        <w:rPr>
          <w:rFonts w:ascii="Times New Roman" w:hAnsi="Times New Roman" w:cs="Times New Roman"/>
          <w:sz w:val="24"/>
          <w:szCs w:val="24"/>
          <w:highlight w:val="none"/>
        </w:rPr>
        <w:t xml:space="preserve"> (e.g., non-adherence or poor management of driveline exit site or indwelling catheters, IV drug abuse, aspiration)</w:t>
      </w:r>
    </w:p>
    <w:p w14:paraId="4DDB1658">
      <w:pPr>
        <w:pStyle w:val="107"/>
        <w:numPr>
          <w:ilvl w:val="0"/>
          <w:numId w:val="81"/>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Management-related:</w:t>
      </w:r>
      <w:r>
        <w:rPr>
          <w:rFonts w:ascii="Times New Roman" w:hAnsi="Times New Roman" w:cs="Times New Roman"/>
          <w:sz w:val="24"/>
          <w:szCs w:val="24"/>
          <w:highlight w:val="none"/>
        </w:rPr>
        <w:t xml:space="preserve"> (e.g., improper tunneling, contamination of the intraoperative site, prolonged intubation)</w:t>
      </w:r>
    </w:p>
    <w:p w14:paraId="76EB3D4B">
      <w:pPr>
        <w:pStyle w:val="107"/>
        <w:numPr>
          <w:ilvl w:val="0"/>
          <w:numId w:val="81"/>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Device-related:</w:t>
      </w:r>
      <w:r>
        <w:rPr>
          <w:rFonts w:ascii="Times New Roman" w:hAnsi="Times New Roman" w:cs="Times New Roman"/>
          <w:sz w:val="24"/>
          <w:szCs w:val="24"/>
          <w:highlight w:val="none"/>
        </w:rPr>
        <w:t xml:space="preserve"> (e.g., Device endocarditis diagnosed by radiological examination or detection of pannus within the conduits or device)</w:t>
      </w:r>
    </w:p>
    <w:p w14:paraId="7D5DAC27">
      <w:pPr>
        <w:spacing w:after="0" w:line="360" w:lineRule="auto"/>
        <w:rPr>
          <w:rFonts w:ascii="Times New Roman" w:hAnsi="Times New Roman" w:cs="Times New Roman"/>
          <w:b/>
          <w:bCs/>
          <w:color w:val="FF0000"/>
          <w:sz w:val="24"/>
          <w:szCs w:val="24"/>
          <w:highlight w:val="none"/>
        </w:rPr>
      </w:pPr>
    </w:p>
    <w:p w14:paraId="3589D0E8">
      <w:pPr>
        <w:spacing w:after="0" w:line="360" w:lineRule="auto"/>
        <w:rPr>
          <w:rFonts w:ascii="Times New Roman" w:hAnsi="Times New Roman" w:cs="Times New Roman"/>
          <w:b/>
          <w:bCs/>
          <w:color w:val="FF0000"/>
          <w:sz w:val="24"/>
          <w:szCs w:val="24"/>
          <w:highlight w:val="none"/>
        </w:rPr>
      </w:pPr>
      <w:r>
        <w:rPr>
          <w:rFonts w:ascii="Times New Roman" w:hAnsi="Times New Roman" w:cs="Times New Roman"/>
          <w:b/>
          <w:bCs/>
          <w:color w:val="FF0000"/>
          <w:sz w:val="24"/>
          <w:szCs w:val="24"/>
          <w:highlight w:val="none"/>
        </w:rPr>
        <w:t xml:space="preserve">MCS-ARC Neurologic Dysfunction Adverse Event </w:t>
      </w:r>
    </w:p>
    <w:p w14:paraId="0A05D35F">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 xml:space="preserve">Type 1: </w:t>
      </w:r>
      <w:r>
        <w:rPr>
          <w:rFonts w:ascii="Times New Roman" w:hAnsi="Times New Roman" w:cs="Times New Roman"/>
          <w:sz w:val="24"/>
          <w:highlight w:val="none"/>
        </w:rPr>
        <w:t>Overt CNS injury: acutely symptomatic brain or spinal cord injury</w:t>
      </w:r>
    </w:p>
    <w:p w14:paraId="4D68AAFC">
      <w:pPr>
        <w:pStyle w:val="107"/>
        <w:numPr>
          <w:ilvl w:val="0"/>
          <w:numId w:val="82"/>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1a - Ischemic stroke:</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Sudden onset of neurologic signs or symptoms fitting a focal or multifocal vascular territory within the brain, spinal cord, or retina, that:</w:t>
      </w:r>
    </w:p>
    <w:p w14:paraId="5993C2E0">
      <w:pPr>
        <w:pStyle w:val="107"/>
        <w:numPr>
          <w:ilvl w:val="1"/>
          <w:numId w:val="8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Persist for ≥ 24 hours or until death, with pathology or neuroimaging evidence that demonstrates either:</w:t>
      </w:r>
    </w:p>
    <w:p w14:paraId="01435931">
      <w:pPr>
        <w:pStyle w:val="107"/>
        <w:numPr>
          <w:ilvl w:val="2"/>
          <w:numId w:val="8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CNS infarction in the corresponding vascular territory (with or without hemorrhage); or</w:t>
      </w:r>
    </w:p>
    <w:p w14:paraId="2821E302">
      <w:pPr>
        <w:pStyle w:val="107"/>
        <w:numPr>
          <w:ilvl w:val="2"/>
          <w:numId w:val="8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Absence of other apparent causes (including hemorrhage), even if no evidence of acute ischemia in the corresponding vascular territory is detected.</w:t>
      </w:r>
    </w:p>
    <w:p w14:paraId="263C5AF5">
      <w:pPr>
        <w:spacing w:after="0" w:line="360" w:lineRule="auto"/>
        <w:ind w:left="1440"/>
        <w:rPr>
          <w:rFonts w:ascii="Times New Roman" w:hAnsi="Times New Roman" w:cs="Times New Roman"/>
          <w:b/>
          <w:bCs/>
          <w:color w:val="3333FF"/>
          <w:sz w:val="24"/>
          <w:highlight w:val="none"/>
          <w:u w:val="single"/>
        </w:rPr>
      </w:pPr>
      <w:r>
        <w:rPr>
          <w:rFonts w:ascii="Times New Roman" w:hAnsi="Times New Roman" w:cs="Times New Roman"/>
          <w:b/>
          <w:bCs/>
          <w:color w:val="3333FF"/>
          <w:sz w:val="24"/>
          <w:highlight w:val="none"/>
          <w:u w:val="single"/>
        </w:rPr>
        <w:t>OR</w:t>
      </w:r>
    </w:p>
    <w:p w14:paraId="65BBE336">
      <w:pPr>
        <w:pStyle w:val="107"/>
        <w:numPr>
          <w:ilvl w:val="1"/>
          <w:numId w:val="8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Symptoms lasting &lt; 24 hours with pathology or neuroimaging confirmation of CNS infarction in the corresponding vascular territory. Note: when CNS infarction location does not match the transient symptoms, the event would be classified as covert CNS infarction (Type 2a) and a TIA (Type 3a), but not an ischemic stroke.</w:t>
      </w:r>
    </w:p>
    <w:p w14:paraId="701AAA65">
      <w:pPr>
        <w:spacing w:after="0" w:line="360" w:lineRule="auto"/>
        <w:rPr>
          <w:rFonts w:ascii="Times New Roman" w:hAnsi="Times New Roman" w:cs="Times New Roman"/>
          <w:sz w:val="24"/>
          <w:highlight w:val="none"/>
        </w:rPr>
      </w:pPr>
    </w:p>
    <w:p w14:paraId="3C380429">
      <w:pPr>
        <w:spacing w:after="0" w:line="360" w:lineRule="auto"/>
        <w:ind w:left="720"/>
        <w:rPr>
          <w:rFonts w:ascii="Times New Roman" w:hAnsi="Times New Roman" w:cs="Times New Roman"/>
          <w:sz w:val="24"/>
          <w:highlight w:val="none"/>
        </w:rPr>
      </w:pPr>
      <w:r>
        <w:rPr>
          <w:rFonts w:ascii="Times New Roman" w:hAnsi="Times New Roman" w:cs="Times New Roman"/>
          <w:b/>
          <w:bCs/>
          <w:sz w:val="24"/>
          <w:highlight w:val="none"/>
        </w:rPr>
        <w:t>Note:</w:t>
      </w:r>
      <w:r>
        <w:rPr>
          <w:rFonts w:ascii="Times New Roman" w:hAnsi="Times New Roman" w:cs="Times New Roman"/>
          <w:sz w:val="24"/>
          <w:highlight w:val="none"/>
        </w:rPr>
        <w:t xml:space="preserve"> Signs and symptoms consistent with stroke typically include an acute onset of one of the following: focal weakness and/or numbness, impaired language production or comprehension, homonymous hemianopia or quadrantanopia, diplopia, altitudinal monocular blindness, hemispatial neglect, dysarthria, vertigo, or ataxia.</w:t>
      </w:r>
    </w:p>
    <w:p w14:paraId="3CBD11C1">
      <w:pPr>
        <w:pStyle w:val="107"/>
        <w:numPr>
          <w:ilvl w:val="0"/>
          <w:numId w:val="82"/>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1aH - Ischemic stroke with hemorrhagic conversion:</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Ischemic stroke includes hemorrhagic conversions. These should be sub-classified as Class A or B when an ischemic stroke is the primary mechanism and pathology, or neuroimaging confirms a hemorrhagic conversion.</w:t>
      </w:r>
    </w:p>
    <w:p w14:paraId="7618B2F5">
      <w:pPr>
        <w:pStyle w:val="107"/>
        <w:numPr>
          <w:ilvl w:val="1"/>
          <w:numId w:val="82"/>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Class A- Petechial (non−space-occupying) hemorrhage:</w:t>
      </w:r>
      <w:r>
        <w:rPr>
          <w:rFonts w:ascii="Times New Roman" w:hAnsi="Times New Roman" w:cs="Times New Roman"/>
          <w:sz w:val="24"/>
          <w:szCs w:val="24"/>
          <w:highlight w:val="none"/>
        </w:rPr>
        <w:t xml:space="preserve"> Petechiae or confluent petechiae within the infarction or its margins, but without a space-occupying effect. </w:t>
      </w:r>
    </w:p>
    <w:p w14:paraId="1039603E">
      <w:pPr>
        <w:pStyle w:val="107"/>
        <w:numPr>
          <w:ilvl w:val="1"/>
          <w:numId w:val="82"/>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Class B – confluent (space-occupying) hemorrhage:</w:t>
      </w:r>
      <w:r>
        <w:rPr>
          <w:rFonts w:ascii="Times New Roman" w:hAnsi="Times New Roman" w:cs="Times New Roman"/>
          <w:sz w:val="24"/>
          <w:szCs w:val="24"/>
          <w:highlight w:val="none"/>
        </w:rPr>
        <w:t xml:space="preserve"> Confluent hemorrhage or hematoma originating from within the infarcted area with space-occupying effect. </w:t>
      </w:r>
    </w:p>
    <w:p w14:paraId="2B96DCD0">
      <w:pPr>
        <w:pStyle w:val="107"/>
        <w:numPr>
          <w:ilvl w:val="0"/>
          <w:numId w:val="82"/>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1b - Symptomatic intracerebral hemorrhage:</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Rapidly developing neurologic signs or symptoms (focal or global) caused by an intraparenchymal, intraventricular, spinal cord, or retinal collection of blood, not caused by trauma.</w:t>
      </w:r>
    </w:p>
    <w:p w14:paraId="63BD8930">
      <w:pPr>
        <w:pStyle w:val="107"/>
        <w:numPr>
          <w:ilvl w:val="0"/>
          <w:numId w:val="82"/>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1c - Symptomatic Sub-arachnoid hemorrhage:</w:t>
      </w:r>
      <w:r>
        <w:rPr>
          <w:rFonts w:ascii="Times New Roman" w:hAnsi="Times New Roman" w:cs="Times New Roman"/>
          <w:sz w:val="24"/>
          <w:szCs w:val="24"/>
          <w:highlight w:val="none"/>
        </w:rPr>
        <w:t xml:space="preserve"> Rapidly developing neurologic signs or symptoms (focal or global) and/or headache caused by bleeding into the sub-arachnoid space, not caused by trauma. </w:t>
      </w:r>
    </w:p>
    <w:p w14:paraId="51D200C2">
      <w:pPr>
        <w:pStyle w:val="107"/>
        <w:numPr>
          <w:ilvl w:val="0"/>
          <w:numId w:val="82"/>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1d - Stroke, not otherwise specified:</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An episode of acute focal neurologic signs or symptoms and/or headache presumed to be caused by CNS ischemia or CNS hemorrhage, persisting 24 hours or until death, but without sufficient evidence to be classified as one of the above (i.e., no neuroimaging performed).</w:t>
      </w:r>
    </w:p>
    <w:p w14:paraId="6CED125F">
      <w:pPr>
        <w:pStyle w:val="107"/>
        <w:numPr>
          <w:ilvl w:val="0"/>
          <w:numId w:val="82"/>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1e - Symptomatic hypoxic-ischemic injury:</w:t>
      </w:r>
      <w:r>
        <w:rPr>
          <w:rFonts w:ascii="Times New Roman" w:hAnsi="Times New Roman" w:cs="Times New Roman"/>
          <w:sz w:val="24"/>
          <w:szCs w:val="24"/>
          <w:highlight w:val="none"/>
        </w:rPr>
        <w:t xml:space="preserve"> Non-focal (global) neurologic signs or symptoms due to diffuse brain, spinal cord, or retinal cell death (confirmed by pathology or neuroimaging) in a non-vascular distribution, attributable to hypotension and/or hypoxia.</w:t>
      </w:r>
    </w:p>
    <w:p w14:paraId="2C3877BB">
      <w:pPr>
        <w:pStyle w:val="107"/>
        <w:numPr>
          <w:ilvl w:val="0"/>
          <w:numId w:val="82"/>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1f - Symptomatic sub-dural hemorrhage:</w:t>
      </w:r>
      <w:r>
        <w:rPr>
          <w:rFonts w:ascii="Times New Roman" w:hAnsi="Times New Roman" w:cs="Times New Roman"/>
          <w:sz w:val="24"/>
          <w:szCs w:val="24"/>
          <w:highlight w:val="none"/>
        </w:rPr>
        <w:t xml:space="preserve"> An episode of acute focal neurologic signs or symptoms and/or headache accompanied by evidence of bleeding into the sub-dural space. </w:t>
      </w:r>
    </w:p>
    <w:p w14:paraId="7480839E">
      <w:pPr>
        <w:pStyle w:val="107"/>
        <w:numPr>
          <w:ilvl w:val="0"/>
          <w:numId w:val="82"/>
        </w:numPr>
        <w:spacing w:after="0" w:line="360" w:lineRule="auto"/>
        <w:rPr>
          <w:rFonts w:ascii="Times New Roman" w:hAnsi="Times New Roman" w:cs="Times New Roman"/>
          <w:sz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1g – Traumatic Brain Injury Intracerebral, Subarachnoid or subdural:</w:t>
      </w:r>
      <w:r>
        <w:rPr>
          <w:sz w:val="24"/>
          <w:highlight w:val="none"/>
        </w:rPr>
        <w:t xml:space="preserve"> A brain bleed due to an injury. Examples: Falls, Motor Vehicle accident</w:t>
      </w:r>
      <w:r>
        <w:rPr>
          <w:rFonts w:ascii="Times New Roman" w:hAnsi="Times New Roman" w:cs="Times New Roman"/>
          <w:sz w:val="24"/>
          <w:szCs w:val="24"/>
          <w:highlight w:val="none"/>
        </w:rPr>
        <w:t xml:space="preserve">. </w:t>
      </w:r>
    </w:p>
    <w:p w14:paraId="396D096C">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 xml:space="preserve">Type 2: </w:t>
      </w:r>
      <w:r>
        <w:rPr>
          <w:rFonts w:ascii="Times New Roman" w:hAnsi="Times New Roman" w:cs="Times New Roman"/>
          <w:sz w:val="24"/>
          <w:highlight w:val="none"/>
        </w:rPr>
        <w:t xml:space="preserve">Covert CNS injury: Acutely asymptomatic brain or spinal cord injury detected by neuroimaging </w:t>
      </w:r>
    </w:p>
    <w:p w14:paraId="42EC61F3">
      <w:pPr>
        <w:pStyle w:val="107"/>
        <w:numPr>
          <w:ilvl w:val="0"/>
          <w:numId w:val="83"/>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2a - Covert CNS infarction:</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Brain, spinal cord, or retinal cell death attributable to focal or multifocal ischemia on the basis of neuroimaging or pathologic evidence of CNS infarction, without a history of acute neurologic symptoms consistent with the lesion location.</w:t>
      </w:r>
    </w:p>
    <w:p w14:paraId="4AA320E2">
      <w:pPr>
        <w:pStyle w:val="107"/>
        <w:numPr>
          <w:ilvl w:val="0"/>
          <w:numId w:val="83"/>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2aH - Covert CNS infarction with hemorrhagic conversion:</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Covert CNS infarction includes hemorrhagic conversions. These should be sub-classified as Class A or B when CNS infarction is the primary mechanism and neuroimaging, or pathology confirms a hemorrhagic conversion.</w:t>
      </w:r>
    </w:p>
    <w:p w14:paraId="65B90B87">
      <w:pPr>
        <w:pStyle w:val="107"/>
        <w:numPr>
          <w:ilvl w:val="1"/>
          <w:numId w:val="83"/>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Class A - Petechial (non−space-occupying) hemorrhage:</w:t>
      </w:r>
      <w:r>
        <w:rPr>
          <w:rFonts w:ascii="Times New Roman" w:hAnsi="Times New Roman" w:cs="Times New Roman"/>
          <w:sz w:val="24"/>
          <w:szCs w:val="24"/>
          <w:highlight w:val="none"/>
        </w:rPr>
        <w:t xml:space="preserve"> Petechiae or confluent petechiae within the infarction or its margins, but without a space-occupying effect</w:t>
      </w:r>
    </w:p>
    <w:p w14:paraId="19FCC9F3">
      <w:pPr>
        <w:pStyle w:val="107"/>
        <w:numPr>
          <w:ilvl w:val="1"/>
          <w:numId w:val="83"/>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Class B - Confluent (space-occupying) hemorrhage:</w:t>
      </w:r>
      <w:r>
        <w:rPr>
          <w:rFonts w:ascii="Times New Roman" w:hAnsi="Times New Roman" w:cs="Times New Roman"/>
          <w:sz w:val="24"/>
          <w:szCs w:val="24"/>
          <w:highlight w:val="none"/>
        </w:rPr>
        <w:t xml:space="preserve"> Confluent hemorrhage originating from within the infarcted area with space-occupying effect</w:t>
      </w:r>
    </w:p>
    <w:p w14:paraId="57A53997">
      <w:pPr>
        <w:pStyle w:val="107"/>
        <w:numPr>
          <w:ilvl w:val="0"/>
          <w:numId w:val="83"/>
        </w:numPr>
        <w:spacing w:after="0" w:line="360" w:lineRule="auto"/>
        <w:rPr>
          <w:rFonts w:ascii="Times New Roman" w:hAnsi="Times New Roman" w:cs="Times New Roman"/>
          <w:sz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2b - Covert CNS hemorrhage:</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Neuroimaging or pathologic evidence of CNS hemorrhage within the brain parenchyma, sub-arachnoid space, sub-dural space, ventricular system, spinal cord or retina on neuroimaging that is not caused by trauma, without a history of acute neurologic symptoms consistent with the bleeding location</w:t>
      </w:r>
    </w:p>
    <w:p w14:paraId="743ADB2F">
      <w:pPr>
        <w:spacing w:after="0" w:line="360" w:lineRule="auto"/>
        <w:rPr>
          <w:rFonts w:ascii="Times New Roman" w:hAnsi="Times New Roman" w:cs="Times New Roman"/>
          <w:sz w:val="24"/>
          <w:highlight w:val="none"/>
        </w:rPr>
      </w:pPr>
      <w:r>
        <w:rPr>
          <w:rFonts w:ascii="Times New Roman" w:hAnsi="Times New Roman" w:cs="Times New Roman"/>
          <w:b/>
          <w:bCs/>
          <w:sz w:val="24"/>
          <w:highlight w:val="none"/>
        </w:rPr>
        <w:t xml:space="preserve">Type 3: </w:t>
      </w:r>
      <w:r>
        <w:rPr>
          <w:rFonts w:ascii="Times New Roman" w:hAnsi="Times New Roman" w:cs="Times New Roman"/>
          <w:sz w:val="24"/>
          <w:highlight w:val="none"/>
        </w:rPr>
        <w:t>Neurologic dysfunction (acutely symptomatic) without CNS injury</w:t>
      </w:r>
    </w:p>
    <w:p w14:paraId="4C714BCD">
      <w:pPr>
        <w:pStyle w:val="107"/>
        <w:numPr>
          <w:ilvl w:val="0"/>
          <w:numId w:val="84"/>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3a - TIA:</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Transient focal neurologic signs or symptoms (lasting &lt; 24 hours) presumed to be owing to the focal brain, spinal cord, or retinal ischemia, but without evidence of acute infarction by neuroimaging or pathology (or in the absence of imaging)</w:t>
      </w:r>
    </w:p>
    <w:p w14:paraId="3D090980">
      <w:pPr>
        <w:pStyle w:val="107"/>
        <w:numPr>
          <w:ilvl w:val="0"/>
          <w:numId w:val="84"/>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Type 3b - Delirium without CNS injury:</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 xml:space="preserve">Transient non-focal (global) neurologic signs or symptoms (variable duration) without evidence of cell death by neuroimaging or pathology </w:t>
      </w:r>
    </w:p>
    <w:p w14:paraId="5DB64796">
      <w:pPr>
        <w:pStyle w:val="107"/>
        <w:numPr>
          <w:ilvl w:val="0"/>
          <w:numId w:val="84"/>
        </w:numPr>
        <w:spacing w:after="0" w:line="360" w:lineRule="auto"/>
        <w:rPr>
          <w:rFonts w:ascii="Times New Roman" w:hAnsi="Times New Roman" w:cs="Times New Roman"/>
          <w:sz w:val="24"/>
          <w:highlight w:val="none"/>
        </w:rPr>
      </w:pPr>
      <w:r>
        <w:rPr>
          <w:rFonts w:ascii="Times New Roman" w:hAnsi="Times New Roman" w:cs="Times New Roman"/>
          <w:b/>
          <w:bCs/>
          <w:color w:val="FF00FF"/>
          <w:sz w:val="24"/>
          <w:szCs w:val="24"/>
          <w:highlight w:val="none"/>
        </w:rPr>
        <w:t>Seizures</w:t>
      </w:r>
      <w:r>
        <w:rPr>
          <w:rFonts w:ascii="Times New Roman" w:hAnsi="Times New Roman" w:cs="Times New Roman"/>
          <w:color w:val="FF00FF"/>
          <w:sz w:val="24"/>
          <w:szCs w:val="24"/>
          <w:highlight w:val="none"/>
        </w:rPr>
        <w:t xml:space="preserve"> – (abstraction form places seizures under the sub-types for Type 3)</w:t>
      </w:r>
    </w:p>
    <w:p w14:paraId="0CF62873">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Classification of Acute Severity, Recovery and Long-Term Disability</w:t>
      </w:r>
    </w:p>
    <w:p w14:paraId="50E23F35">
      <w:pPr>
        <w:pStyle w:val="107"/>
        <w:numPr>
          <w:ilvl w:val="0"/>
          <w:numId w:val="85"/>
        </w:numPr>
        <w:spacing w:after="0" w:line="360" w:lineRule="auto"/>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Acute Severity </w:t>
      </w:r>
    </w:p>
    <w:p w14:paraId="6B7057C9">
      <w:pPr>
        <w:pStyle w:val="107"/>
        <w:numPr>
          <w:ilvl w:val="1"/>
          <w:numId w:val="85"/>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Mild neurologic dysfunction:</w:t>
      </w:r>
      <w:r>
        <w:rPr>
          <w:rFonts w:ascii="Times New Roman" w:hAnsi="Times New Roman" w:cs="Times New Roman"/>
          <w:sz w:val="24"/>
          <w:szCs w:val="24"/>
          <w:highlight w:val="none"/>
        </w:rPr>
        <w:t xml:space="preserve"> NIHSS 0-5</w:t>
      </w:r>
    </w:p>
    <w:p w14:paraId="3B6C85C8">
      <w:pPr>
        <w:pStyle w:val="107"/>
        <w:numPr>
          <w:ilvl w:val="1"/>
          <w:numId w:val="85"/>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Moderate neurologic dysfunction:</w:t>
      </w:r>
      <w:r>
        <w:rPr>
          <w:rFonts w:ascii="Times New Roman" w:hAnsi="Times New Roman" w:cs="Times New Roman"/>
          <w:sz w:val="24"/>
          <w:szCs w:val="24"/>
          <w:highlight w:val="none"/>
        </w:rPr>
        <w:t xml:space="preserve"> NIHSS 6-14</w:t>
      </w:r>
    </w:p>
    <w:p w14:paraId="5030BD91">
      <w:pPr>
        <w:pStyle w:val="107"/>
        <w:numPr>
          <w:ilvl w:val="1"/>
          <w:numId w:val="85"/>
        </w:numPr>
        <w:spacing w:after="0" w:line="360" w:lineRule="auto"/>
        <w:rPr>
          <w:rFonts w:ascii="Times New Roman" w:hAnsi="Times New Roman" w:cs="Times New Roman"/>
          <w:sz w:val="24"/>
          <w:highlight w:val="none"/>
        </w:rPr>
      </w:pPr>
      <w:r>
        <w:rPr>
          <w:rFonts w:ascii="Times New Roman" w:hAnsi="Times New Roman" w:cs="Times New Roman"/>
          <w:b/>
          <w:bCs/>
          <w:sz w:val="24"/>
          <w:szCs w:val="24"/>
          <w:highlight w:val="none"/>
        </w:rPr>
        <w:t>Severe neurologic dysfunction:</w:t>
      </w:r>
      <w:r>
        <w:rPr>
          <w:rFonts w:ascii="Times New Roman" w:hAnsi="Times New Roman" w:cs="Times New Roman"/>
          <w:sz w:val="24"/>
          <w:szCs w:val="24"/>
          <w:highlight w:val="none"/>
        </w:rPr>
        <w:t xml:space="preserve"> NIHSS ≥15</w:t>
      </w:r>
    </w:p>
    <w:p w14:paraId="49E554F9">
      <w:pPr>
        <w:spacing w:after="0" w:line="360" w:lineRule="auto"/>
        <w:ind w:left="720"/>
        <w:rPr>
          <w:rFonts w:ascii="Times New Roman" w:hAnsi="Times New Roman" w:cs="Times New Roman"/>
          <w:sz w:val="24"/>
          <w:highlight w:val="none"/>
        </w:rPr>
      </w:pPr>
      <w:r>
        <w:rPr>
          <w:rFonts w:ascii="Times New Roman" w:hAnsi="Times New Roman" w:cs="Times New Roman"/>
          <w:b/>
          <w:bCs/>
          <w:sz w:val="24"/>
          <w:highlight w:val="none"/>
        </w:rPr>
        <w:t>Note:</w:t>
      </w:r>
      <w:r>
        <w:rPr>
          <w:rFonts w:ascii="Times New Roman" w:hAnsi="Times New Roman" w:cs="Times New Roman"/>
          <w:sz w:val="24"/>
          <w:highlight w:val="none"/>
        </w:rPr>
        <w:t xml:space="preserve"> Severity assessment should be performed at the time of diagnosis of any overt CNS injury (Types 1) to ensure accurate classification</w:t>
      </w:r>
    </w:p>
    <w:p w14:paraId="2AFF6796">
      <w:pPr>
        <w:pStyle w:val="107"/>
        <w:numPr>
          <w:ilvl w:val="0"/>
          <w:numId w:val="85"/>
        </w:numPr>
        <w:spacing w:after="0" w:line="360" w:lineRule="auto"/>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Stroke Recovery </w:t>
      </w:r>
    </w:p>
    <w:p w14:paraId="13C168FC">
      <w:pPr>
        <w:pStyle w:val="107"/>
        <w:numPr>
          <w:ilvl w:val="1"/>
          <w:numId w:val="85"/>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Stroke with complete recovery:</w:t>
      </w:r>
      <w:r>
        <w:rPr>
          <w:rFonts w:ascii="Times New Roman" w:hAnsi="Times New Roman" w:cs="Times New Roman"/>
          <w:sz w:val="24"/>
          <w:szCs w:val="24"/>
          <w:highlight w:val="none"/>
        </w:rPr>
        <w:t xml:space="preserve"> A modified Rankin Score (MRS) at 30-90 days of 0 OR a return to the patient’s pre- stroke baseline MRS, in the absence of any ongoing new symptoms due to the stroke.</w:t>
      </w:r>
    </w:p>
    <w:p w14:paraId="73925DB9">
      <w:pPr>
        <w:pStyle w:val="107"/>
        <w:numPr>
          <w:ilvl w:val="0"/>
          <w:numId w:val="85"/>
        </w:numPr>
        <w:spacing w:after="0" w:line="360" w:lineRule="auto"/>
        <w:rPr>
          <w:rFonts w:ascii="Times New Roman" w:hAnsi="Times New Roman" w:cs="Times New Roman"/>
          <w:b/>
          <w:bCs/>
          <w:sz w:val="24"/>
          <w:szCs w:val="24"/>
          <w:highlight w:val="none"/>
        </w:rPr>
      </w:pPr>
      <w:r>
        <w:rPr>
          <w:rFonts w:ascii="Times New Roman" w:hAnsi="Times New Roman" w:cs="Times New Roman"/>
          <w:b/>
          <w:bCs/>
          <w:sz w:val="24"/>
          <w:szCs w:val="24"/>
          <w:highlight w:val="none"/>
        </w:rPr>
        <w:t>Stroke Disability</w:t>
      </w:r>
    </w:p>
    <w:p w14:paraId="576FAC59">
      <w:pPr>
        <w:pStyle w:val="107"/>
        <w:numPr>
          <w:ilvl w:val="1"/>
          <w:numId w:val="85"/>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Fatal Stroke</w:t>
      </w:r>
      <w:r>
        <w:rPr>
          <w:rFonts w:ascii="Times New Roman" w:hAnsi="Times New Roman" w:cs="Times New Roman"/>
          <w:sz w:val="24"/>
          <w:szCs w:val="24"/>
          <w:highlight w:val="none"/>
        </w:rPr>
        <w:t>: Death resulting from a stroke where the cause of death is attributable to the stroke.</w:t>
      </w:r>
    </w:p>
    <w:p w14:paraId="7BD6386A">
      <w:pPr>
        <w:pStyle w:val="107"/>
        <w:numPr>
          <w:ilvl w:val="1"/>
          <w:numId w:val="85"/>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Disabling stroke:</w:t>
      </w:r>
      <w:r>
        <w:rPr>
          <w:rFonts w:ascii="Times New Roman" w:hAnsi="Times New Roman" w:cs="Times New Roman"/>
          <w:sz w:val="24"/>
          <w:szCs w:val="24"/>
          <w:highlight w:val="none"/>
        </w:rPr>
        <w:t xml:space="preserve"> An MRS ≥2 at 30-90 days with an increase of at least 1 point compared to the pre-stroke baseline.</w:t>
      </w:r>
    </w:p>
    <w:p w14:paraId="16F45F4E">
      <w:pPr>
        <w:pStyle w:val="107"/>
        <w:numPr>
          <w:ilvl w:val="1"/>
          <w:numId w:val="85"/>
        </w:numPr>
        <w:spacing w:after="0" w:line="360" w:lineRule="auto"/>
        <w:rPr>
          <w:rFonts w:ascii="Times New Roman" w:hAnsi="Times New Roman" w:cs="Times New Roman"/>
          <w:sz w:val="24"/>
          <w:highlight w:val="none"/>
        </w:rPr>
      </w:pPr>
      <w:r>
        <w:rPr>
          <w:rFonts w:ascii="Times New Roman" w:hAnsi="Times New Roman" w:cs="Times New Roman"/>
          <w:b/>
          <w:bCs/>
          <w:sz w:val="24"/>
          <w:szCs w:val="24"/>
          <w:highlight w:val="none"/>
        </w:rPr>
        <w:t>Non-disabling stroke:</w:t>
      </w:r>
      <w:r>
        <w:rPr>
          <w:rFonts w:ascii="Times New Roman" w:hAnsi="Times New Roman" w:cs="Times New Roman"/>
          <w:sz w:val="24"/>
          <w:szCs w:val="24"/>
          <w:highlight w:val="none"/>
        </w:rPr>
        <w:t xml:space="preserve"> An MRS &lt;2 at 30-90 days, or ≥2 without an increase of at least 1 compared to the pre- stroke baseline.</w:t>
      </w:r>
    </w:p>
    <w:p w14:paraId="71794EE2">
      <w:pPr>
        <w:spacing w:after="0" w:line="360" w:lineRule="auto"/>
        <w:ind w:left="720"/>
        <w:rPr>
          <w:rFonts w:ascii="Times New Roman" w:hAnsi="Times New Roman" w:cs="Times New Roman"/>
          <w:sz w:val="24"/>
          <w:highlight w:val="none"/>
        </w:rPr>
      </w:pPr>
      <w:r>
        <w:rPr>
          <w:rFonts w:ascii="Times New Roman" w:hAnsi="Times New Roman" w:cs="Times New Roman"/>
          <w:b/>
          <w:bCs/>
          <w:sz w:val="24"/>
          <w:highlight w:val="none"/>
        </w:rPr>
        <w:t>Note:</w:t>
      </w:r>
      <w:r>
        <w:rPr>
          <w:rFonts w:ascii="Times New Roman" w:hAnsi="Times New Roman" w:cs="Times New Roman"/>
          <w:sz w:val="24"/>
          <w:highlight w:val="none"/>
        </w:rPr>
        <w:t xml:space="preserve"> Disability assessment applies only to subjects with overt CNS injury (Type 1) and should be  performed at 90±14 days after the stroke event.</w:t>
      </w:r>
    </w:p>
    <w:p w14:paraId="48968694">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The association of the neurologic event should be classified as:</w:t>
      </w:r>
    </w:p>
    <w:p w14:paraId="311C4CD9">
      <w:pPr>
        <w:pStyle w:val="107"/>
        <w:numPr>
          <w:ilvl w:val="0"/>
          <w:numId w:val="86"/>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Patient-related:</w:t>
      </w:r>
      <w:r>
        <w:rPr>
          <w:rFonts w:ascii="Times New Roman" w:hAnsi="Times New Roman" w:cs="Times New Roman"/>
          <w:sz w:val="24"/>
          <w:szCs w:val="24"/>
          <w:highlight w:val="none"/>
        </w:rPr>
        <w:t xml:space="preserve"> (e.g., documentation of previous carotid or cerebrovascular disease, coagulopathy unrelated to surgical technique such as non-adherence with anti-coagulation medication resulting in an inappropriately high level of anti-coagulation, related to illicit drug use, non-adherence with other medications, trauma, associated with sepsis)</w:t>
      </w:r>
    </w:p>
    <w:p w14:paraId="23A4AD05">
      <w:pPr>
        <w:pStyle w:val="107"/>
        <w:numPr>
          <w:ilvl w:val="0"/>
          <w:numId w:val="86"/>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Management-related:</w:t>
      </w:r>
      <w:r>
        <w:rPr>
          <w:rFonts w:ascii="Times New Roman" w:hAnsi="Times New Roman" w:cs="Times New Roman"/>
          <w:sz w:val="24"/>
          <w:szCs w:val="24"/>
          <w:highlight w:val="none"/>
        </w:rPr>
        <w:t xml:space="preserve"> (e.g., over anti-coagulation or associated with the use of accessory assist device, hypotension or hypertension-related to surgical procedure</w:t>
      </w:r>
    </w:p>
    <w:p w14:paraId="70F1278C">
      <w:pPr>
        <w:spacing w:line="360" w:lineRule="auto"/>
        <w:rPr>
          <w:rFonts w:ascii="Times New Roman" w:hAnsi="Times New Roman" w:cs="Times New Roman"/>
          <w:sz w:val="24"/>
          <w:highlight w:val="none"/>
        </w:rPr>
      </w:pPr>
      <w:r>
        <w:rPr>
          <w:rFonts w:ascii="Times New Roman" w:hAnsi="Times New Roman" w:cs="Times New Roman"/>
          <w:b/>
          <w:bCs/>
          <w:sz w:val="24"/>
          <w:szCs w:val="24"/>
          <w:highlight w:val="none"/>
        </w:rPr>
        <w:t>Device-related:</w:t>
      </w:r>
      <w:r>
        <w:rPr>
          <w:rFonts w:ascii="Times New Roman" w:hAnsi="Times New Roman" w:cs="Times New Roman"/>
          <w:sz w:val="24"/>
          <w:szCs w:val="24"/>
          <w:highlight w:val="none"/>
        </w:rPr>
        <w:t xml:space="preserve"> (e.g. secondary to pump thrombosis or device malfunction)</w:t>
      </w:r>
    </w:p>
    <w:p w14:paraId="07D91068">
      <w:pPr>
        <w:spacing w:after="0" w:line="360" w:lineRule="auto"/>
        <w:rPr>
          <w:rFonts w:ascii="Times New Roman" w:hAnsi="Times New Roman" w:cs="Times New Roman"/>
          <w:b/>
          <w:bCs/>
          <w:color w:val="FF0000"/>
          <w:sz w:val="24"/>
          <w:szCs w:val="24"/>
          <w:highlight w:val="none"/>
        </w:rPr>
      </w:pPr>
    </w:p>
    <w:p w14:paraId="394AD11B">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 xml:space="preserve">MSC-ARC Renal Dysfunction Adverse Event </w:t>
      </w:r>
    </w:p>
    <w:p w14:paraId="10066D1B">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Acute Renal Dysfunction</w:t>
      </w:r>
    </w:p>
    <w:p w14:paraId="75F355B6">
      <w:pPr>
        <w:pStyle w:val="107"/>
        <w:numPr>
          <w:ilvl w:val="0"/>
          <w:numId w:val="87"/>
        </w:numPr>
        <w:spacing w:after="0" w:line="360" w:lineRule="auto"/>
        <w:rPr>
          <w:rFonts w:ascii="Times New Roman" w:hAnsi="Times New Roman" w:cs="Times New Roman"/>
          <w:b/>
          <w:bCs/>
          <w:color w:val="EE822F" w:themeColor="accent2"/>
          <w:sz w:val="24"/>
          <w:szCs w:val="24"/>
          <w:highlight w:val="none"/>
          <w14:textFill>
            <w14:solidFill>
              <w14:schemeClr w14:val="accent2"/>
            </w14:solidFill>
          </w14:textFill>
        </w:rPr>
      </w:pPr>
      <w:r>
        <w:rPr>
          <w:rFonts w:ascii="Times New Roman" w:hAnsi="Times New Roman" w:cs="Times New Roman"/>
          <w:b/>
          <w:bCs/>
          <w:color w:val="EE822F" w:themeColor="accent2"/>
          <w:sz w:val="24"/>
          <w:szCs w:val="24"/>
          <w:highlight w:val="none"/>
          <w14:textFill>
            <w14:solidFill>
              <w14:schemeClr w14:val="accent2"/>
            </w14:solidFill>
          </w14:textFill>
        </w:rPr>
        <w:t>Stage 1</w:t>
      </w:r>
    </w:p>
    <w:p w14:paraId="5B510B32">
      <w:pPr>
        <w:pStyle w:val="107"/>
        <w:numPr>
          <w:ilvl w:val="1"/>
          <w:numId w:val="8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Increase in serum creatinine to 150% to 199% (1.5−1.99 x increase compared with baseline) or increase of &gt; 0.3 mg/dl (&gt; 26.4 mmol/liter) or</w:t>
      </w:r>
    </w:p>
    <w:p w14:paraId="149366A6">
      <w:pPr>
        <w:pStyle w:val="107"/>
        <w:numPr>
          <w:ilvl w:val="1"/>
          <w:numId w:val="8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Urine output &lt; 0.5 ml/kg/h for &gt; 6 but &lt; 12 hours.</w:t>
      </w:r>
    </w:p>
    <w:p w14:paraId="2591BC1B">
      <w:pPr>
        <w:pStyle w:val="107"/>
        <w:numPr>
          <w:ilvl w:val="0"/>
          <w:numId w:val="87"/>
        </w:numPr>
        <w:spacing w:after="0" w:line="360" w:lineRule="auto"/>
        <w:rPr>
          <w:rFonts w:ascii="Times New Roman" w:hAnsi="Times New Roman" w:cs="Times New Roman"/>
          <w:b/>
          <w:bCs/>
          <w:color w:val="EE822F" w:themeColor="accent2"/>
          <w:sz w:val="24"/>
          <w:szCs w:val="24"/>
          <w:highlight w:val="none"/>
          <w14:textFill>
            <w14:solidFill>
              <w14:schemeClr w14:val="accent2"/>
            </w14:solidFill>
          </w14:textFill>
        </w:rPr>
      </w:pPr>
      <w:r>
        <w:rPr>
          <w:rFonts w:ascii="Times New Roman" w:hAnsi="Times New Roman" w:cs="Times New Roman"/>
          <w:b/>
          <w:bCs/>
          <w:color w:val="EE822F" w:themeColor="accent2"/>
          <w:sz w:val="24"/>
          <w:szCs w:val="24"/>
          <w:highlight w:val="none"/>
          <w14:textFill>
            <w14:solidFill>
              <w14:schemeClr w14:val="accent2"/>
            </w14:solidFill>
          </w14:textFill>
        </w:rPr>
        <w:t>Stage 2</w:t>
      </w:r>
    </w:p>
    <w:p w14:paraId="1F8CAC11">
      <w:pPr>
        <w:pStyle w:val="107"/>
        <w:numPr>
          <w:ilvl w:val="1"/>
          <w:numId w:val="8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Increase in serum creatinine to 200% to 299% (2.0 x −2.99 x increase compared with baseline) or</w:t>
      </w:r>
    </w:p>
    <w:p w14:paraId="64CF092D">
      <w:pPr>
        <w:pStyle w:val="107"/>
        <w:numPr>
          <w:ilvl w:val="1"/>
          <w:numId w:val="8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Urine output &lt; 0.5 ml/kg/h for &gt; 12 but &lt; 24 hours.</w:t>
      </w:r>
    </w:p>
    <w:p w14:paraId="2EDD5061">
      <w:pPr>
        <w:pStyle w:val="107"/>
        <w:numPr>
          <w:ilvl w:val="0"/>
          <w:numId w:val="87"/>
        </w:numPr>
        <w:spacing w:after="0" w:line="360" w:lineRule="auto"/>
        <w:rPr>
          <w:rFonts w:ascii="Times New Roman" w:hAnsi="Times New Roman" w:cs="Times New Roman"/>
          <w:b/>
          <w:bCs/>
          <w:color w:val="EE822F" w:themeColor="accent2"/>
          <w:sz w:val="24"/>
          <w:szCs w:val="24"/>
          <w:highlight w:val="none"/>
          <w14:textFill>
            <w14:solidFill>
              <w14:schemeClr w14:val="accent2"/>
            </w14:solidFill>
          </w14:textFill>
        </w:rPr>
      </w:pPr>
      <w:r>
        <w:rPr>
          <w:rFonts w:ascii="Times New Roman" w:hAnsi="Times New Roman" w:cs="Times New Roman"/>
          <w:b/>
          <w:bCs/>
          <w:color w:val="EE822F" w:themeColor="accent2"/>
          <w:sz w:val="24"/>
          <w:szCs w:val="24"/>
          <w:highlight w:val="none"/>
          <w14:textFill>
            <w14:solidFill>
              <w14:schemeClr w14:val="accent2"/>
            </w14:solidFill>
          </w14:textFill>
        </w:rPr>
        <w:t>Stage 3</w:t>
      </w:r>
    </w:p>
    <w:p w14:paraId="73C7573A">
      <w:pPr>
        <w:pStyle w:val="107"/>
        <w:numPr>
          <w:ilvl w:val="1"/>
          <w:numId w:val="8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Increase in serum creatinine to &gt;300% (&gt;3 x increase compared with baseline) or</w:t>
      </w:r>
    </w:p>
    <w:p w14:paraId="2DA5E2CE">
      <w:pPr>
        <w:pStyle w:val="107"/>
        <w:numPr>
          <w:ilvl w:val="1"/>
          <w:numId w:val="8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Serum creatinine of &gt; 4.0 mg/dl (&gt;354 mmol/liter) with an acute increase of at least 0.5 mg/dl (44 mmol/liter) or</w:t>
      </w:r>
    </w:p>
    <w:p w14:paraId="75577F6F">
      <w:pPr>
        <w:pStyle w:val="107"/>
        <w:numPr>
          <w:ilvl w:val="1"/>
          <w:numId w:val="8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Urine output &lt;0.3 ml/kg/h for &gt;24 hours or</w:t>
      </w:r>
    </w:p>
    <w:p w14:paraId="2E14620F">
      <w:pPr>
        <w:pStyle w:val="107"/>
        <w:numPr>
          <w:ilvl w:val="1"/>
          <w:numId w:val="87"/>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Anuria for &gt;12 hours or</w:t>
      </w:r>
    </w:p>
    <w:p w14:paraId="41BF6A3C">
      <w:pPr>
        <w:pStyle w:val="107"/>
        <w:numPr>
          <w:ilvl w:val="1"/>
          <w:numId w:val="87"/>
        </w:numPr>
        <w:spacing w:after="0" w:line="360" w:lineRule="auto"/>
        <w:rPr>
          <w:rFonts w:ascii="Times New Roman" w:hAnsi="Times New Roman" w:cs="Times New Roman"/>
          <w:sz w:val="24"/>
          <w:highlight w:val="none"/>
        </w:rPr>
      </w:pPr>
      <w:r>
        <w:rPr>
          <w:rFonts w:ascii="Times New Roman" w:hAnsi="Times New Roman" w:cs="Times New Roman"/>
          <w:sz w:val="24"/>
          <w:szCs w:val="24"/>
          <w:highlight w:val="none"/>
        </w:rPr>
        <w:t>Need for renal replacement therapy (includes dialysis or ultrafiltration) regardless of above criteria.</w:t>
      </w:r>
    </w:p>
    <w:p w14:paraId="3D53345F">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Chronic Renal Dysfunction</w:t>
      </w:r>
    </w:p>
    <w:p w14:paraId="36E093B5">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An increase in serum creatinine of 2 mg/dl or greater above baseline, or requirement for renal replacement therapy, either of which is sustained for at least 90 days.</w:t>
      </w:r>
    </w:p>
    <w:p w14:paraId="0589CBD9">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The association of the renal dysfunction event should be classified as follows:</w:t>
      </w:r>
    </w:p>
    <w:p w14:paraId="5BC97D81">
      <w:pPr>
        <w:pStyle w:val="107"/>
        <w:numPr>
          <w:ilvl w:val="0"/>
          <w:numId w:val="88"/>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Patient-related:</w:t>
      </w:r>
      <w:r>
        <w:rPr>
          <w:rFonts w:ascii="Times New Roman" w:hAnsi="Times New Roman" w:cs="Times New Roman"/>
          <w:sz w:val="24"/>
          <w:szCs w:val="24"/>
          <w:highlight w:val="none"/>
        </w:rPr>
        <w:t xml:space="preserve"> (e.g., non-adherence to medical therapy resulting in renal dysfunction).</w:t>
      </w:r>
    </w:p>
    <w:p w14:paraId="748EA991">
      <w:pPr>
        <w:pStyle w:val="107"/>
        <w:numPr>
          <w:ilvl w:val="0"/>
          <w:numId w:val="88"/>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Management-related:</w:t>
      </w:r>
      <w:r>
        <w:rPr>
          <w:rFonts w:ascii="Times New Roman" w:hAnsi="Times New Roman" w:cs="Times New Roman"/>
          <w:sz w:val="24"/>
          <w:szCs w:val="24"/>
          <w:highlight w:val="none"/>
        </w:rPr>
        <w:t xml:space="preserve"> (e.g., overprescribing of diuretic therapy or administration of renal toxic drugs or contrast agents that result in renal dysfunction).</w:t>
      </w:r>
    </w:p>
    <w:p w14:paraId="7729B659">
      <w:pPr>
        <w:pStyle w:val="107"/>
        <w:numPr>
          <w:ilvl w:val="0"/>
          <w:numId w:val="88"/>
        </w:numPr>
        <w:spacing w:line="360" w:lineRule="auto"/>
        <w:rPr>
          <w:rFonts w:ascii="Times New Roman" w:hAnsi="Times New Roman" w:cs="Times New Roman"/>
          <w:sz w:val="24"/>
          <w:highlight w:val="none"/>
        </w:rPr>
      </w:pPr>
      <w:r>
        <w:rPr>
          <w:rFonts w:ascii="Times New Roman" w:hAnsi="Times New Roman" w:cs="Times New Roman"/>
          <w:b/>
          <w:bCs/>
          <w:sz w:val="24"/>
          <w:szCs w:val="24"/>
          <w:highlight w:val="none"/>
        </w:rPr>
        <w:t>Device-related:</w:t>
      </w:r>
      <w:r>
        <w:rPr>
          <w:rFonts w:ascii="Times New Roman" w:hAnsi="Times New Roman" w:cs="Times New Roman"/>
          <w:sz w:val="24"/>
          <w:szCs w:val="24"/>
          <w:highlight w:val="none"/>
        </w:rPr>
        <w:t xml:space="preserve"> (e.g., device failure resulting in renal dysfunction).</w:t>
      </w:r>
    </w:p>
    <w:p w14:paraId="5D0F0876">
      <w:pPr>
        <w:spacing w:after="0" w:line="360" w:lineRule="auto"/>
        <w:rPr>
          <w:rFonts w:ascii="Times New Roman" w:hAnsi="Times New Roman" w:cs="Times New Roman"/>
          <w:b/>
          <w:bCs/>
          <w:color w:val="FF0000"/>
          <w:sz w:val="24"/>
          <w:szCs w:val="24"/>
          <w:highlight w:val="none"/>
        </w:rPr>
      </w:pPr>
    </w:p>
    <w:p w14:paraId="5CED027B">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 xml:space="preserve">MCS-ARC Cardiac Arrhythmias </w:t>
      </w:r>
    </w:p>
    <w:p w14:paraId="161FA81C">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 xml:space="preserve">Any documented arrhythmia that results in clinical compromise (e.g., abnormal VAD function [e.g., diminished VAD flow or suction events], oliguria, pre-syncope or syncope, angina, dyspnea), or requires hospitalization or treatment (drug therapy, defibrillation, cardioversion, ICD therapy (e.g., shock or anti-tachycardia pacing) or arrhythmia ablation procedure). </w:t>
      </w:r>
    </w:p>
    <w:p w14:paraId="6E6F6FF5">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Cardiac arrhythmias are classified as 1 of 2 types:</w:t>
      </w:r>
    </w:p>
    <w:p w14:paraId="6147B351">
      <w:pPr>
        <w:pStyle w:val="107"/>
        <w:numPr>
          <w:ilvl w:val="0"/>
          <w:numId w:val="89"/>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Sustained ventricular arrhythmia</w:t>
      </w:r>
      <w:r>
        <w:rPr>
          <w:rFonts w:ascii="Times New Roman" w:hAnsi="Times New Roman" w:cs="Times New Roman"/>
          <w:sz w:val="24"/>
          <w:szCs w:val="24"/>
          <w:highlight w:val="none"/>
        </w:rPr>
        <w:t xml:space="preserve"> resulting in clinical compromise, or requiring hospitalization or drug treatment, defibrillation, cardioversion, ICD therapy, or arrhythmia ablation procedure.</w:t>
      </w:r>
    </w:p>
    <w:p w14:paraId="399347F6">
      <w:pPr>
        <w:pStyle w:val="107"/>
        <w:numPr>
          <w:ilvl w:val="0"/>
          <w:numId w:val="89"/>
        </w:numPr>
        <w:spacing w:after="0" w:line="360" w:lineRule="auto"/>
        <w:rPr>
          <w:rFonts w:ascii="Times New Roman" w:hAnsi="Times New Roman" w:cs="Times New Roman"/>
          <w:sz w:val="24"/>
          <w:highlight w:val="none"/>
        </w:rPr>
      </w:pPr>
      <w:r>
        <w:rPr>
          <w:rFonts w:ascii="Times New Roman" w:hAnsi="Times New Roman" w:cs="Times New Roman"/>
          <w:b/>
          <w:bCs/>
          <w:sz w:val="24"/>
          <w:szCs w:val="24"/>
          <w:highlight w:val="none"/>
        </w:rPr>
        <w:t>Sustained supraventricular arrhythmia</w:t>
      </w:r>
      <w:r>
        <w:rPr>
          <w:rFonts w:ascii="Times New Roman" w:hAnsi="Times New Roman" w:cs="Times New Roman"/>
          <w:sz w:val="24"/>
          <w:szCs w:val="24"/>
          <w:highlight w:val="none"/>
        </w:rPr>
        <w:t xml:space="preserve"> resulting in clinical compromise, or requiring hospitalization or drug treatment, cardioversion, ICD therapy, or arrhythmia ablation procedure.</w:t>
      </w:r>
    </w:p>
    <w:p w14:paraId="1464E06F">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The association of the cardiac arrythmia event should be classified as:</w:t>
      </w:r>
    </w:p>
    <w:p w14:paraId="586B644E">
      <w:pPr>
        <w:pStyle w:val="107"/>
        <w:numPr>
          <w:ilvl w:val="0"/>
          <w:numId w:val="90"/>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Patient-related:</w:t>
      </w:r>
      <w:r>
        <w:rPr>
          <w:rFonts w:ascii="Times New Roman" w:hAnsi="Times New Roman" w:cs="Times New Roman"/>
          <w:sz w:val="24"/>
          <w:szCs w:val="24"/>
          <w:highlight w:val="none"/>
        </w:rPr>
        <w:t xml:space="preserve"> (e.g., recurrence of pre-operative arrhythmia non-adherence with medications).</w:t>
      </w:r>
    </w:p>
    <w:p w14:paraId="5DF24932">
      <w:pPr>
        <w:pStyle w:val="107"/>
        <w:numPr>
          <w:ilvl w:val="0"/>
          <w:numId w:val="90"/>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Management-related:</w:t>
      </w:r>
      <w:r>
        <w:rPr>
          <w:rFonts w:ascii="Times New Roman" w:hAnsi="Times New Roman" w:cs="Times New Roman"/>
          <w:sz w:val="24"/>
          <w:szCs w:val="24"/>
          <w:highlight w:val="none"/>
        </w:rPr>
        <w:t xml:space="preserve"> (e.g., related to uncorrected electrolyte imbalance, Swan Ganz malposition, secondary to cardiac tamponade).</w:t>
      </w:r>
    </w:p>
    <w:p w14:paraId="48CFFF2C">
      <w:pPr>
        <w:pStyle w:val="107"/>
        <w:numPr>
          <w:ilvl w:val="0"/>
          <w:numId w:val="90"/>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Device-related:</w:t>
      </w:r>
      <w:r>
        <w:rPr>
          <w:rFonts w:ascii="Times New Roman" w:hAnsi="Times New Roman" w:cs="Times New Roman"/>
          <w:sz w:val="24"/>
          <w:szCs w:val="24"/>
          <w:highlight w:val="none"/>
        </w:rPr>
        <w:t xml:space="preserve"> (e.g., Pump malfunction, malposition of pump, or inflow cannula).</w:t>
      </w:r>
    </w:p>
    <w:p w14:paraId="52E5A10A">
      <w:pPr>
        <w:spacing w:after="0" w:line="360" w:lineRule="auto"/>
        <w:rPr>
          <w:rFonts w:ascii="Times New Roman" w:hAnsi="Times New Roman" w:cs="Times New Roman"/>
          <w:sz w:val="24"/>
          <w:highlight w:val="none"/>
        </w:rPr>
      </w:pPr>
    </w:p>
    <w:p w14:paraId="3DFF93F0">
      <w:pPr>
        <w:spacing w:after="0" w:line="360" w:lineRule="auto"/>
        <w:rPr>
          <w:rFonts w:ascii="Times New Roman" w:hAnsi="Times New Roman" w:cs="Times New Roman"/>
          <w:b/>
          <w:bCs/>
          <w:color w:val="FF0000"/>
          <w:sz w:val="24"/>
          <w:szCs w:val="24"/>
          <w:highlight w:val="none"/>
        </w:rPr>
      </w:pPr>
      <w:r>
        <w:rPr>
          <w:rFonts w:ascii="Times New Roman" w:hAnsi="Times New Roman" w:cs="Times New Roman"/>
          <w:b/>
          <w:bCs/>
          <w:color w:val="FF0000"/>
          <w:sz w:val="24"/>
          <w:szCs w:val="24"/>
          <w:highlight w:val="none"/>
        </w:rPr>
        <w:t>MCS-ARC Respiratory Failure</w:t>
      </w:r>
    </w:p>
    <w:p w14:paraId="3BCBD6DE">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Impairment of respiratory function requiring reintubation, tracheostomy, or the inability to discontinue ventilatory support within 6 days (144 hours) post-VAD implant. This excludes intubation for reoperation or temporary intubation for diagnostic or therapeutic procedures.</w:t>
      </w:r>
    </w:p>
    <w:p w14:paraId="2768B8B9">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The association of the respiratory failure event should be classified as follows:</w:t>
      </w:r>
    </w:p>
    <w:p w14:paraId="0AB7A1A2">
      <w:pPr>
        <w:pStyle w:val="107"/>
        <w:numPr>
          <w:ilvl w:val="0"/>
          <w:numId w:val="91"/>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Patient-related:</w:t>
      </w:r>
      <w:r>
        <w:rPr>
          <w:rFonts w:ascii="Times New Roman" w:hAnsi="Times New Roman" w:cs="Times New Roman"/>
          <w:sz w:val="24"/>
          <w:szCs w:val="24"/>
          <w:highlight w:val="none"/>
        </w:rPr>
        <w:t xml:space="preserve"> (e.g., non-adherence to medical therapy resulting in respiratory failure).</w:t>
      </w:r>
    </w:p>
    <w:p w14:paraId="40331DFB">
      <w:pPr>
        <w:pStyle w:val="107"/>
        <w:numPr>
          <w:ilvl w:val="0"/>
          <w:numId w:val="91"/>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Management-related:</w:t>
      </w:r>
      <w:r>
        <w:rPr>
          <w:rFonts w:ascii="Times New Roman" w:hAnsi="Times New Roman" w:cs="Times New Roman"/>
          <w:sz w:val="24"/>
          <w:szCs w:val="24"/>
          <w:highlight w:val="none"/>
        </w:rPr>
        <w:t xml:space="preserve"> (e.g., inadequate diuretic therapy resulting in respiratory dysfunction).</w:t>
      </w:r>
    </w:p>
    <w:p w14:paraId="1EE435A5">
      <w:pPr>
        <w:pStyle w:val="107"/>
        <w:numPr>
          <w:ilvl w:val="0"/>
          <w:numId w:val="91"/>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Device-related:</w:t>
      </w:r>
      <w:r>
        <w:rPr>
          <w:rFonts w:ascii="Times New Roman" w:hAnsi="Times New Roman" w:cs="Times New Roman"/>
          <w:sz w:val="24"/>
          <w:szCs w:val="24"/>
          <w:highlight w:val="none"/>
        </w:rPr>
        <w:t xml:space="preserve"> (e.g., device failure resulting in respiratory dysfunction). </w:t>
      </w:r>
    </w:p>
    <w:p w14:paraId="14927311">
      <w:pPr>
        <w:spacing w:after="0" w:line="360" w:lineRule="auto"/>
        <w:rPr>
          <w:rFonts w:ascii="Times New Roman" w:hAnsi="Times New Roman" w:cs="Times New Roman"/>
          <w:sz w:val="24"/>
          <w:highlight w:val="none"/>
        </w:rPr>
      </w:pPr>
    </w:p>
    <w:p w14:paraId="661BC90A">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MCS-ARC Venous Thromboembolism</w:t>
      </w:r>
    </w:p>
    <w:p w14:paraId="559CBA30">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Evidence of venous thromboembolic event (e.g., deep vein thrombosis, pulmonary embolism) by standard clinical and laboratory testing.</w:t>
      </w:r>
    </w:p>
    <w:p w14:paraId="57D9247B">
      <w:pPr>
        <w:spacing w:after="0" w:line="360" w:lineRule="auto"/>
        <w:rPr>
          <w:rFonts w:ascii="Times New Roman" w:hAnsi="Times New Roman" w:cs="Times New Roman"/>
          <w:sz w:val="24"/>
          <w:highlight w:val="none"/>
        </w:rPr>
      </w:pPr>
    </w:p>
    <w:p w14:paraId="6E7DAF80">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MCS-ARC Wound Dehiscence</w:t>
      </w:r>
    </w:p>
    <w:p w14:paraId="3E139910">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Disruption of the apposed surfaces of a surgical incision, excluding infectious etiology, and requiring surgical repair.</w:t>
      </w:r>
    </w:p>
    <w:p w14:paraId="66AD3169">
      <w:pPr>
        <w:spacing w:after="0" w:line="360" w:lineRule="auto"/>
        <w:rPr>
          <w:rFonts w:ascii="Times New Roman" w:hAnsi="Times New Roman" w:cs="Times New Roman"/>
          <w:b/>
          <w:bCs/>
          <w:color w:val="FF0000"/>
          <w:sz w:val="24"/>
          <w:szCs w:val="24"/>
          <w:highlight w:val="none"/>
        </w:rPr>
      </w:pPr>
    </w:p>
    <w:p w14:paraId="6A01B54A">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MCS-ARC Arterial non-CNS Thromboembolism</w:t>
      </w:r>
    </w:p>
    <w:p w14:paraId="52224378">
      <w:pPr>
        <w:spacing w:after="0" w:line="360" w:lineRule="auto"/>
        <w:ind w:firstLine="480" w:firstLineChars="200"/>
        <w:rPr>
          <w:rFonts w:ascii="Times New Roman" w:hAnsi="Times New Roman" w:cs="Times New Roman"/>
          <w:color w:val="3333FF"/>
          <w:sz w:val="24"/>
          <w:highlight w:val="none"/>
        </w:rPr>
      </w:pPr>
      <w:r>
        <w:rPr>
          <w:rFonts w:ascii="Times New Roman" w:hAnsi="Times New Roman" w:cs="Times New Roman"/>
          <w:sz w:val="24"/>
          <w:highlight w:val="none"/>
        </w:rPr>
        <w:t xml:space="preserve">An acute systemic arterial perfusion deficit in any non-cerebrovascular organ system due to thromboembolism </w:t>
      </w:r>
      <w:r>
        <w:rPr>
          <w:rFonts w:ascii="Times New Roman" w:hAnsi="Times New Roman" w:cs="Times New Roman"/>
          <w:color w:val="3333FF"/>
          <w:sz w:val="24"/>
          <w:highlight w:val="none"/>
        </w:rPr>
        <w:t>confirmed by 1 or more of the following:</w:t>
      </w:r>
    </w:p>
    <w:p w14:paraId="6F1EB04D">
      <w:pPr>
        <w:pStyle w:val="107"/>
        <w:numPr>
          <w:ilvl w:val="0"/>
          <w:numId w:val="9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Standard clinical and laboratory testing</w:t>
      </w:r>
    </w:p>
    <w:p w14:paraId="0CF875F2">
      <w:pPr>
        <w:pStyle w:val="107"/>
        <w:numPr>
          <w:ilvl w:val="0"/>
          <w:numId w:val="92"/>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Operative findings</w:t>
      </w:r>
    </w:p>
    <w:p w14:paraId="3A6752B4">
      <w:pPr>
        <w:pStyle w:val="107"/>
        <w:numPr>
          <w:ilvl w:val="0"/>
          <w:numId w:val="92"/>
        </w:numPr>
        <w:spacing w:after="0" w:line="360" w:lineRule="auto"/>
        <w:rPr>
          <w:rFonts w:ascii="Times New Roman" w:hAnsi="Times New Roman" w:cs="Times New Roman"/>
          <w:sz w:val="24"/>
          <w:highlight w:val="none"/>
        </w:rPr>
      </w:pPr>
      <w:r>
        <w:rPr>
          <w:rFonts w:ascii="Times New Roman" w:hAnsi="Times New Roman" w:cs="Times New Roman"/>
          <w:sz w:val="24"/>
          <w:szCs w:val="24"/>
          <w:highlight w:val="none"/>
        </w:rPr>
        <w:t>Autopsy findings</w:t>
      </w:r>
    </w:p>
    <w:p w14:paraId="03B9EAA2">
      <w:pPr>
        <w:spacing w:after="0" w:line="360" w:lineRule="auto"/>
        <w:rPr>
          <w:rFonts w:ascii="Times New Roman" w:hAnsi="Times New Roman" w:cs="Times New Roman"/>
          <w:sz w:val="24"/>
          <w:highlight w:val="none"/>
        </w:rPr>
      </w:pPr>
      <w:r>
        <w:rPr>
          <w:rFonts w:ascii="Times New Roman" w:hAnsi="Times New Roman" w:cs="Times New Roman"/>
          <w:b/>
          <w:bCs/>
          <w:sz w:val="24"/>
          <w:highlight w:val="none"/>
        </w:rPr>
        <w:t>Note:</w:t>
      </w:r>
      <w:r>
        <w:rPr>
          <w:rFonts w:ascii="Times New Roman" w:hAnsi="Times New Roman" w:cs="Times New Roman"/>
          <w:color w:val="3333FF"/>
          <w:sz w:val="24"/>
          <w:highlight w:val="none"/>
        </w:rPr>
        <w:t xml:space="preserve"> </w:t>
      </w:r>
      <w:r>
        <w:rPr>
          <w:rFonts w:ascii="Times New Roman" w:hAnsi="Times New Roman" w:cs="Times New Roman"/>
          <w:sz w:val="24"/>
          <w:highlight w:val="none"/>
        </w:rPr>
        <w:t>This definition excludes neurologic events.</w:t>
      </w:r>
    </w:p>
    <w:p w14:paraId="209758ED">
      <w:pPr>
        <w:spacing w:after="0" w:line="360" w:lineRule="auto"/>
        <w:rPr>
          <w:rFonts w:ascii="Times New Roman" w:hAnsi="Times New Roman" w:cs="Times New Roman"/>
          <w:sz w:val="24"/>
          <w:highlight w:val="none"/>
        </w:rPr>
      </w:pPr>
    </w:p>
    <w:p w14:paraId="5978203D">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MCS-ARC Hepatic Dysfunction</w:t>
      </w:r>
    </w:p>
    <w:p w14:paraId="7C6CF973">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An increase in any two of the following hepatic laboratory values (total bilirubin, AST, and ALT) to a level greater than 3 times the upper limit of normal for the hospital, beyond 14 days post-implant (or if hepatic dysfunction is the primary cause of death).</w:t>
      </w:r>
    </w:p>
    <w:p w14:paraId="61327150">
      <w:pPr>
        <w:spacing w:after="0" w:line="360" w:lineRule="auto"/>
        <w:rPr>
          <w:rFonts w:ascii="Times New Roman" w:hAnsi="Times New Roman" w:cs="Times New Roman"/>
          <w:sz w:val="24"/>
          <w:highlight w:val="none"/>
        </w:rPr>
      </w:pPr>
    </w:p>
    <w:p w14:paraId="4F0E5111">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MCS-ARC Hypertension: Adult</w:t>
      </w:r>
    </w:p>
    <w:p w14:paraId="5E073B75">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New-onset blood pressure elevation greater than or equal to 140 mm Hg systolic or 90 mm Hg diastolic (pulsatile pump) or 110 mm Hg mean pressure (rotary pump).</w:t>
      </w:r>
    </w:p>
    <w:p w14:paraId="649DC185">
      <w:pPr>
        <w:spacing w:line="360" w:lineRule="auto"/>
        <w:rPr>
          <w:rFonts w:ascii="Times New Roman" w:hAnsi="Times New Roman" w:cs="Times New Roman"/>
          <w:sz w:val="24"/>
          <w:highlight w:val="none"/>
        </w:rPr>
      </w:pPr>
    </w:p>
    <w:p w14:paraId="241ADC44">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MCS-ARC Psychiatric Episode:</w:t>
      </w:r>
    </w:p>
    <w:p w14:paraId="5F5FC996">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Disturbance in thinking, emotion or behavior that causes substantial impairment in functioning or marked subjective distress and requires intervention. Intervention is the addition of new psychiatric medication, hospitalization, or referral to a mental health professional for treatment. Suicide is included in this definition.</w:t>
      </w:r>
    </w:p>
    <w:p w14:paraId="209114F0">
      <w:pPr>
        <w:spacing w:after="0" w:line="360" w:lineRule="auto"/>
        <w:rPr>
          <w:rFonts w:ascii="Times New Roman" w:hAnsi="Times New Roman" w:cs="Times New Roman"/>
          <w:b/>
          <w:bCs/>
          <w:sz w:val="24"/>
          <w:highlight w:val="none"/>
        </w:rPr>
      </w:pPr>
      <w:r>
        <w:rPr>
          <w:rFonts w:ascii="Times New Roman" w:hAnsi="Times New Roman" w:cs="Times New Roman"/>
          <w:b/>
          <w:bCs/>
          <w:sz w:val="24"/>
          <w:highlight w:val="none"/>
        </w:rPr>
        <w:t>The psychiatric event should be classified according to the DSM 5 classification:</w:t>
      </w:r>
    </w:p>
    <w:p w14:paraId="2A3A503E">
      <w:pPr>
        <w:pStyle w:val="107"/>
        <w:numPr>
          <w:ilvl w:val="0"/>
          <w:numId w:val="93"/>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Axis I:</w:t>
      </w:r>
      <w:r>
        <w:rPr>
          <w:rFonts w:ascii="Times New Roman" w:hAnsi="Times New Roman" w:cs="Times New Roman"/>
          <w:sz w:val="24"/>
          <w:szCs w:val="24"/>
          <w:highlight w:val="none"/>
        </w:rPr>
        <w:t xml:space="preserve"> Clinical disorders, including anxiety disorders, mood disorders, schizophrenia and other psychotic disorders.</w:t>
      </w:r>
    </w:p>
    <w:p w14:paraId="50AC9DFC">
      <w:pPr>
        <w:pStyle w:val="107"/>
        <w:numPr>
          <w:ilvl w:val="0"/>
          <w:numId w:val="93"/>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Axis II:</w:t>
      </w:r>
      <w:r>
        <w:rPr>
          <w:rFonts w:ascii="Times New Roman" w:hAnsi="Times New Roman" w:cs="Times New Roman"/>
          <w:sz w:val="24"/>
          <w:szCs w:val="24"/>
          <w:highlight w:val="none"/>
        </w:rPr>
        <w:t xml:space="preserve"> Personality disorders and mental retardation.</w:t>
      </w:r>
    </w:p>
    <w:p w14:paraId="73F7150A">
      <w:pPr>
        <w:pStyle w:val="107"/>
        <w:numPr>
          <w:ilvl w:val="0"/>
          <w:numId w:val="93"/>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Axis III:</w:t>
      </w:r>
      <w:r>
        <w:rPr>
          <w:rFonts w:ascii="Times New Roman" w:hAnsi="Times New Roman" w:cs="Times New Roman"/>
          <w:sz w:val="24"/>
          <w:szCs w:val="24"/>
          <w:highlight w:val="none"/>
        </w:rPr>
        <w:t xml:space="preserve"> General medical conditions.</w:t>
      </w:r>
    </w:p>
    <w:p w14:paraId="58FE1EA4">
      <w:pPr>
        <w:pStyle w:val="107"/>
        <w:numPr>
          <w:ilvl w:val="0"/>
          <w:numId w:val="93"/>
        </w:numPr>
        <w:spacing w:after="0" w:line="360" w:lineRule="auto"/>
        <w:rPr>
          <w:rFonts w:ascii="Times New Roman" w:hAnsi="Times New Roman" w:cs="Times New Roman"/>
          <w:sz w:val="24"/>
          <w:szCs w:val="24"/>
          <w:highlight w:val="none"/>
        </w:rPr>
      </w:pPr>
      <w:r>
        <w:rPr>
          <w:rFonts w:ascii="Times New Roman" w:hAnsi="Times New Roman" w:cs="Times New Roman"/>
          <w:b/>
          <w:bCs/>
          <w:sz w:val="24"/>
          <w:szCs w:val="24"/>
          <w:highlight w:val="none"/>
        </w:rPr>
        <w:t>Axis IV:</w:t>
      </w:r>
      <w:r>
        <w:rPr>
          <w:rFonts w:ascii="Times New Roman" w:hAnsi="Times New Roman" w:cs="Times New Roman"/>
          <w:sz w:val="24"/>
          <w:szCs w:val="24"/>
          <w:highlight w:val="none"/>
        </w:rPr>
        <w:t xml:space="preserve"> Psychosocial and environmental problems.</w:t>
      </w:r>
    </w:p>
    <w:p w14:paraId="07F4E0AA">
      <w:pPr>
        <w:spacing w:after="0" w:line="360" w:lineRule="auto"/>
        <w:rPr>
          <w:rFonts w:ascii="Times New Roman" w:hAnsi="Times New Roman" w:cs="Times New Roman"/>
          <w:b/>
          <w:bCs/>
          <w:color w:val="FF0000"/>
          <w:sz w:val="24"/>
          <w:szCs w:val="24"/>
          <w:highlight w:val="none"/>
        </w:rPr>
      </w:pPr>
    </w:p>
    <w:p w14:paraId="3FD42AC8">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MCS-ARC Pericardial Fluid Collection:</w:t>
      </w:r>
    </w:p>
    <w:p w14:paraId="7ADE951C">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Accumulation of fluid or clot in the pericardial space that requires surgical intervention or percutaneous catheter drainage.  This event will be subdivided into those with clinical signs of tamponade (e.g. increased central venous pressure and decreased cardiac/VAD output) and those without signs of tamponade.</w:t>
      </w:r>
    </w:p>
    <w:p w14:paraId="1B05275A">
      <w:pPr>
        <w:spacing w:after="0" w:line="360" w:lineRule="auto"/>
        <w:rPr>
          <w:rFonts w:ascii="Times New Roman" w:hAnsi="Times New Roman" w:cs="Times New Roman"/>
          <w:sz w:val="24"/>
          <w:highlight w:val="none"/>
        </w:rPr>
      </w:pPr>
    </w:p>
    <w:p w14:paraId="3C6E5BA9">
      <w:pPr>
        <w:spacing w:after="0" w:line="360" w:lineRule="auto"/>
        <w:rPr>
          <w:rFonts w:ascii="Times New Roman" w:hAnsi="Times New Roman" w:cs="Times New Roman"/>
          <w:sz w:val="24"/>
          <w:highlight w:val="none"/>
        </w:rPr>
      </w:pPr>
      <w:r>
        <w:rPr>
          <w:rFonts w:ascii="Times New Roman" w:hAnsi="Times New Roman" w:cs="Times New Roman"/>
          <w:b/>
          <w:bCs/>
          <w:color w:val="FF0000"/>
          <w:sz w:val="24"/>
          <w:szCs w:val="24"/>
          <w:highlight w:val="none"/>
        </w:rPr>
        <w:t>MCS-ARC Myocardial Infarction:</w:t>
      </w:r>
    </w:p>
    <w:p w14:paraId="1E1CA6BB">
      <w:pPr>
        <w:spacing w:after="0" w:line="360" w:lineRule="auto"/>
        <w:ind w:firstLine="480" w:firstLineChars="200"/>
        <w:rPr>
          <w:rFonts w:ascii="Times New Roman" w:hAnsi="Times New Roman" w:cs="Times New Roman"/>
          <w:sz w:val="24"/>
          <w:highlight w:val="none"/>
        </w:rPr>
      </w:pPr>
      <w:r>
        <w:rPr>
          <w:rFonts w:ascii="Times New Roman" w:hAnsi="Times New Roman" w:cs="Times New Roman"/>
          <w:sz w:val="24"/>
          <w:highlight w:val="none"/>
        </w:rPr>
        <w:t>Two categories of myocardial infarction will be identified:</w:t>
      </w:r>
      <w:r>
        <w:rPr>
          <w:rFonts w:ascii="Times New Roman" w:hAnsi="Times New Roman" w:cs="Times New Roman"/>
          <w:sz w:val="24"/>
          <w:highlight w:val="none"/>
        </w:rPr>
        <w:tab/>
      </w:r>
      <w:r>
        <w:rPr>
          <w:rFonts w:ascii="Times New Roman" w:hAnsi="Times New Roman" w:cs="Times New Roman"/>
          <w:sz w:val="24"/>
          <w:highlight w:val="none"/>
        </w:rPr>
        <w:tab/>
      </w:r>
      <w:r>
        <w:rPr>
          <w:rFonts w:ascii="Times New Roman" w:hAnsi="Times New Roman" w:cs="Times New Roman"/>
          <w:sz w:val="24"/>
          <w:highlight w:val="none"/>
        </w:rPr>
        <w:tab/>
      </w:r>
    </w:p>
    <w:p w14:paraId="03310728">
      <w:pPr>
        <w:pStyle w:val="107"/>
        <w:numPr>
          <w:ilvl w:val="0"/>
          <w:numId w:val="94"/>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Peri-Operative Myocardial Infarction:</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 xml:space="preserve">The clinical suspicion of myocardial infarction together with CK-MB or Troponin &gt; 10 times the local hospital upper limits of normal, found within 7 days following VAD implant together with ECG findings consistent with acute myocardial infarction. (This definition uses the higher suggested limit for serum markers due to apical coring at the time of VAD placement and does not use wall motion changes because the apical sewing ring inherently creates new wall motion abnormalities.) </w:t>
      </w:r>
    </w:p>
    <w:p w14:paraId="21F55575">
      <w:pPr>
        <w:pStyle w:val="107"/>
        <w:numPr>
          <w:ilvl w:val="0"/>
          <w:numId w:val="94"/>
        </w:numPr>
        <w:spacing w:after="0" w:line="360" w:lineRule="auto"/>
        <w:rPr>
          <w:rFonts w:ascii="Times New Roman" w:hAnsi="Times New Roman" w:cs="Times New Roman"/>
          <w:sz w:val="24"/>
          <w:szCs w:val="24"/>
          <w:highlight w:val="none"/>
        </w:rPr>
      </w:pPr>
      <w:r>
        <w:rPr>
          <w:rFonts w:ascii="Times New Roman" w:hAnsi="Times New Roman" w:cs="Times New Roman"/>
          <w:b/>
          <w:bCs/>
          <w:color w:val="EE822F" w:themeColor="accent2"/>
          <w:sz w:val="24"/>
          <w:szCs w:val="24"/>
          <w:highlight w:val="none"/>
          <w14:textFill>
            <w14:solidFill>
              <w14:schemeClr w14:val="accent2"/>
            </w14:solidFill>
          </w14:textFill>
        </w:rPr>
        <w:t>Non-Perioperative Myocardial Infarction:</w:t>
      </w:r>
      <w:r>
        <w:rPr>
          <w:rFonts w:ascii="Times New Roman" w:hAnsi="Times New Roman" w:cs="Times New Roman"/>
          <w:color w:val="EE822F" w:themeColor="accent2"/>
          <w:sz w:val="24"/>
          <w:szCs w:val="24"/>
          <w:highlight w:val="none"/>
          <w14:textFill>
            <w14:solidFill>
              <w14:schemeClr w14:val="accent2"/>
            </w14:solidFill>
          </w14:textFill>
        </w:rPr>
        <w:t xml:space="preserve"> </w:t>
      </w:r>
      <w:r>
        <w:rPr>
          <w:rFonts w:ascii="Times New Roman" w:hAnsi="Times New Roman" w:cs="Times New Roman"/>
          <w:sz w:val="24"/>
          <w:szCs w:val="24"/>
          <w:highlight w:val="none"/>
        </w:rPr>
        <w:t xml:space="preserve">The presence at &gt; 7 days post-implant of two of the following three criteria:  </w:t>
      </w:r>
    </w:p>
    <w:p w14:paraId="60AE2C01">
      <w:pPr>
        <w:pStyle w:val="107"/>
        <w:numPr>
          <w:ilvl w:val="1"/>
          <w:numId w:val="9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 xml:space="preserve">Chest pain which is characteristic of myocardial ischemia, </w:t>
      </w:r>
    </w:p>
    <w:p w14:paraId="33942C35">
      <w:pPr>
        <w:pStyle w:val="107"/>
        <w:numPr>
          <w:ilvl w:val="1"/>
          <w:numId w:val="9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 xml:space="preserve">ECG with a pattern or changes consistent with a myocardial infarction, and </w:t>
      </w:r>
    </w:p>
    <w:p w14:paraId="1976BF50">
      <w:pPr>
        <w:pStyle w:val="107"/>
        <w:numPr>
          <w:ilvl w:val="1"/>
          <w:numId w:val="94"/>
        </w:numPr>
        <w:spacing w:after="0" w:line="360" w:lineRule="auto"/>
        <w:rPr>
          <w:rFonts w:ascii="Times New Roman" w:hAnsi="Times New Roman" w:cs="Times New Roman"/>
          <w:sz w:val="24"/>
          <w:szCs w:val="24"/>
          <w:highlight w:val="none"/>
        </w:rPr>
      </w:pPr>
      <w:r>
        <w:rPr>
          <w:rFonts w:ascii="Times New Roman" w:hAnsi="Times New Roman" w:cs="Times New Roman"/>
          <w:sz w:val="24"/>
          <w:szCs w:val="24"/>
          <w:highlight w:val="none"/>
        </w:rPr>
        <w:t>Troponin or CK (measured by standard clinical pathology/laboratory medicine methods) greater than the normal range for the local hospital with positive MB fraction (≥ 3% total CK). This should be accompanied by a new regional LV or RV wall motion abnormality on a myocardial imaging study.</w:t>
      </w:r>
    </w:p>
    <w:p w14:paraId="10D1C386">
      <w:pPr>
        <w:pStyle w:val="34"/>
        <w:spacing w:before="0" w:after="0" w:line="560" w:lineRule="exact"/>
        <w:ind w:firstLine="560"/>
        <w:rPr>
          <w:sz w:val="28"/>
          <w:szCs w:val="28"/>
          <w:highlight w:val="none"/>
        </w:rPr>
      </w:pPr>
      <w:r>
        <w:rPr>
          <w:sz w:val="28"/>
          <w:szCs w:val="28"/>
          <w:highlight w:val="none"/>
        </w:rPr>
        <w:t xml:space="preserve"> </w:t>
      </w:r>
    </w:p>
    <w:p w14:paraId="5A46AA65">
      <w:pPr>
        <w:spacing w:line="560" w:lineRule="exact"/>
        <w:ind w:firstLine="562" w:firstLineChars="200"/>
        <w:rPr>
          <w:b/>
          <w:bCs/>
          <w:sz w:val="28"/>
          <w:szCs w:val="28"/>
          <w:highlight w:val="none"/>
        </w:rPr>
      </w:pPr>
      <w:r>
        <w:rPr>
          <w:b/>
          <w:bCs/>
          <w:sz w:val="28"/>
          <w:szCs w:val="28"/>
          <w:highlight w:val="none"/>
        </w:rPr>
        <w:br w:type="page"/>
      </w:r>
    </w:p>
    <w:p w14:paraId="6403BFCD">
      <w:pPr>
        <w:pStyle w:val="112"/>
        <w:spacing w:before="0" w:after="0" w:line="720" w:lineRule="auto"/>
        <w:rPr>
          <w:highlight w:val="none"/>
        </w:rPr>
      </w:pPr>
      <w:bookmarkStart w:id="540" w:name="_Toc191437016"/>
      <w:bookmarkStart w:id="541" w:name="_Toc15312"/>
      <w:bookmarkStart w:id="542" w:name="_Toc28938"/>
      <w:bookmarkStart w:id="543" w:name="_Toc8926"/>
      <w:bookmarkStart w:id="544" w:name="_Toc18848"/>
      <w:r>
        <w:rPr>
          <w:highlight w:val="none"/>
        </w:rPr>
        <w:t>附件</w:t>
      </w:r>
      <w:r>
        <w:rPr>
          <w:rFonts w:hint="eastAsia"/>
          <w:highlight w:val="none"/>
        </w:rPr>
        <w:t>11</w:t>
      </w:r>
      <w:r>
        <w:rPr>
          <w:highlight w:val="none"/>
        </w:rPr>
        <w:t>：肝功能Child-Pugh分级评价</w:t>
      </w:r>
      <w:bookmarkEnd w:id="540"/>
      <w:bookmarkEnd w:id="541"/>
      <w:bookmarkEnd w:id="542"/>
      <w:bookmarkEnd w:id="543"/>
      <w:bookmarkEnd w:id="544"/>
    </w:p>
    <w:tbl>
      <w:tblPr>
        <w:tblStyle w:val="8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0"/>
        <w:gridCol w:w="2158"/>
        <w:gridCol w:w="2735"/>
        <w:gridCol w:w="2158"/>
      </w:tblGrid>
      <w:tr w14:paraId="4294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5000" w:type="pct"/>
            <w:gridSpan w:val="4"/>
            <w:vAlign w:val="center"/>
          </w:tcPr>
          <w:p w14:paraId="7EE216E0">
            <w:pPr>
              <w:spacing w:line="288" w:lineRule="auto"/>
              <w:jc w:val="center"/>
              <w:rPr>
                <w:b/>
                <w:sz w:val="24"/>
                <w:highlight w:val="none"/>
              </w:rPr>
            </w:pPr>
            <w:r>
              <w:rPr>
                <w:b/>
                <w:sz w:val="24"/>
                <w:highlight w:val="none"/>
              </w:rPr>
              <w:t>肝功能Child-Pugh分级评分标准</w:t>
            </w:r>
          </w:p>
        </w:tc>
      </w:tr>
      <w:tr w14:paraId="4B56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09" w:type="pct"/>
            <w:vAlign w:val="center"/>
          </w:tcPr>
          <w:p w14:paraId="594387DA">
            <w:pPr>
              <w:spacing w:line="288" w:lineRule="auto"/>
              <w:jc w:val="center"/>
              <w:rPr>
                <w:b/>
                <w:sz w:val="24"/>
                <w:highlight w:val="none"/>
              </w:rPr>
            </w:pPr>
            <w:r>
              <w:rPr>
                <w:b/>
                <w:sz w:val="24"/>
                <w:highlight w:val="none"/>
              </w:rPr>
              <w:t>评价指标</w:t>
            </w:r>
          </w:p>
        </w:tc>
        <w:tc>
          <w:tcPr>
            <w:tcW w:w="1191" w:type="pct"/>
            <w:vAlign w:val="center"/>
          </w:tcPr>
          <w:p w14:paraId="0EBFA0BF">
            <w:pPr>
              <w:spacing w:line="288" w:lineRule="auto"/>
              <w:jc w:val="center"/>
              <w:rPr>
                <w:b/>
                <w:sz w:val="24"/>
                <w:highlight w:val="none"/>
              </w:rPr>
            </w:pPr>
            <w:r>
              <w:rPr>
                <w:b/>
                <w:sz w:val="24"/>
                <w:highlight w:val="none"/>
              </w:rPr>
              <w:t>1分</w:t>
            </w:r>
          </w:p>
        </w:tc>
        <w:tc>
          <w:tcPr>
            <w:tcW w:w="1509" w:type="pct"/>
            <w:vAlign w:val="center"/>
          </w:tcPr>
          <w:p w14:paraId="68867E19">
            <w:pPr>
              <w:spacing w:line="288" w:lineRule="auto"/>
              <w:jc w:val="center"/>
              <w:rPr>
                <w:b/>
                <w:sz w:val="24"/>
                <w:highlight w:val="none"/>
              </w:rPr>
            </w:pPr>
            <w:r>
              <w:rPr>
                <w:b/>
                <w:sz w:val="24"/>
                <w:highlight w:val="none"/>
              </w:rPr>
              <w:t>2分</w:t>
            </w:r>
          </w:p>
        </w:tc>
        <w:tc>
          <w:tcPr>
            <w:tcW w:w="1191" w:type="pct"/>
            <w:vAlign w:val="center"/>
          </w:tcPr>
          <w:p w14:paraId="0AA08690">
            <w:pPr>
              <w:spacing w:line="288" w:lineRule="auto"/>
              <w:jc w:val="center"/>
              <w:rPr>
                <w:b/>
                <w:sz w:val="24"/>
                <w:highlight w:val="none"/>
              </w:rPr>
            </w:pPr>
            <w:r>
              <w:rPr>
                <w:b/>
                <w:sz w:val="24"/>
                <w:highlight w:val="none"/>
              </w:rPr>
              <w:t>3分</w:t>
            </w:r>
          </w:p>
        </w:tc>
      </w:tr>
      <w:tr w14:paraId="046A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09" w:type="pct"/>
            <w:vAlign w:val="center"/>
          </w:tcPr>
          <w:p w14:paraId="61682054">
            <w:pPr>
              <w:spacing w:line="288" w:lineRule="auto"/>
              <w:jc w:val="center"/>
              <w:rPr>
                <w:sz w:val="24"/>
                <w:highlight w:val="none"/>
              </w:rPr>
            </w:pPr>
            <w:r>
              <w:rPr>
                <w:sz w:val="24"/>
                <w:highlight w:val="none"/>
              </w:rPr>
              <w:t>胆红素</w:t>
            </w:r>
            <w:r>
              <w:rPr>
                <w:sz w:val="24"/>
                <w:highlight w:val="none"/>
                <w:vertAlign w:val="superscript"/>
              </w:rPr>
              <w:t>1</w:t>
            </w:r>
          </w:p>
        </w:tc>
        <w:tc>
          <w:tcPr>
            <w:tcW w:w="1191" w:type="pct"/>
            <w:vAlign w:val="center"/>
          </w:tcPr>
          <w:p w14:paraId="72AD3178">
            <w:pPr>
              <w:spacing w:line="288" w:lineRule="auto"/>
              <w:jc w:val="center"/>
              <w:rPr>
                <w:sz w:val="24"/>
                <w:highlight w:val="none"/>
              </w:rPr>
            </w:pPr>
            <w:r>
              <w:rPr>
                <w:sz w:val="24"/>
                <w:highlight w:val="none"/>
              </w:rPr>
              <w:t>&lt; 2.0 mg/dL</w:t>
            </w:r>
          </w:p>
          <w:p w14:paraId="794FCB91">
            <w:pPr>
              <w:spacing w:line="288" w:lineRule="auto"/>
              <w:jc w:val="center"/>
              <w:rPr>
                <w:sz w:val="24"/>
                <w:highlight w:val="none"/>
              </w:rPr>
            </w:pPr>
            <w:r>
              <w:rPr>
                <w:sz w:val="24"/>
                <w:highlight w:val="none"/>
              </w:rPr>
              <w:t>（&lt;34.2 μmol/L）</w:t>
            </w:r>
          </w:p>
        </w:tc>
        <w:tc>
          <w:tcPr>
            <w:tcW w:w="1509" w:type="pct"/>
            <w:vAlign w:val="center"/>
          </w:tcPr>
          <w:p w14:paraId="05416700">
            <w:pPr>
              <w:spacing w:line="288" w:lineRule="auto"/>
              <w:jc w:val="center"/>
              <w:rPr>
                <w:sz w:val="24"/>
                <w:highlight w:val="none"/>
              </w:rPr>
            </w:pPr>
            <w:r>
              <w:rPr>
                <w:sz w:val="24"/>
                <w:highlight w:val="none"/>
              </w:rPr>
              <w:t>2.0 ~ 3.0mg/dL</w:t>
            </w:r>
          </w:p>
          <w:p w14:paraId="39191F13">
            <w:pPr>
              <w:spacing w:line="288" w:lineRule="auto"/>
              <w:jc w:val="center"/>
              <w:rPr>
                <w:sz w:val="24"/>
                <w:highlight w:val="none"/>
              </w:rPr>
            </w:pPr>
            <w:r>
              <w:rPr>
                <w:sz w:val="24"/>
                <w:highlight w:val="none"/>
              </w:rPr>
              <w:t>（34.2 ~ 51.3 μmol/L）</w:t>
            </w:r>
          </w:p>
        </w:tc>
        <w:tc>
          <w:tcPr>
            <w:tcW w:w="1191" w:type="pct"/>
            <w:vAlign w:val="center"/>
          </w:tcPr>
          <w:p w14:paraId="13C9FEF6">
            <w:pPr>
              <w:spacing w:line="288" w:lineRule="auto"/>
              <w:jc w:val="center"/>
              <w:rPr>
                <w:sz w:val="24"/>
                <w:highlight w:val="none"/>
              </w:rPr>
            </w:pPr>
            <w:r>
              <w:rPr>
                <w:sz w:val="24"/>
                <w:highlight w:val="none"/>
              </w:rPr>
              <w:t>&gt; 3.0 mg/dL</w:t>
            </w:r>
          </w:p>
          <w:p w14:paraId="4746DBCA">
            <w:pPr>
              <w:spacing w:line="288" w:lineRule="auto"/>
              <w:jc w:val="center"/>
              <w:rPr>
                <w:sz w:val="24"/>
                <w:highlight w:val="none"/>
              </w:rPr>
            </w:pPr>
            <w:r>
              <w:rPr>
                <w:sz w:val="24"/>
                <w:highlight w:val="none"/>
              </w:rPr>
              <w:t>（&gt;51.3 μmol/L）</w:t>
            </w:r>
          </w:p>
        </w:tc>
      </w:tr>
      <w:tr w14:paraId="3F38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09" w:type="pct"/>
            <w:vAlign w:val="center"/>
          </w:tcPr>
          <w:p w14:paraId="0A600141">
            <w:pPr>
              <w:spacing w:line="288" w:lineRule="auto"/>
              <w:jc w:val="center"/>
              <w:rPr>
                <w:sz w:val="24"/>
                <w:highlight w:val="none"/>
              </w:rPr>
            </w:pPr>
            <w:r>
              <w:rPr>
                <w:sz w:val="24"/>
                <w:highlight w:val="none"/>
              </w:rPr>
              <w:t>白蛋白（ALB）</w:t>
            </w:r>
            <w:r>
              <w:rPr>
                <w:sz w:val="24"/>
                <w:highlight w:val="none"/>
                <w:vertAlign w:val="superscript"/>
              </w:rPr>
              <w:t>2</w:t>
            </w:r>
          </w:p>
        </w:tc>
        <w:tc>
          <w:tcPr>
            <w:tcW w:w="1191" w:type="pct"/>
            <w:vAlign w:val="center"/>
          </w:tcPr>
          <w:p w14:paraId="201CDB34">
            <w:pPr>
              <w:spacing w:line="288" w:lineRule="auto"/>
              <w:jc w:val="center"/>
              <w:rPr>
                <w:sz w:val="24"/>
                <w:highlight w:val="none"/>
              </w:rPr>
            </w:pPr>
            <w:r>
              <w:rPr>
                <w:sz w:val="24"/>
                <w:highlight w:val="none"/>
              </w:rPr>
              <w:t>&gt; 3500 mg/dL</w:t>
            </w:r>
          </w:p>
          <w:p w14:paraId="0E122366">
            <w:pPr>
              <w:spacing w:line="288" w:lineRule="auto"/>
              <w:jc w:val="center"/>
              <w:rPr>
                <w:sz w:val="24"/>
                <w:highlight w:val="none"/>
              </w:rPr>
            </w:pPr>
            <w:r>
              <w:rPr>
                <w:sz w:val="24"/>
                <w:highlight w:val="none"/>
              </w:rPr>
              <w:t>（&gt; 35 g/L）</w:t>
            </w:r>
          </w:p>
        </w:tc>
        <w:tc>
          <w:tcPr>
            <w:tcW w:w="1509" w:type="pct"/>
            <w:vAlign w:val="center"/>
          </w:tcPr>
          <w:p w14:paraId="68E4BACC">
            <w:pPr>
              <w:spacing w:line="288" w:lineRule="auto"/>
              <w:jc w:val="center"/>
              <w:rPr>
                <w:sz w:val="24"/>
                <w:highlight w:val="none"/>
              </w:rPr>
            </w:pPr>
            <w:r>
              <w:rPr>
                <w:sz w:val="24"/>
                <w:highlight w:val="none"/>
              </w:rPr>
              <w:t>2800~3500 mg/dL</w:t>
            </w:r>
          </w:p>
          <w:p w14:paraId="29DF0D89">
            <w:pPr>
              <w:spacing w:line="288" w:lineRule="auto"/>
              <w:jc w:val="center"/>
              <w:rPr>
                <w:sz w:val="24"/>
                <w:highlight w:val="none"/>
              </w:rPr>
            </w:pPr>
            <w:r>
              <w:rPr>
                <w:sz w:val="24"/>
                <w:highlight w:val="none"/>
              </w:rPr>
              <w:t>（28 ~ 35 g/L）</w:t>
            </w:r>
          </w:p>
        </w:tc>
        <w:tc>
          <w:tcPr>
            <w:tcW w:w="1191" w:type="pct"/>
            <w:vAlign w:val="center"/>
          </w:tcPr>
          <w:p w14:paraId="6D170A0C">
            <w:pPr>
              <w:spacing w:line="288" w:lineRule="auto"/>
              <w:jc w:val="center"/>
              <w:rPr>
                <w:sz w:val="24"/>
                <w:highlight w:val="none"/>
              </w:rPr>
            </w:pPr>
            <w:r>
              <w:rPr>
                <w:sz w:val="24"/>
                <w:highlight w:val="none"/>
              </w:rPr>
              <w:t>&lt; 2800 mg/dL</w:t>
            </w:r>
          </w:p>
          <w:p w14:paraId="27E960ED">
            <w:pPr>
              <w:spacing w:line="288" w:lineRule="auto"/>
              <w:jc w:val="center"/>
              <w:rPr>
                <w:sz w:val="24"/>
                <w:highlight w:val="none"/>
              </w:rPr>
            </w:pPr>
            <w:r>
              <w:rPr>
                <w:sz w:val="24"/>
                <w:highlight w:val="none"/>
              </w:rPr>
              <w:t>（&lt; 28 g/L）</w:t>
            </w:r>
          </w:p>
        </w:tc>
      </w:tr>
      <w:tr w14:paraId="33EF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09" w:type="pct"/>
            <w:vAlign w:val="center"/>
          </w:tcPr>
          <w:p w14:paraId="6A2043B4">
            <w:pPr>
              <w:spacing w:line="288" w:lineRule="auto"/>
              <w:jc w:val="center"/>
              <w:rPr>
                <w:sz w:val="24"/>
                <w:highlight w:val="none"/>
              </w:rPr>
            </w:pPr>
            <w:r>
              <w:rPr>
                <w:sz w:val="24"/>
                <w:highlight w:val="none"/>
              </w:rPr>
              <w:t>腹水</w:t>
            </w:r>
          </w:p>
        </w:tc>
        <w:tc>
          <w:tcPr>
            <w:tcW w:w="1191" w:type="pct"/>
            <w:vAlign w:val="center"/>
          </w:tcPr>
          <w:p w14:paraId="72D24966">
            <w:pPr>
              <w:spacing w:line="288" w:lineRule="auto"/>
              <w:jc w:val="center"/>
              <w:rPr>
                <w:sz w:val="24"/>
                <w:highlight w:val="none"/>
              </w:rPr>
            </w:pPr>
            <w:r>
              <w:rPr>
                <w:sz w:val="24"/>
                <w:highlight w:val="none"/>
              </w:rPr>
              <w:t>无</w:t>
            </w:r>
          </w:p>
        </w:tc>
        <w:tc>
          <w:tcPr>
            <w:tcW w:w="1509" w:type="pct"/>
            <w:vAlign w:val="center"/>
          </w:tcPr>
          <w:p w14:paraId="0856B54F">
            <w:pPr>
              <w:spacing w:line="288" w:lineRule="auto"/>
              <w:jc w:val="center"/>
              <w:rPr>
                <w:sz w:val="24"/>
                <w:highlight w:val="none"/>
              </w:rPr>
            </w:pPr>
            <w:r>
              <w:rPr>
                <w:sz w:val="24"/>
                <w:highlight w:val="none"/>
              </w:rPr>
              <w:t>轻度</w:t>
            </w:r>
          </w:p>
        </w:tc>
        <w:tc>
          <w:tcPr>
            <w:tcW w:w="1191" w:type="pct"/>
            <w:vAlign w:val="center"/>
          </w:tcPr>
          <w:p w14:paraId="017656DE">
            <w:pPr>
              <w:spacing w:line="288" w:lineRule="auto"/>
              <w:jc w:val="center"/>
              <w:rPr>
                <w:sz w:val="24"/>
                <w:highlight w:val="none"/>
              </w:rPr>
            </w:pPr>
            <w:r>
              <w:rPr>
                <w:sz w:val="24"/>
                <w:highlight w:val="none"/>
              </w:rPr>
              <w:t>中、重度</w:t>
            </w:r>
          </w:p>
        </w:tc>
      </w:tr>
      <w:tr w14:paraId="49E05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09" w:type="pct"/>
            <w:vAlign w:val="center"/>
          </w:tcPr>
          <w:p w14:paraId="7BB15326">
            <w:pPr>
              <w:spacing w:line="288" w:lineRule="auto"/>
              <w:jc w:val="center"/>
              <w:rPr>
                <w:sz w:val="24"/>
                <w:highlight w:val="none"/>
              </w:rPr>
            </w:pPr>
            <w:r>
              <w:rPr>
                <w:sz w:val="24"/>
                <w:highlight w:val="none"/>
              </w:rPr>
              <w:t>肝性脑病</w:t>
            </w:r>
          </w:p>
        </w:tc>
        <w:tc>
          <w:tcPr>
            <w:tcW w:w="1191" w:type="pct"/>
            <w:vAlign w:val="center"/>
          </w:tcPr>
          <w:p w14:paraId="5CCFC69C">
            <w:pPr>
              <w:spacing w:line="288" w:lineRule="auto"/>
              <w:jc w:val="center"/>
              <w:rPr>
                <w:sz w:val="24"/>
                <w:highlight w:val="none"/>
              </w:rPr>
            </w:pPr>
            <w:r>
              <w:rPr>
                <w:sz w:val="24"/>
                <w:highlight w:val="none"/>
              </w:rPr>
              <w:t>无</w:t>
            </w:r>
          </w:p>
        </w:tc>
        <w:tc>
          <w:tcPr>
            <w:tcW w:w="1509" w:type="pct"/>
            <w:vAlign w:val="center"/>
          </w:tcPr>
          <w:p w14:paraId="2A034330">
            <w:pPr>
              <w:spacing w:line="288" w:lineRule="auto"/>
              <w:jc w:val="center"/>
              <w:rPr>
                <w:sz w:val="24"/>
                <w:highlight w:val="none"/>
              </w:rPr>
            </w:pPr>
            <w:r>
              <w:rPr>
                <w:sz w:val="24"/>
                <w:highlight w:val="none"/>
              </w:rPr>
              <w:t>药物可以控制</w:t>
            </w:r>
          </w:p>
        </w:tc>
        <w:tc>
          <w:tcPr>
            <w:tcW w:w="1191" w:type="pct"/>
            <w:vAlign w:val="center"/>
          </w:tcPr>
          <w:p w14:paraId="5A354D38">
            <w:pPr>
              <w:spacing w:line="288" w:lineRule="auto"/>
              <w:jc w:val="center"/>
              <w:rPr>
                <w:sz w:val="24"/>
                <w:highlight w:val="none"/>
              </w:rPr>
            </w:pPr>
            <w:r>
              <w:rPr>
                <w:sz w:val="24"/>
                <w:highlight w:val="none"/>
              </w:rPr>
              <w:t>药物难以控制</w:t>
            </w:r>
          </w:p>
        </w:tc>
      </w:tr>
      <w:tr w14:paraId="63FF6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09" w:type="pct"/>
            <w:vAlign w:val="center"/>
          </w:tcPr>
          <w:p w14:paraId="3DFBE658">
            <w:pPr>
              <w:spacing w:line="288" w:lineRule="auto"/>
              <w:jc w:val="center"/>
              <w:rPr>
                <w:sz w:val="24"/>
                <w:highlight w:val="none"/>
              </w:rPr>
            </w:pPr>
            <w:r>
              <w:rPr>
                <w:sz w:val="24"/>
                <w:highlight w:val="none"/>
              </w:rPr>
              <w:t>国际标准化比值（INR）</w:t>
            </w:r>
          </w:p>
        </w:tc>
        <w:tc>
          <w:tcPr>
            <w:tcW w:w="1191" w:type="pct"/>
            <w:vAlign w:val="center"/>
          </w:tcPr>
          <w:p w14:paraId="03C09603">
            <w:pPr>
              <w:spacing w:line="288" w:lineRule="auto"/>
              <w:jc w:val="center"/>
              <w:rPr>
                <w:sz w:val="24"/>
                <w:highlight w:val="none"/>
              </w:rPr>
            </w:pPr>
            <w:r>
              <w:rPr>
                <w:sz w:val="24"/>
                <w:highlight w:val="none"/>
              </w:rPr>
              <w:t>&lt; 1.7</w:t>
            </w:r>
          </w:p>
        </w:tc>
        <w:tc>
          <w:tcPr>
            <w:tcW w:w="1509" w:type="pct"/>
            <w:vAlign w:val="center"/>
          </w:tcPr>
          <w:p w14:paraId="0E47B4FA">
            <w:pPr>
              <w:spacing w:line="288" w:lineRule="auto"/>
              <w:jc w:val="center"/>
              <w:rPr>
                <w:sz w:val="24"/>
                <w:highlight w:val="none"/>
              </w:rPr>
            </w:pPr>
            <w:r>
              <w:rPr>
                <w:sz w:val="24"/>
                <w:highlight w:val="none"/>
              </w:rPr>
              <w:t>1.7 ~ 2.3</w:t>
            </w:r>
          </w:p>
        </w:tc>
        <w:tc>
          <w:tcPr>
            <w:tcW w:w="1191" w:type="pct"/>
            <w:vAlign w:val="center"/>
          </w:tcPr>
          <w:p w14:paraId="6FF6A406">
            <w:pPr>
              <w:spacing w:line="288" w:lineRule="auto"/>
              <w:jc w:val="center"/>
              <w:rPr>
                <w:sz w:val="24"/>
                <w:highlight w:val="none"/>
              </w:rPr>
            </w:pPr>
            <w:r>
              <w:rPr>
                <w:sz w:val="24"/>
                <w:highlight w:val="none"/>
              </w:rPr>
              <w:t>&gt; 2.3</w:t>
            </w:r>
          </w:p>
        </w:tc>
      </w:tr>
      <w:tr w14:paraId="3A40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vAlign w:val="center"/>
          </w:tcPr>
          <w:p w14:paraId="57F056D6">
            <w:pPr>
              <w:spacing w:line="288" w:lineRule="auto"/>
              <w:jc w:val="center"/>
              <w:rPr>
                <w:sz w:val="24"/>
                <w:highlight w:val="none"/>
              </w:rPr>
            </w:pPr>
            <w:r>
              <w:rPr>
                <w:sz w:val="24"/>
                <w:highlight w:val="none"/>
              </w:rPr>
              <w:t>肝功能Child - Pugh分级：A级 = 5 ~ 6分；B级 = 7 ~ 9分；C级 = 10 ~ 15分</w:t>
            </w:r>
          </w:p>
        </w:tc>
      </w:tr>
    </w:tbl>
    <w:p w14:paraId="4D9307C1">
      <w:pPr>
        <w:pStyle w:val="34"/>
        <w:numPr>
          <w:ilvl w:val="0"/>
          <w:numId w:val="95"/>
        </w:numPr>
        <w:spacing w:before="0" w:after="0" w:line="360" w:lineRule="auto"/>
        <w:ind w:firstLine="0" w:firstLineChars="0"/>
        <w:rPr>
          <w:sz w:val="24"/>
          <w:szCs w:val="24"/>
          <w:highlight w:val="none"/>
        </w:rPr>
      </w:pPr>
      <w:r>
        <w:rPr>
          <w:sz w:val="24"/>
          <w:szCs w:val="24"/>
          <w:highlight w:val="none"/>
        </w:rPr>
        <w:t>胆红素指的是总胆红素，单位转换：1 mg/dL =17.11 μmol/L；</w:t>
      </w:r>
    </w:p>
    <w:p w14:paraId="1C9D4C3C">
      <w:pPr>
        <w:pStyle w:val="34"/>
        <w:numPr>
          <w:ilvl w:val="0"/>
          <w:numId w:val="95"/>
        </w:numPr>
        <w:spacing w:before="0" w:after="0" w:line="360" w:lineRule="auto"/>
        <w:ind w:firstLine="0" w:firstLineChars="0"/>
        <w:rPr>
          <w:sz w:val="24"/>
          <w:szCs w:val="24"/>
          <w:highlight w:val="none"/>
        </w:rPr>
      </w:pPr>
      <w:bookmarkStart w:id="545" w:name="_Toc22055"/>
      <w:r>
        <w:rPr>
          <w:sz w:val="24"/>
          <w:szCs w:val="24"/>
          <w:highlight w:val="none"/>
        </w:rPr>
        <w:t>单位转换：1 g/L = 100 mg/dL。</w:t>
      </w:r>
      <w:bookmarkEnd w:id="545"/>
    </w:p>
    <w:p w14:paraId="59825A75">
      <w:pPr>
        <w:spacing w:line="360" w:lineRule="auto"/>
        <w:rPr>
          <w:sz w:val="24"/>
          <w:szCs w:val="24"/>
          <w:highlight w:val="none"/>
        </w:rPr>
      </w:pPr>
      <w:r>
        <w:rPr>
          <w:sz w:val="24"/>
          <w:szCs w:val="24"/>
          <w:highlight w:val="none"/>
        </w:rPr>
        <w:br w:type="page"/>
      </w:r>
    </w:p>
    <w:p w14:paraId="78D53156">
      <w:pPr>
        <w:pStyle w:val="112"/>
        <w:spacing w:before="0" w:after="0" w:line="720" w:lineRule="auto"/>
        <w:rPr>
          <w:highlight w:val="none"/>
        </w:rPr>
      </w:pPr>
      <w:bookmarkStart w:id="546" w:name="_Toc191437017"/>
      <w:bookmarkStart w:id="547" w:name="_Toc13592"/>
      <w:r>
        <w:rPr>
          <w:highlight w:val="none"/>
        </w:rPr>
        <w:t>附件1</w:t>
      </w:r>
      <w:r>
        <w:rPr>
          <w:rFonts w:hint="eastAsia"/>
          <w:highlight w:val="none"/>
        </w:rPr>
        <w:t>2</w:t>
      </w:r>
      <w:r>
        <w:rPr>
          <w:highlight w:val="none"/>
        </w:rPr>
        <w:t>：合并用药</w:t>
      </w:r>
      <w:bookmarkEnd w:id="546"/>
      <w:bookmarkEnd w:id="547"/>
    </w:p>
    <w:p w14:paraId="25D2B398">
      <w:pPr>
        <w:pStyle w:val="141"/>
        <w:numPr>
          <w:ilvl w:val="0"/>
          <w:numId w:val="96"/>
        </w:numPr>
        <w:spacing w:line="360" w:lineRule="auto"/>
        <w:rPr>
          <w:sz w:val="24"/>
          <w:szCs w:val="24"/>
          <w:highlight w:val="none"/>
        </w:rPr>
      </w:pPr>
      <w:bookmarkStart w:id="548" w:name="_Toc31109"/>
      <w:bookmarkStart w:id="549" w:name="_Toc191437018"/>
      <w:r>
        <w:rPr>
          <w:sz w:val="24"/>
          <w:szCs w:val="24"/>
          <w:highlight w:val="none"/>
        </w:rPr>
        <w:t>术前常规用药：</w:t>
      </w:r>
      <w:bookmarkEnd w:id="548"/>
      <w:bookmarkEnd w:id="549"/>
    </w:p>
    <w:p w14:paraId="1F4091BB">
      <w:pPr>
        <w:pStyle w:val="34"/>
        <w:spacing w:before="0" w:after="0" w:line="360" w:lineRule="auto"/>
        <w:ind w:firstLine="560"/>
        <w:rPr>
          <w:sz w:val="24"/>
          <w:szCs w:val="24"/>
          <w:highlight w:val="none"/>
        </w:rPr>
      </w:pPr>
      <w:r>
        <w:rPr>
          <w:sz w:val="24"/>
          <w:szCs w:val="24"/>
          <w:highlight w:val="none"/>
        </w:rPr>
        <w:t>强心、正性肌力：如多巴胺、肾上腺素、米力</w:t>
      </w:r>
      <w:r>
        <w:rPr>
          <w:rFonts w:hint="eastAsia"/>
          <w:sz w:val="24"/>
          <w:szCs w:val="24"/>
          <w:highlight w:val="none"/>
        </w:rPr>
        <w:t>农</w:t>
      </w:r>
      <w:r>
        <w:rPr>
          <w:sz w:val="24"/>
          <w:szCs w:val="24"/>
          <w:highlight w:val="none"/>
        </w:rPr>
        <w:t>、洋地黄类药物等；</w:t>
      </w:r>
    </w:p>
    <w:p w14:paraId="0B237FAA">
      <w:pPr>
        <w:pStyle w:val="34"/>
        <w:spacing w:before="0" w:after="0" w:line="360" w:lineRule="auto"/>
        <w:ind w:firstLine="560"/>
        <w:rPr>
          <w:sz w:val="24"/>
          <w:szCs w:val="24"/>
          <w:highlight w:val="none"/>
        </w:rPr>
      </w:pPr>
      <w:r>
        <w:rPr>
          <w:sz w:val="24"/>
          <w:szCs w:val="24"/>
          <w:highlight w:val="none"/>
        </w:rPr>
        <w:t>扩血管：如硝普钠、</w:t>
      </w:r>
      <w:r>
        <w:rPr>
          <w:rFonts w:hint="eastAsia"/>
          <w:sz w:val="24"/>
          <w:szCs w:val="24"/>
          <w:highlight w:val="none"/>
        </w:rPr>
        <w:t>卡托普利</w:t>
      </w:r>
      <w:r>
        <w:rPr>
          <w:sz w:val="24"/>
          <w:szCs w:val="24"/>
          <w:highlight w:val="none"/>
        </w:rPr>
        <w:t>、</w:t>
      </w:r>
      <w:r>
        <w:rPr>
          <w:rFonts w:hint="eastAsia"/>
          <w:sz w:val="24"/>
          <w:szCs w:val="24"/>
          <w:highlight w:val="none"/>
        </w:rPr>
        <w:t>西地那非、</w:t>
      </w:r>
      <w:r>
        <w:rPr>
          <w:sz w:val="24"/>
          <w:szCs w:val="24"/>
          <w:highlight w:val="none"/>
        </w:rPr>
        <w:t>一氧化氮吸入、酚</w:t>
      </w:r>
      <w:r>
        <w:rPr>
          <w:rFonts w:hint="eastAsia"/>
          <w:sz w:val="24"/>
          <w:szCs w:val="24"/>
          <w:highlight w:val="none"/>
        </w:rPr>
        <w:t>妥</w:t>
      </w:r>
      <w:r>
        <w:rPr>
          <w:sz w:val="24"/>
          <w:szCs w:val="24"/>
          <w:highlight w:val="none"/>
        </w:rPr>
        <w:t>拉明等；</w:t>
      </w:r>
    </w:p>
    <w:p w14:paraId="6BE5503B">
      <w:pPr>
        <w:pStyle w:val="34"/>
        <w:spacing w:before="0" w:after="0" w:line="360" w:lineRule="auto"/>
        <w:ind w:firstLine="560"/>
        <w:rPr>
          <w:sz w:val="24"/>
          <w:szCs w:val="24"/>
          <w:highlight w:val="none"/>
        </w:rPr>
      </w:pPr>
      <w:r>
        <w:rPr>
          <w:sz w:val="24"/>
          <w:szCs w:val="24"/>
          <w:highlight w:val="none"/>
        </w:rPr>
        <w:t>利尿：如</w:t>
      </w:r>
      <w:r>
        <w:rPr>
          <w:rFonts w:hint="eastAsia"/>
          <w:sz w:val="24"/>
          <w:szCs w:val="24"/>
          <w:highlight w:val="none"/>
        </w:rPr>
        <w:t>呋塞米</w:t>
      </w:r>
      <w:r>
        <w:rPr>
          <w:sz w:val="24"/>
          <w:szCs w:val="24"/>
          <w:highlight w:val="none"/>
        </w:rPr>
        <w:t>、</w:t>
      </w:r>
      <w:r>
        <w:rPr>
          <w:rFonts w:hint="eastAsia"/>
          <w:sz w:val="24"/>
          <w:szCs w:val="24"/>
          <w:highlight w:val="none"/>
        </w:rPr>
        <w:t>螺内酯、氢氯噻嗪</w:t>
      </w:r>
      <w:r>
        <w:rPr>
          <w:sz w:val="24"/>
          <w:szCs w:val="24"/>
          <w:highlight w:val="none"/>
        </w:rPr>
        <w:t>等；</w:t>
      </w:r>
    </w:p>
    <w:p w14:paraId="5743DF78">
      <w:pPr>
        <w:pStyle w:val="34"/>
        <w:spacing w:before="0" w:after="0" w:line="360" w:lineRule="auto"/>
        <w:ind w:firstLine="560"/>
        <w:rPr>
          <w:sz w:val="24"/>
          <w:szCs w:val="24"/>
          <w:highlight w:val="none"/>
        </w:rPr>
      </w:pPr>
      <w:r>
        <w:rPr>
          <w:sz w:val="24"/>
          <w:szCs w:val="24"/>
          <w:highlight w:val="none"/>
        </w:rPr>
        <w:t>抗感染：常规抗微生物药物（尤其是肺部感染）：</w:t>
      </w:r>
    </w:p>
    <w:p w14:paraId="61E0D822">
      <w:pPr>
        <w:pStyle w:val="34"/>
        <w:spacing w:before="0" w:after="0" w:line="360" w:lineRule="auto"/>
        <w:ind w:firstLine="560"/>
        <w:rPr>
          <w:sz w:val="24"/>
          <w:szCs w:val="24"/>
          <w:highlight w:val="none"/>
        </w:rPr>
      </w:pPr>
      <w:r>
        <w:rPr>
          <w:sz w:val="24"/>
          <w:szCs w:val="24"/>
          <w:highlight w:val="none"/>
        </w:rPr>
        <w:t>抗心律失常：视情况使用，如利多卡因、</w:t>
      </w:r>
      <w:r>
        <w:rPr>
          <w:rFonts w:hint="eastAsia"/>
          <w:sz w:val="24"/>
          <w:szCs w:val="24"/>
          <w:highlight w:val="none"/>
        </w:rPr>
        <w:t>美托洛尔</w:t>
      </w:r>
      <w:r>
        <w:rPr>
          <w:sz w:val="24"/>
          <w:szCs w:val="24"/>
          <w:highlight w:val="none"/>
        </w:rPr>
        <w:t>、维拉帕米等；</w:t>
      </w:r>
    </w:p>
    <w:p w14:paraId="09D06C84">
      <w:pPr>
        <w:pStyle w:val="34"/>
        <w:spacing w:before="0" w:after="0" w:line="360" w:lineRule="auto"/>
        <w:ind w:firstLine="560"/>
        <w:rPr>
          <w:sz w:val="24"/>
          <w:szCs w:val="24"/>
          <w:highlight w:val="none"/>
        </w:rPr>
      </w:pPr>
      <w:r>
        <w:rPr>
          <w:sz w:val="24"/>
          <w:szCs w:val="24"/>
          <w:highlight w:val="none"/>
        </w:rPr>
        <w:t>镇静</w:t>
      </w:r>
      <w:r>
        <w:rPr>
          <w:rFonts w:hint="eastAsia"/>
          <w:sz w:val="24"/>
          <w:szCs w:val="24"/>
          <w:highlight w:val="none"/>
        </w:rPr>
        <w:t>类药物</w:t>
      </w:r>
      <w:r>
        <w:rPr>
          <w:sz w:val="24"/>
          <w:szCs w:val="24"/>
          <w:highlight w:val="none"/>
        </w:rPr>
        <w:t>：如安定</w:t>
      </w:r>
      <w:r>
        <w:rPr>
          <w:rFonts w:hint="eastAsia"/>
          <w:sz w:val="24"/>
          <w:szCs w:val="24"/>
          <w:highlight w:val="none"/>
        </w:rPr>
        <w:t>、右美托咪定</w:t>
      </w:r>
      <w:r>
        <w:rPr>
          <w:sz w:val="24"/>
          <w:szCs w:val="24"/>
          <w:highlight w:val="none"/>
        </w:rPr>
        <w:t>等</w:t>
      </w:r>
      <w:r>
        <w:rPr>
          <w:rFonts w:hint="eastAsia"/>
          <w:sz w:val="24"/>
          <w:szCs w:val="24"/>
          <w:highlight w:val="none"/>
        </w:rPr>
        <w:t>；</w:t>
      </w:r>
    </w:p>
    <w:p w14:paraId="1BDFC777">
      <w:pPr>
        <w:pStyle w:val="34"/>
        <w:spacing w:before="0" w:after="0" w:line="360" w:lineRule="auto"/>
        <w:ind w:firstLine="560"/>
        <w:rPr>
          <w:sz w:val="24"/>
          <w:szCs w:val="24"/>
          <w:highlight w:val="none"/>
        </w:rPr>
      </w:pPr>
      <w:r>
        <w:rPr>
          <w:sz w:val="24"/>
          <w:szCs w:val="24"/>
          <w:highlight w:val="none"/>
        </w:rPr>
        <w:t>抗凝</w:t>
      </w:r>
      <w:r>
        <w:rPr>
          <w:rFonts w:hint="eastAsia"/>
          <w:sz w:val="24"/>
          <w:szCs w:val="24"/>
          <w:highlight w:val="none"/>
        </w:rPr>
        <w:t>抗血小板</w:t>
      </w:r>
      <w:r>
        <w:rPr>
          <w:sz w:val="24"/>
          <w:szCs w:val="24"/>
          <w:highlight w:val="none"/>
        </w:rPr>
        <w:t>治疗：</w:t>
      </w:r>
      <w:r>
        <w:rPr>
          <w:rFonts w:hint="eastAsia"/>
          <w:sz w:val="24"/>
          <w:szCs w:val="24"/>
          <w:highlight w:val="none"/>
        </w:rPr>
        <w:t>肝素</w:t>
      </w:r>
      <w:r>
        <w:rPr>
          <w:sz w:val="24"/>
          <w:szCs w:val="24"/>
          <w:highlight w:val="none"/>
        </w:rPr>
        <w:t>、华法林</w:t>
      </w:r>
      <w:r>
        <w:rPr>
          <w:rFonts w:hint="eastAsia"/>
          <w:sz w:val="24"/>
          <w:szCs w:val="24"/>
          <w:highlight w:val="none"/>
        </w:rPr>
        <w:t>、阿司匹林</w:t>
      </w:r>
      <w:r>
        <w:rPr>
          <w:sz w:val="24"/>
          <w:szCs w:val="24"/>
          <w:highlight w:val="none"/>
        </w:rPr>
        <w:t>等常规抗凝</w:t>
      </w:r>
      <w:r>
        <w:rPr>
          <w:rFonts w:hint="eastAsia"/>
          <w:sz w:val="24"/>
          <w:szCs w:val="24"/>
          <w:highlight w:val="none"/>
        </w:rPr>
        <w:t>抗血小板</w:t>
      </w:r>
      <w:r>
        <w:rPr>
          <w:sz w:val="24"/>
          <w:szCs w:val="24"/>
          <w:highlight w:val="none"/>
        </w:rPr>
        <w:t>药；</w:t>
      </w:r>
    </w:p>
    <w:p w14:paraId="72F3ECF4">
      <w:pPr>
        <w:pStyle w:val="34"/>
        <w:spacing w:before="0" w:after="0" w:line="360" w:lineRule="auto"/>
        <w:ind w:firstLine="560"/>
        <w:rPr>
          <w:sz w:val="24"/>
          <w:szCs w:val="24"/>
          <w:highlight w:val="none"/>
        </w:rPr>
      </w:pPr>
      <w:r>
        <w:rPr>
          <w:sz w:val="24"/>
          <w:szCs w:val="24"/>
          <w:highlight w:val="none"/>
        </w:rPr>
        <w:t>补充容量、纠正和保持酸、碱、水、电平衡的药品：如补充电解质</w:t>
      </w:r>
      <w:r>
        <w:rPr>
          <w:rFonts w:hint="eastAsia"/>
          <w:sz w:val="24"/>
          <w:szCs w:val="24"/>
          <w:highlight w:val="none"/>
        </w:rPr>
        <w:t>的</w:t>
      </w:r>
      <w:r>
        <w:rPr>
          <w:sz w:val="24"/>
          <w:szCs w:val="24"/>
          <w:highlight w:val="none"/>
        </w:rPr>
        <w:t>液体</w:t>
      </w:r>
      <w:r>
        <w:rPr>
          <w:rFonts w:hint="eastAsia"/>
          <w:sz w:val="24"/>
          <w:szCs w:val="24"/>
          <w:highlight w:val="none"/>
        </w:rPr>
        <w:t>以及</w:t>
      </w:r>
      <w:r>
        <w:rPr>
          <w:sz w:val="24"/>
          <w:szCs w:val="24"/>
          <w:highlight w:val="none"/>
        </w:rPr>
        <w:t>血液制品等。</w:t>
      </w:r>
    </w:p>
    <w:p w14:paraId="12D64CD9">
      <w:pPr>
        <w:pStyle w:val="141"/>
        <w:spacing w:line="360" w:lineRule="auto"/>
        <w:rPr>
          <w:sz w:val="24"/>
          <w:szCs w:val="24"/>
          <w:highlight w:val="none"/>
        </w:rPr>
      </w:pPr>
      <w:bookmarkStart w:id="550" w:name="_Toc18485"/>
      <w:bookmarkStart w:id="551" w:name="_Toc191437019"/>
      <w:r>
        <w:rPr>
          <w:sz w:val="24"/>
          <w:szCs w:val="24"/>
          <w:highlight w:val="none"/>
        </w:rPr>
        <w:t>术中常规用药：</w:t>
      </w:r>
      <w:bookmarkEnd w:id="550"/>
      <w:bookmarkEnd w:id="551"/>
    </w:p>
    <w:p w14:paraId="424ECC37">
      <w:pPr>
        <w:pStyle w:val="34"/>
        <w:spacing w:before="0" w:after="0" w:line="360" w:lineRule="auto"/>
        <w:ind w:firstLine="560"/>
        <w:rPr>
          <w:sz w:val="24"/>
          <w:szCs w:val="24"/>
          <w:highlight w:val="none"/>
        </w:rPr>
      </w:pPr>
      <w:r>
        <w:rPr>
          <w:sz w:val="24"/>
          <w:szCs w:val="24"/>
          <w:highlight w:val="none"/>
        </w:rPr>
        <w:t>全身麻醉，辅助呼吸、全身肝素化</w:t>
      </w:r>
      <w:r>
        <w:rPr>
          <w:rFonts w:hint="eastAsia"/>
          <w:sz w:val="24"/>
          <w:szCs w:val="24"/>
          <w:highlight w:val="none"/>
        </w:rPr>
        <w:t>和</w:t>
      </w:r>
      <w:r>
        <w:rPr>
          <w:sz w:val="24"/>
          <w:szCs w:val="24"/>
          <w:highlight w:val="none"/>
        </w:rPr>
        <w:t>体外循环</w:t>
      </w:r>
      <w:r>
        <w:rPr>
          <w:rFonts w:hint="eastAsia"/>
          <w:sz w:val="24"/>
          <w:szCs w:val="24"/>
          <w:highlight w:val="none"/>
        </w:rPr>
        <w:t>涉及药物</w:t>
      </w:r>
      <w:r>
        <w:rPr>
          <w:sz w:val="24"/>
          <w:szCs w:val="24"/>
          <w:highlight w:val="none"/>
        </w:rPr>
        <w:t>、鱼精蛋白等；</w:t>
      </w:r>
    </w:p>
    <w:p w14:paraId="63FD3A56">
      <w:pPr>
        <w:pStyle w:val="34"/>
        <w:spacing w:before="0" w:after="0" w:line="360" w:lineRule="auto"/>
        <w:ind w:firstLine="560"/>
        <w:rPr>
          <w:sz w:val="24"/>
          <w:szCs w:val="24"/>
          <w:highlight w:val="none"/>
        </w:rPr>
      </w:pPr>
      <w:r>
        <w:rPr>
          <w:sz w:val="24"/>
          <w:szCs w:val="24"/>
          <w:highlight w:val="none"/>
        </w:rPr>
        <w:t>强心、正性肌力：如多巴胺、肾上腺素、米力</w:t>
      </w:r>
      <w:r>
        <w:rPr>
          <w:rFonts w:hint="eastAsia"/>
          <w:sz w:val="24"/>
          <w:szCs w:val="24"/>
          <w:highlight w:val="none"/>
        </w:rPr>
        <w:t>农</w:t>
      </w:r>
      <w:r>
        <w:rPr>
          <w:sz w:val="24"/>
          <w:szCs w:val="24"/>
          <w:highlight w:val="none"/>
        </w:rPr>
        <w:t>、洋地黄类药物等；</w:t>
      </w:r>
    </w:p>
    <w:p w14:paraId="04B3E5B7">
      <w:pPr>
        <w:pStyle w:val="34"/>
        <w:spacing w:before="0" w:after="0" w:line="360" w:lineRule="auto"/>
        <w:ind w:firstLine="560"/>
        <w:rPr>
          <w:sz w:val="24"/>
          <w:szCs w:val="24"/>
          <w:highlight w:val="none"/>
        </w:rPr>
      </w:pPr>
      <w:r>
        <w:rPr>
          <w:sz w:val="24"/>
          <w:szCs w:val="24"/>
          <w:highlight w:val="none"/>
        </w:rPr>
        <w:t>扩血管：如硝普钠、</w:t>
      </w:r>
      <w:r>
        <w:rPr>
          <w:rFonts w:hint="eastAsia"/>
          <w:sz w:val="24"/>
          <w:szCs w:val="24"/>
          <w:highlight w:val="none"/>
        </w:rPr>
        <w:t>卡托普利</w:t>
      </w:r>
      <w:r>
        <w:rPr>
          <w:sz w:val="24"/>
          <w:szCs w:val="24"/>
          <w:highlight w:val="none"/>
        </w:rPr>
        <w:t>、</w:t>
      </w:r>
      <w:r>
        <w:rPr>
          <w:rFonts w:hint="eastAsia"/>
          <w:sz w:val="24"/>
          <w:szCs w:val="24"/>
          <w:highlight w:val="none"/>
        </w:rPr>
        <w:t>西地那非、</w:t>
      </w:r>
      <w:r>
        <w:rPr>
          <w:sz w:val="24"/>
          <w:szCs w:val="24"/>
          <w:highlight w:val="none"/>
        </w:rPr>
        <w:t>一氧化氮吸入、酚</w:t>
      </w:r>
      <w:r>
        <w:rPr>
          <w:rFonts w:hint="eastAsia"/>
          <w:sz w:val="24"/>
          <w:szCs w:val="24"/>
          <w:highlight w:val="none"/>
        </w:rPr>
        <w:t>妥</w:t>
      </w:r>
      <w:r>
        <w:rPr>
          <w:sz w:val="24"/>
          <w:szCs w:val="24"/>
          <w:highlight w:val="none"/>
        </w:rPr>
        <w:t>拉明等；</w:t>
      </w:r>
    </w:p>
    <w:p w14:paraId="04804340">
      <w:pPr>
        <w:pStyle w:val="34"/>
        <w:spacing w:before="0" w:after="0" w:line="360" w:lineRule="auto"/>
        <w:ind w:firstLine="560"/>
        <w:rPr>
          <w:sz w:val="24"/>
          <w:szCs w:val="24"/>
          <w:highlight w:val="none"/>
        </w:rPr>
      </w:pPr>
      <w:r>
        <w:rPr>
          <w:sz w:val="24"/>
          <w:szCs w:val="24"/>
          <w:highlight w:val="none"/>
        </w:rPr>
        <w:t>利尿：如</w:t>
      </w:r>
      <w:r>
        <w:rPr>
          <w:rFonts w:hint="eastAsia"/>
          <w:sz w:val="24"/>
          <w:szCs w:val="24"/>
          <w:highlight w:val="none"/>
        </w:rPr>
        <w:t>呋塞米</w:t>
      </w:r>
      <w:r>
        <w:rPr>
          <w:sz w:val="24"/>
          <w:szCs w:val="24"/>
          <w:highlight w:val="none"/>
        </w:rPr>
        <w:t>、</w:t>
      </w:r>
      <w:r>
        <w:rPr>
          <w:rFonts w:hint="eastAsia"/>
          <w:sz w:val="24"/>
          <w:szCs w:val="24"/>
          <w:highlight w:val="none"/>
        </w:rPr>
        <w:t>螺内酯、氢氯噻嗪</w:t>
      </w:r>
      <w:r>
        <w:rPr>
          <w:sz w:val="24"/>
          <w:szCs w:val="24"/>
          <w:highlight w:val="none"/>
        </w:rPr>
        <w:t>等；</w:t>
      </w:r>
    </w:p>
    <w:p w14:paraId="47A09058">
      <w:pPr>
        <w:pStyle w:val="34"/>
        <w:spacing w:before="0" w:after="0" w:line="360" w:lineRule="auto"/>
        <w:ind w:firstLine="560"/>
        <w:rPr>
          <w:sz w:val="24"/>
          <w:szCs w:val="24"/>
          <w:highlight w:val="none"/>
        </w:rPr>
      </w:pPr>
      <w:r>
        <w:rPr>
          <w:sz w:val="24"/>
          <w:szCs w:val="24"/>
          <w:highlight w:val="none"/>
        </w:rPr>
        <w:t>预防感染：常规抗微生物药物；</w:t>
      </w:r>
    </w:p>
    <w:p w14:paraId="75CE4C3E">
      <w:pPr>
        <w:pStyle w:val="34"/>
        <w:spacing w:before="0" w:after="0" w:line="360" w:lineRule="auto"/>
        <w:ind w:firstLine="560"/>
        <w:rPr>
          <w:sz w:val="24"/>
          <w:szCs w:val="24"/>
          <w:highlight w:val="none"/>
        </w:rPr>
      </w:pPr>
      <w:r>
        <w:rPr>
          <w:sz w:val="24"/>
          <w:szCs w:val="24"/>
          <w:highlight w:val="none"/>
        </w:rPr>
        <w:t>抗心律失常：视情况使用，如利多卡因、</w:t>
      </w:r>
      <w:r>
        <w:rPr>
          <w:rFonts w:hint="eastAsia"/>
          <w:sz w:val="24"/>
          <w:szCs w:val="24"/>
          <w:highlight w:val="none"/>
        </w:rPr>
        <w:t>美托洛尔</w:t>
      </w:r>
      <w:r>
        <w:rPr>
          <w:sz w:val="24"/>
          <w:szCs w:val="24"/>
          <w:highlight w:val="none"/>
        </w:rPr>
        <w:t>、维拉帕米等；</w:t>
      </w:r>
    </w:p>
    <w:p w14:paraId="064FE348">
      <w:pPr>
        <w:pStyle w:val="34"/>
        <w:spacing w:before="0" w:after="0" w:line="360" w:lineRule="auto"/>
        <w:ind w:firstLine="560"/>
        <w:rPr>
          <w:sz w:val="24"/>
          <w:szCs w:val="24"/>
          <w:highlight w:val="none"/>
        </w:rPr>
      </w:pPr>
      <w:r>
        <w:rPr>
          <w:sz w:val="24"/>
          <w:szCs w:val="24"/>
          <w:highlight w:val="none"/>
        </w:rPr>
        <w:t>补充容量、纠正和保持酸、碱、水、电平衡的药品：如补充电解质</w:t>
      </w:r>
      <w:r>
        <w:rPr>
          <w:rFonts w:hint="eastAsia"/>
          <w:sz w:val="24"/>
          <w:szCs w:val="24"/>
          <w:highlight w:val="none"/>
        </w:rPr>
        <w:t>的</w:t>
      </w:r>
      <w:r>
        <w:rPr>
          <w:sz w:val="24"/>
          <w:szCs w:val="24"/>
          <w:highlight w:val="none"/>
        </w:rPr>
        <w:t>液体</w:t>
      </w:r>
      <w:r>
        <w:rPr>
          <w:rFonts w:hint="eastAsia"/>
          <w:sz w:val="24"/>
          <w:szCs w:val="24"/>
          <w:highlight w:val="none"/>
        </w:rPr>
        <w:t>以及</w:t>
      </w:r>
      <w:r>
        <w:rPr>
          <w:sz w:val="24"/>
          <w:szCs w:val="24"/>
          <w:highlight w:val="none"/>
        </w:rPr>
        <w:t>血液制品等。</w:t>
      </w:r>
    </w:p>
    <w:p w14:paraId="41CF0544">
      <w:pPr>
        <w:pStyle w:val="141"/>
        <w:spacing w:line="360" w:lineRule="auto"/>
        <w:rPr>
          <w:sz w:val="24"/>
          <w:szCs w:val="24"/>
          <w:highlight w:val="none"/>
        </w:rPr>
      </w:pPr>
      <w:bookmarkStart w:id="552" w:name="_Toc191437020"/>
      <w:r>
        <w:rPr>
          <w:sz w:val="24"/>
          <w:szCs w:val="24"/>
          <w:highlight w:val="none"/>
        </w:rPr>
        <w:t>术后常规用药：</w:t>
      </w:r>
      <w:bookmarkEnd w:id="552"/>
    </w:p>
    <w:p w14:paraId="3E09DFD0">
      <w:pPr>
        <w:pStyle w:val="34"/>
        <w:spacing w:before="0" w:after="0" w:line="360" w:lineRule="auto"/>
        <w:ind w:firstLine="560"/>
        <w:rPr>
          <w:sz w:val="24"/>
          <w:szCs w:val="24"/>
          <w:highlight w:val="none"/>
        </w:rPr>
      </w:pPr>
      <w:r>
        <w:rPr>
          <w:sz w:val="24"/>
          <w:szCs w:val="24"/>
          <w:highlight w:val="none"/>
        </w:rPr>
        <w:t>呼吸道管理：雾化吸入</w:t>
      </w:r>
      <w:r>
        <w:rPr>
          <w:rFonts w:hint="eastAsia"/>
          <w:sz w:val="24"/>
          <w:szCs w:val="24"/>
          <w:highlight w:val="none"/>
        </w:rPr>
        <w:t>类</w:t>
      </w:r>
      <w:r>
        <w:rPr>
          <w:sz w:val="24"/>
          <w:szCs w:val="24"/>
          <w:highlight w:val="none"/>
        </w:rPr>
        <w:t>药物等；</w:t>
      </w:r>
    </w:p>
    <w:p w14:paraId="1BDC0DCD">
      <w:pPr>
        <w:pStyle w:val="34"/>
        <w:spacing w:before="0" w:after="0" w:line="360" w:lineRule="auto"/>
        <w:ind w:firstLine="560"/>
        <w:rPr>
          <w:sz w:val="24"/>
          <w:szCs w:val="24"/>
          <w:highlight w:val="none"/>
        </w:rPr>
      </w:pPr>
      <w:r>
        <w:rPr>
          <w:sz w:val="24"/>
          <w:szCs w:val="24"/>
          <w:highlight w:val="none"/>
        </w:rPr>
        <w:t>镇静：如安定</w:t>
      </w:r>
      <w:r>
        <w:rPr>
          <w:rFonts w:hint="eastAsia"/>
          <w:sz w:val="24"/>
          <w:szCs w:val="24"/>
          <w:highlight w:val="none"/>
        </w:rPr>
        <w:t>、右美托咪定</w:t>
      </w:r>
      <w:r>
        <w:rPr>
          <w:sz w:val="24"/>
          <w:szCs w:val="24"/>
          <w:highlight w:val="none"/>
        </w:rPr>
        <w:t>等；</w:t>
      </w:r>
    </w:p>
    <w:p w14:paraId="640A1FC7">
      <w:pPr>
        <w:pStyle w:val="34"/>
        <w:spacing w:before="0" w:after="0" w:line="360" w:lineRule="auto"/>
        <w:ind w:firstLine="560"/>
        <w:rPr>
          <w:sz w:val="24"/>
          <w:szCs w:val="24"/>
          <w:highlight w:val="none"/>
        </w:rPr>
      </w:pPr>
      <w:r>
        <w:rPr>
          <w:sz w:val="24"/>
          <w:szCs w:val="24"/>
          <w:highlight w:val="none"/>
        </w:rPr>
        <w:t>强心、正性肌力：如多巴胺、肾上腺素、米力</w:t>
      </w:r>
      <w:r>
        <w:rPr>
          <w:rFonts w:hint="eastAsia"/>
          <w:sz w:val="24"/>
          <w:szCs w:val="24"/>
          <w:highlight w:val="none"/>
        </w:rPr>
        <w:t>农</w:t>
      </w:r>
      <w:r>
        <w:rPr>
          <w:sz w:val="24"/>
          <w:szCs w:val="24"/>
          <w:highlight w:val="none"/>
        </w:rPr>
        <w:t>、洋地黄类药物等；</w:t>
      </w:r>
    </w:p>
    <w:p w14:paraId="7371F8DF">
      <w:pPr>
        <w:pStyle w:val="34"/>
        <w:spacing w:before="0" w:after="0" w:line="360" w:lineRule="auto"/>
        <w:ind w:firstLine="560"/>
        <w:rPr>
          <w:sz w:val="24"/>
          <w:szCs w:val="24"/>
          <w:highlight w:val="none"/>
        </w:rPr>
      </w:pPr>
      <w:r>
        <w:rPr>
          <w:sz w:val="24"/>
          <w:szCs w:val="24"/>
          <w:highlight w:val="none"/>
        </w:rPr>
        <w:t>扩血管：如硝普钠、</w:t>
      </w:r>
      <w:r>
        <w:rPr>
          <w:rFonts w:hint="eastAsia"/>
          <w:sz w:val="24"/>
          <w:szCs w:val="24"/>
          <w:highlight w:val="none"/>
        </w:rPr>
        <w:t>卡托普利</w:t>
      </w:r>
      <w:r>
        <w:rPr>
          <w:sz w:val="24"/>
          <w:szCs w:val="24"/>
          <w:highlight w:val="none"/>
        </w:rPr>
        <w:t>、</w:t>
      </w:r>
      <w:r>
        <w:rPr>
          <w:rFonts w:hint="eastAsia"/>
          <w:sz w:val="24"/>
          <w:szCs w:val="24"/>
          <w:highlight w:val="none"/>
        </w:rPr>
        <w:t>西地那非、</w:t>
      </w:r>
      <w:r>
        <w:rPr>
          <w:sz w:val="24"/>
          <w:szCs w:val="24"/>
          <w:highlight w:val="none"/>
        </w:rPr>
        <w:t>一氧化氮吸入、酚</w:t>
      </w:r>
      <w:r>
        <w:rPr>
          <w:rFonts w:hint="eastAsia"/>
          <w:sz w:val="24"/>
          <w:szCs w:val="24"/>
          <w:highlight w:val="none"/>
        </w:rPr>
        <w:t>妥</w:t>
      </w:r>
      <w:r>
        <w:rPr>
          <w:sz w:val="24"/>
          <w:szCs w:val="24"/>
          <w:highlight w:val="none"/>
        </w:rPr>
        <w:t>拉明等；</w:t>
      </w:r>
    </w:p>
    <w:p w14:paraId="76656C35">
      <w:pPr>
        <w:pStyle w:val="34"/>
        <w:spacing w:before="0" w:after="0" w:line="360" w:lineRule="auto"/>
        <w:ind w:firstLine="560"/>
        <w:rPr>
          <w:sz w:val="24"/>
          <w:szCs w:val="24"/>
          <w:highlight w:val="none"/>
        </w:rPr>
      </w:pPr>
      <w:r>
        <w:rPr>
          <w:sz w:val="24"/>
          <w:szCs w:val="24"/>
          <w:highlight w:val="none"/>
        </w:rPr>
        <w:t>利尿：如</w:t>
      </w:r>
      <w:r>
        <w:rPr>
          <w:rFonts w:hint="eastAsia"/>
          <w:sz w:val="24"/>
          <w:szCs w:val="24"/>
          <w:highlight w:val="none"/>
        </w:rPr>
        <w:t>呋塞米</w:t>
      </w:r>
      <w:r>
        <w:rPr>
          <w:sz w:val="24"/>
          <w:szCs w:val="24"/>
          <w:highlight w:val="none"/>
        </w:rPr>
        <w:t>、</w:t>
      </w:r>
      <w:r>
        <w:rPr>
          <w:rFonts w:hint="eastAsia"/>
          <w:sz w:val="24"/>
          <w:szCs w:val="24"/>
          <w:highlight w:val="none"/>
        </w:rPr>
        <w:t>螺内酯、氢氯噻嗪</w:t>
      </w:r>
      <w:r>
        <w:rPr>
          <w:sz w:val="24"/>
          <w:szCs w:val="24"/>
          <w:highlight w:val="none"/>
        </w:rPr>
        <w:t>等；</w:t>
      </w:r>
    </w:p>
    <w:p w14:paraId="2BF52E5B">
      <w:pPr>
        <w:pStyle w:val="34"/>
        <w:spacing w:before="0" w:after="0" w:line="360" w:lineRule="auto"/>
        <w:ind w:firstLine="560"/>
        <w:rPr>
          <w:sz w:val="24"/>
          <w:szCs w:val="24"/>
          <w:highlight w:val="none"/>
        </w:rPr>
      </w:pPr>
      <w:r>
        <w:rPr>
          <w:sz w:val="24"/>
          <w:szCs w:val="24"/>
          <w:highlight w:val="none"/>
        </w:rPr>
        <w:t>抗凝</w:t>
      </w:r>
      <w:r>
        <w:rPr>
          <w:rFonts w:hint="eastAsia"/>
          <w:sz w:val="24"/>
          <w:szCs w:val="24"/>
          <w:highlight w:val="none"/>
        </w:rPr>
        <w:t>抗血小板</w:t>
      </w:r>
      <w:r>
        <w:rPr>
          <w:sz w:val="24"/>
          <w:szCs w:val="24"/>
          <w:highlight w:val="none"/>
        </w:rPr>
        <w:t>治疗：</w:t>
      </w:r>
      <w:r>
        <w:rPr>
          <w:rFonts w:hint="eastAsia"/>
          <w:sz w:val="24"/>
          <w:szCs w:val="24"/>
          <w:highlight w:val="none"/>
        </w:rPr>
        <w:t>肝素</w:t>
      </w:r>
      <w:r>
        <w:rPr>
          <w:sz w:val="24"/>
          <w:szCs w:val="24"/>
          <w:highlight w:val="none"/>
        </w:rPr>
        <w:t>、华法林</w:t>
      </w:r>
      <w:r>
        <w:rPr>
          <w:rFonts w:hint="eastAsia"/>
          <w:sz w:val="24"/>
          <w:szCs w:val="24"/>
          <w:highlight w:val="none"/>
        </w:rPr>
        <w:t>、阿司匹林</w:t>
      </w:r>
      <w:r>
        <w:rPr>
          <w:sz w:val="24"/>
          <w:szCs w:val="24"/>
          <w:highlight w:val="none"/>
        </w:rPr>
        <w:t>等常规抗凝</w:t>
      </w:r>
      <w:r>
        <w:rPr>
          <w:rFonts w:hint="eastAsia"/>
          <w:sz w:val="24"/>
          <w:szCs w:val="24"/>
          <w:highlight w:val="none"/>
        </w:rPr>
        <w:t>抗血小板</w:t>
      </w:r>
      <w:r>
        <w:rPr>
          <w:sz w:val="24"/>
          <w:szCs w:val="24"/>
          <w:highlight w:val="none"/>
        </w:rPr>
        <w:t>药；</w:t>
      </w:r>
    </w:p>
    <w:p w14:paraId="780031B2">
      <w:pPr>
        <w:pStyle w:val="34"/>
        <w:spacing w:before="0" w:after="0" w:line="360" w:lineRule="auto"/>
        <w:ind w:firstLine="560"/>
        <w:rPr>
          <w:sz w:val="24"/>
          <w:szCs w:val="24"/>
          <w:highlight w:val="none"/>
        </w:rPr>
      </w:pPr>
      <w:r>
        <w:rPr>
          <w:sz w:val="24"/>
          <w:szCs w:val="24"/>
          <w:highlight w:val="none"/>
        </w:rPr>
        <w:t>抗感染：常规抗微生物药物；</w:t>
      </w:r>
    </w:p>
    <w:p w14:paraId="3A7F754C">
      <w:pPr>
        <w:pStyle w:val="34"/>
        <w:spacing w:before="0" w:after="0" w:line="360" w:lineRule="auto"/>
        <w:ind w:firstLine="560"/>
        <w:rPr>
          <w:sz w:val="24"/>
          <w:szCs w:val="24"/>
          <w:highlight w:val="none"/>
        </w:rPr>
      </w:pPr>
      <w:r>
        <w:rPr>
          <w:sz w:val="24"/>
          <w:szCs w:val="24"/>
          <w:highlight w:val="none"/>
        </w:rPr>
        <w:t>抗心律失常：视情况使用，如利多卡因、</w:t>
      </w:r>
      <w:r>
        <w:rPr>
          <w:rFonts w:hint="eastAsia"/>
          <w:sz w:val="24"/>
          <w:szCs w:val="24"/>
          <w:highlight w:val="none"/>
        </w:rPr>
        <w:t>美托洛尔</w:t>
      </w:r>
      <w:r>
        <w:rPr>
          <w:sz w:val="24"/>
          <w:szCs w:val="24"/>
          <w:highlight w:val="none"/>
        </w:rPr>
        <w:t>、维拉帕米等；</w:t>
      </w:r>
    </w:p>
    <w:p w14:paraId="46C3B35C">
      <w:pPr>
        <w:pStyle w:val="34"/>
        <w:spacing w:before="0" w:after="0" w:line="360" w:lineRule="auto"/>
        <w:ind w:firstLine="560"/>
        <w:rPr>
          <w:sz w:val="24"/>
          <w:szCs w:val="24"/>
          <w:highlight w:val="none"/>
        </w:rPr>
      </w:pPr>
      <w:r>
        <w:rPr>
          <w:sz w:val="24"/>
          <w:szCs w:val="24"/>
          <w:highlight w:val="none"/>
        </w:rPr>
        <w:t>补充容量、纠正和保持酸、碱、水、电平衡的药品：如补充电解质</w:t>
      </w:r>
      <w:r>
        <w:rPr>
          <w:rFonts w:hint="eastAsia"/>
          <w:sz w:val="24"/>
          <w:szCs w:val="24"/>
          <w:highlight w:val="none"/>
        </w:rPr>
        <w:t>的</w:t>
      </w:r>
      <w:r>
        <w:rPr>
          <w:sz w:val="24"/>
          <w:szCs w:val="24"/>
          <w:highlight w:val="none"/>
        </w:rPr>
        <w:t>液体</w:t>
      </w:r>
      <w:r>
        <w:rPr>
          <w:rFonts w:hint="eastAsia"/>
          <w:sz w:val="24"/>
          <w:szCs w:val="24"/>
          <w:highlight w:val="none"/>
        </w:rPr>
        <w:t>以及</w:t>
      </w:r>
      <w:r>
        <w:rPr>
          <w:sz w:val="24"/>
          <w:szCs w:val="24"/>
          <w:highlight w:val="none"/>
        </w:rPr>
        <w:t>血液制品等。</w:t>
      </w:r>
    </w:p>
    <w:p w14:paraId="5CC4A697">
      <w:pPr>
        <w:pStyle w:val="34"/>
        <w:spacing w:before="0" w:after="0" w:line="360" w:lineRule="auto"/>
        <w:ind w:firstLine="560"/>
        <w:rPr>
          <w:sz w:val="24"/>
          <w:szCs w:val="24"/>
          <w:highlight w:val="none"/>
        </w:rPr>
      </w:pPr>
      <w:r>
        <w:rPr>
          <w:sz w:val="24"/>
          <w:szCs w:val="24"/>
          <w:highlight w:val="none"/>
        </w:rPr>
        <w:t>心肌营养药：供给心肌能量的药物，</w:t>
      </w:r>
      <w:r>
        <w:rPr>
          <w:rFonts w:hint="eastAsia"/>
          <w:sz w:val="24"/>
          <w:szCs w:val="24"/>
          <w:highlight w:val="none"/>
        </w:rPr>
        <w:t>如</w:t>
      </w:r>
      <w:r>
        <w:rPr>
          <w:sz w:val="24"/>
          <w:szCs w:val="24"/>
          <w:highlight w:val="none"/>
        </w:rPr>
        <w:t>静滴GIK液等</w:t>
      </w:r>
      <w:r>
        <w:rPr>
          <w:rFonts w:hint="eastAsia"/>
          <w:sz w:val="24"/>
          <w:szCs w:val="24"/>
          <w:highlight w:val="none"/>
          <w:lang w:eastAsia="zh-CN"/>
        </w:rPr>
        <w:t>。</w:t>
      </w:r>
    </w:p>
    <w:p w14:paraId="7F37C458">
      <w:pPr>
        <w:pStyle w:val="34"/>
        <w:widowControl/>
        <w:spacing w:before="0" w:after="0" w:line="560" w:lineRule="exact"/>
        <w:ind w:firstLine="560"/>
        <w:rPr>
          <w:sz w:val="28"/>
          <w:szCs w:val="28"/>
          <w:highlight w:val="none"/>
        </w:rPr>
      </w:pPr>
    </w:p>
    <w:bookmarkEnd w:id="455"/>
    <w:bookmarkEnd w:id="456"/>
    <w:p w14:paraId="19746DD7">
      <w:pPr>
        <w:widowControl/>
        <w:jc w:val="left"/>
        <w:rPr>
          <w:rFonts w:eastAsia="黑体"/>
          <w:kern w:val="44"/>
          <w:sz w:val="32"/>
          <w:szCs w:val="44"/>
          <w:highlight w:val="none"/>
        </w:rPr>
      </w:pPr>
      <w:bookmarkStart w:id="553" w:name="_Toc191437021"/>
      <w:r>
        <w:rPr>
          <w:highlight w:val="none"/>
        </w:rPr>
        <w:br w:type="page"/>
      </w:r>
    </w:p>
    <w:bookmarkEnd w:id="553"/>
    <w:p w14:paraId="22A68CFA">
      <w:pPr>
        <w:pStyle w:val="112"/>
        <w:spacing w:before="0" w:after="0" w:line="720" w:lineRule="auto"/>
        <w:rPr>
          <w:highlight w:val="none"/>
        </w:rPr>
      </w:pPr>
      <w:bookmarkStart w:id="554" w:name="_Toc191437023"/>
      <w:bookmarkStart w:id="555" w:name="_Toc21291"/>
      <w:r>
        <w:rPr>
          <w:highlight w:val="none"/>
        </w:rPr>
        <w:t>附件13：参考文献</w:t>
      </w:r>
      <w:bookmarkEnd w:id="554"/>
      <w:bookmarkEnd w:id="555"/>
    </w:p>
    <w:p w14:paraId="6A7B0B50">
      <w:pPr>
        <w:pStyle w:val="107"/>
        <w:spacing w:line="560" w:lineRule="exact"/>
        <w:ind w:left="0" w:hanging="560" w:hangingChars="200"/>
        <w:rPr>
          <w:sz w:val="28"/>
          <w:szCs w:val="28"/>
          <w:highlight w:val="none"/>
        </w:rPr>
      </w:pPr>
      <w:r>
        <w:rPr>
          <w:sz w:val="28"/>
          <w:szCs w:val="28"/>
          <w:highlight w:val="none"/>
        </w:rPr>
        <w:t>[</w:t>
      </w:r>
      <w:r>
        <w:rPr>
          <w:rFonts w:hint="eastAsia"/>
          <w:sz w:val="28"/>
          <w:szCs w:val="28"/>
          <w:highlight w:val="none"/>
        </w:rPr>
        <w:t>1</w:t>
      </w:r>
      <w:r>
        <w:rPr>
          <w:sz w:val="28"/>
          <w:szCs w:val="28"/>
          <w:highlight w:val="none"/>
        </w:rPr>
        <w:t>]国家限制类技术临床应用管理规范(2022年版)</w:t>
      </w:r>
      <w:r>
        <w:rPr>
          <w:rFonts w:hint="eastAsia"/>
          <w:sz w:val="28"/>
          <w:szCs w:val="28"/>
          <w:highlight w:val="none"/>
        </w:rPr>
        <w:t>。</w:t>
      </w:r>
    </w:p>
    <w:p w14:paraId="0D6DFA9F">
      <w:pPr>
        <w:pStyle w:val="107"/>
        <w:spacing w:line="560" w:lineRule="exact"/>
        <w:ind w:left="0" w:hanging="560" w:hangingChars="200"/>
        <w:rPr>
          <w:sz w:val="28"/>
          <w:szCs w:val="28"/>
          <w:highlight w:val="none"/>
        </w:rPr>
      </w:pPr>
      <w:r>
        <w:rPr>
          <w:sz w:val="28"/>
          <w:szCs w:val="28"/>
          <w:highlight w:val="none"/>
        </w:rPr>
        <w:t>[</w:t>
      </w:r>
      <w:r>
        <w:rPr>
          <w:rFonts w:hint="eastAsia"/>
          <w:sz w:val="28"/>
          <w:szCs w:val="28"/>
          <w:highlight w:val="none"/>
        </w:rPr>
        <w:t>2</w:t>
      </w:r>
      <w:r>
        <w:rPr>
          <w:sz w:val="28"/>
          <w:szCs w:val="28"/>
          <w:highlight w:val="none"/>
        </w:rPr>
        <w:t>]植入式左心室辅助系统(CQZ2000745)-技术审评报告</w:t>
      </w:r>
      <w:r>
        <w:rPr>
          <w:rFonts w:hint="eastAsia"/>
          <w:sz w:val="28"/>
          <w:szCs w:val="28"/>
          <w:highlight w:val="none"/>
        </w:rPr>
        <w:t>。</w:t>
      </w:r>
    </w:p>
    <w:p w14:paraId="4F345138">
      <w:pPr>
        <w:pStyle w:val="107"/>
        <w:spacing w:line="560" w:lineRule="exact"/>
        <w:ind w:left="0" w:hanging="560" w:hangingChars="200"/>
        <w:rPr>
          <w:sz w:val="28"/>
          <w:szCs w:val="28"/>
          <w:highlight w:val="none"/>
        </w:rPr>
      </w:pPr>
      <w:r>
        <w:rPr>
          <w:sz w:val="28"/>
          <w:szCs w:val="28"/>
          <w:highlight w:val="none"/>
        </w:rPr>
        <w:t>[</w:t>
      </w:r>
      <w:r>
        <w:rPr>
          <w:rFonts w:hint="eastAsia"/>
          <w:sz w:val="28"/>
          <w:szCs w:val="28"/>
          <w:highlight w:val="none"/>
        </w:rPr>
        <w:t>3</w:t>
      </w:r>
      <w:r>
        <w:rPr>
          <w:sz w:val="28"/>
          <w:szCs w:val="28"/>
          <w:highlight w:val="none"/>
        </w:rPr>
        <w:t>]植入式左心室辅助系统(CQZ2300116)-技术审评报告</w:t>
      </w:r>
      <w:r>
        <w:rPr>
          <w:rFonts w:hint="eastAsia"/>
          <w:sz w:val="28"/>
          <w:szCs w:val="28"/>
          <w:highlight w:val="none"/>
        </w:rPr>
        <w:t>。</w:t>
      </w:r>
    </w:p>
    <w:p w14:paraId="251CB8AC">
      <w:pPr>
        <w:pStyle w:val="107"/>
        <w:spacing w:line="560" w:lineRule="exact"/>
        <w:ind w:left="0" w:hanging="560" w:hangingChars="200"/>
        <w:rPr>
          <w:sz w:val="28"/>
          <w:szCs w:val="28"/>
          <w:highlight w:val="none"/>
        </w:rPr>
      </w:pPr>
      <w:r>
        <w:rPr>
          <w:sz w:val="28"/>
          <w:szCs w:val="28"/>
          <w:highlight w:val="none"/>
        </w:rPr>
        <w:t>[</w:t>
      </w:r>
      <w:r>
        <w:rPr>
          <w:rFonts w:hint="eastAsia"/>
          <w:sz w:val="28"/>
          <w:szCs w:val="28"/>
          <w:highlight w:val="none"/>
        </w:rPr>
        <w:t>4</w:t>
      </w:r>
      <w:r>
        <w:rPr>
          <w:sz w:val="28"/>
          <w:szCs w:val="28"/>
          <w:highlight w:val="none"/>
        </w:rPr>
        <w:t>]植入式左心室辅助系统(CQZ1900247)-技术审评报告</w:t>
      </w:r>
      <w:r>
        <w:rPr>
          <w:rFonts w:hint="eastAsia"/>
          <w:sz w:val="28"/>
          <w:szCs w:val="28"/>
          <w:highlight w:val="none"/>
        </w:rPr>
        <w:t>。</w:t>
      </w:r>
    </w:p>
    <w:p w14:paraId="59E56477">
      <w:pPr>
        <w:pStyle w:val="107"/>
        <w:spacing w:line="560" w:lineRule="exact"/>
        <w:ind w:left="0" w:hanging="560" w:hangingChars="200"/>
        <w:rPr>
          <w:sz w:val="28"/>
          <w:szCs w:val="28"/>
          <w:highlight w:val="none"/>
        </w:rPr>
      </w:pPr>
      <w:r>
        <w:rPr>
          <w:sz w:val="28"/>
          <w:szCs w:val="28"/>
          <w:highlight w:val="none"/>
        </w:rPr>
        <w:t>[</w:t>
      </w:r>
      <w:r>
        <w:rPr>
          <w:rFonts w:hint="eastAsia"/>
          <w:sz w:val="28"/>
          <w:szCs w:val="28"/>
          <w:highlight w:val="none"/>
        </w:rPr>
        <w:t>5</w:t>
      </w:r>
      <w:r>
        <w:rPr>
          <w:sz w:val="28"/>
          <w:szCs w:val="28"/>
          <w:highlight w:val="none"/>
        </w:rPr>
        <w:t>]植入式左心室辅助系统(JQZ2200346)-技术审评报告</w:t>
      </w:r>
      <w:r>
        <w:rPr>
          <w:rFonts w:hint="eastAsia"/>
          <w:sz w:val="28"/>
          <w:szCs w:val="28"/>
          <w:highlight w:val="none"/>
        </w:rPr>
        <w:t>。</w:t>
      </w:r>
    </w:p>
    <w:p w14:paraId="504C1C18">
      <w:pPr>
        <w:pStyle w:val="107"/>
        <w:widowControl/>
        <w:spacing w:line="560" w:lineRule="exact"/>
        <w:ind w:left="0" w:hanging="560" w:hangingChars="200"/>
        <w:rPr>
          <w:sz w:val="28"/>
          <w:szCs w:val="28"/>
          <w:highlight w:val="none"/>
        </w:rPr>
      </w:pPr>
      <w:r>
        <w:rPr>
          <w:sz w:val="28"/>
          <w:szCs w:val="28"/>
          <w:highlight w:val="none"/>
        </w:rPr>
        <w:t>[</w:t>
      </w:r>
      <w:r>
        <w:rPr>
          <w:rFonts w:hint="eastAsia"/>
          <w:sz w:val="28"/>
          <w:szCs w:val="28"/>
          <w:highlight w:val="none"/>
        </w:rPr>
        <w:t>6</w:t>
      </w:r>
      <w:r>
        <w:rPr>
          <w:sz w:val="28"/>
          <w:szCs w:val="28"/>
          <w:highlight w:val="none"/>
        </w:rPr>
        <w:t>]中国左心室辅助装置候选者术前评估与管理专家共识(2023年).中国循环杂志2023年8月第38卷第8期(总第302期)</w:t>
      </w:r>
      <w:r>
        <w:rPr>
          <w:rFonts w:hint="eastAsia"/>
          <w:sz w:val="28"/>
          <w:szCs w:val="28"/>
          <w:highlight w:val="none"/>
        </w:rPr>
        <w:t>。</w:t>
      </w:r>
    </w:p>
    <w:p w14:paraId="12DEB005">
      <w:pPr>
        <w:pStyle w:val="107"/>
        <w:widowControl/>
        <w:spacing w:line="560" w:lineRule="exact"/>
        <w:ind w:left="0" w:hanging="560" w:hangingChars="200"/>
        <w:rPr>
          <w:sz w:val="28"/>
          <w:szCs w:val="28"/>
          <w:highlight w:val="none"/>
        </w:rPr>
      </w:pPr>
      <w:r>
        <w:rPr>
          <w:sz w:val="28"/>
          <w:szCs w:val="28"/>
          <w:highlight w:val="none"/>
        </w:rPr>
        <w:t>[</w:t>
      </w:r>
      <w:r>
        <w:rPr>
          <w:rFonts w:hint="eastAsia"/>
          <w:sz w:val="28"/>
          <w:szCs w:val="28"/>
          <w:highlight w:val="none"/>
        </w:rPr>
        <w:t>7</w:t>
      </w:r>
      <w:r>
        <w:rPr>
          <w:sz w:val="28"/>
          <w:szCs w:val="28"/>
          <w:highlight w:val="none"/>
        </w:rPr>
        <w:t>]中国左心室辅助装置植入术后早期重症监护管理专家共识(2024年).中国循环杂志2024年8月第39卷第8期(总第314期)</w:t>
      </w:r>
      <w:r>
        <w:rPr>
          <w:rFonts w:hint="eastAsia"/>
          <w:sz w:val="28"/>
          <w:szCs w:val="28"/>
          <w:highlight w:val="none"/>
        </w:rPr>
        <w:t>。</w:t>
      </w:r>
    </w:p>
    <w:p w14:paraId="0413677E">
      <w:pPr>
        <w:pStyle w:val="107"/>
        <w:widowControl/>
        <w:spacing w:line="560" w:lineRule="exact"/>
        <w:ind w:left="0" w:hanging="560" w:hangingChars="200"/>
        <w:rPr>
          <w:sz w:val="28"/>
          <w:szCs w:val="28"/>
          <w:highlight w:val="none"/>
        </w:rPr>
      </w:pPr>
      <w:r>
        <w:rPr>
          <w:sz w:val="28"/>
          <w:szCs w:val="28"/>
          <w:highlight w:val="none"/>
        </w:rPr>
        <w:t>[</w:t>
      </w:r>
      <w:r>
        <w:rPr>
          <w:rFonts w:hint="eastAsia"/>
          <w:sz w:val="28"/>
          <w:szCs w:val="28"/>
          <w:highlight w:val="none"/>
        </w:rPr>
        <w:t>8</w:t>
      </w:r>
      <w:r>
        <w:rPr>
          <w:sz w:val="28"/>
          <w:szCs w:val="28"/>
          <w:highlight w:val="none"/>
        </w:rPr>
        <w:t>]左心室辅助装置植入全程管理专家共识(2023年).实用医院临床杂志2024年1月第21卷第1期</w:t>
      </w:r>
      <w:r>
        <w:rPr>
          <w:rFonts w:hint="eastAsia"/>
          <w:sz w:val="28"/>
          <w:szCs w:val="28"/>
          <w:highlight w:val="none"/>
        </w:rPr>
        <w:t>。</w:t>
      </w:r>
    </w:p>
    <w:p w14:paraId="7775FEAC">
      <w:pPr>
        <w:pStyle w:val="107"/>
        <w:widowControl/>
        <w:spacing w:line="560" w:lineRule="exact"/>
        <w:ind w:left="0" w:hanging="560" w:hangingChars="200"/>
        <w:rPr>
          <w:sz w:val="28"/>
          <w:szCs w:val="28"/>
          <w:highlight w:val="none"/>
        </w:rPr>
      </w:pPr>
      <w:r>
        <w:rPr>
          <w:sz w:val="28"/>
          <w:szCs w:val="28"/>
          <w:highlight w:val="none"/>
        </w:rPr>
        <w:t>[</w:t>
      </w:r>
      <w:r>
        <w:rPr>
          <w:rFonts w:hint="eastAsia"/>
          <w:sz w:val="28"/>
          <w:szCs w:val="28"/>
          <w:highlight w:val="none"/>
        </w:rPr>
        <w:t>9</w:t>
      </w:r>
      <w:r>
        <w:rPr>
          <w:sz w:val="28"/>
          <w:szCs w:val="28"/>
          <w:highlight w:val="none"/>
        </w:rPr>
        <w:t>]</w:t>
      </w:r>
      <w:r>
        <w:rPr>
          <w:rFonts w:hint="eastAsia"/>
          <w:sz w:val="28"/>
          <w:szCs w:val="28"/>
          <w:highlight w:val="none"/>
        </w:rPr>
        <w:t>中国心力衰竭诊断和治疗指南（2024）</w:t>
      </w:r>
      <w:r>
        <w:rPr>
          <w:sz w:val="28"/>
          <w:szCs w:val="28"/>
          <w:highlight w:val="none"/>
        </w:rPr>
        <w:t>.</w:t>
      </w:r>
      <w:r>
        <w:rPr>
          <w:rFonts w:hint="eastAsia"/>
          <w:sz w:val="28"/>
          <w:szCs w:val="28"/>
          <w:highlight w:val="none"/>
        </w:rPr>
        <w:t>中华心血管病杂志2024年52卷03期。</w:t>
      </w:r>
    </w:p>
    <w:p w14:paraId="04B80BA4">
      <w:pPr>
        <w:pStyle w:val="107"/>
        <w:widowControl/>
        <w:spacing w:line="560" w:lineRule="exact"/>
        <w:ind w:left="0" w:hanging="560" w:hangingChars="200"/>
        <w:jc w:val="both"/>
        <w:rPr>
          <w:rFonts w:eastAsiaTheme="minorEastAsia"/>
          <w:sz w:val="28"/>
          <w:szCs w:val="28"/>
          <w:highlight w:val="none"/>
        </w:rPr>
      </w:pPr>
      <w:r>
        <w:rPr>
          <w:kern w:val="0"/>
          <w:sz w:val="28"/>
          <w:szCs w:val="28"/>
          <w:highlight w:val="none"/>
          <w:lang w:bidi="ar"/>
        </w:rPr>
        <w:t>[1</w:t>
      </w:r>
      <w:r>
        <w:rPr>
          <w:rFonts w:hint="eastAsia"/>
          <w:kern w:val="0"/>
          <w:sz w:val="28"/>
          <w:szCs w:val="28"/>
          <w:highlight w:val="none"/>
          <w:lang w:bidi="ar"/>
        </w:rPr>
        <w:t>0</w:t>
      </w:r>
      <w:r>
        <w:rPr>
          <w:kern w:val="0"/>
          <w:sz w:val="28"/>
          <w:szCs w:val="28"/>
          <w:highlight w:val="none"/>
          <w:lang w:bidi="ar"/>
        </w:rPr>
        <w:t>]</w:t>
      </w:r>
      <w:r>
        <w:rPr>
          <w:rFonts w:eastAsiaTheme="minorEastAsia"/>
          <w:sz w:val="28"/>
          <w:szCs w:val="28"/>
          <w:highlight w:val="none"/>
        </w:rPr>
        <w:t>张吉,肖建强,王屹丰.晚期心力衰竭管理策略的研究进展.中华老年医学,2024,43(12):1651-1656.DOl:10.3760/cmaj.issn.0254-9026.2024.12.022</w:t>
      </w:r>
      <w:r>
        <w:rPr>
          <w:rFonts w:hint="eastAsia" w:eastAsiaTheme="minorEastAsia"/>
          <w:sz w:val="28"/>
          <w:szCs w:val="28"/>
          <w:highlight w:val="none"/>
        </w:rPr>
        <w:t>.</w:t>
      </w:r>
    </w:p>
    <w:p w14:paraId="23A34F7F">
      <w:pPr>
        <w:pStyle w:val="107"/>
        <w:widowControl/>
        <w:spacing w:line="560" w:lineRule="exact"/>
        <w:ind w:left="0" w:hanging="560" w:hangingChars="200"/>
        <w:rPr>
          <w:kern w:val="0"/>
          <w:sz w:val="28"/>
          <w:szCs w:val="28"/>
          <w:highlight w:val="none"/>
          <w:lang w:bidi="ar"/>
        </w:rPr>
      </w:pPr>
      <w:r>
        <w:rPr>
          <w:kern w:val="0"/>
          <w:sz w:val="28"/>
          <w:szCs w:val="28"/>
          <w:highlight w:val="none"/>
          <w:lang w:bidi="ar"/>
        </w:rPr>
        <w:t>[1</w:t>
      </w:r>
      <w:r>
        <w:rPr>
          <w:rFonts w:hint="eastAsia"/>
          <w:kern w:val="0"/>
          <w:sz w:val="28"/>
          <w:szCs w:val="28"/>
          <w:highlight w:val="none"/>
          <w:lang w:bidi="ar"/>
        </w:rPr>
        <w:t>1</w:t>
      </w:r>
      <w:r>
        <w:rPr>
          <w:kern w:val="0"/>
          <w:sz w:val="28"/>
          <w:szCs w:val="28"/>
          <w:highlight w:val="none"/>
          <w:lang w:bidi="ar"/>
        </w:rPr>
        <w:t>]</w:t>
      </w:r>
      <w:r>
        <w:rPr>
          <w:sz w:val="28"/>
          <w:szCs w:val="28"/>
          <w:highlight w:val="none"/>
        </w:rPr>
        <w:t>Social Determinants of Health and Outcomes After Pediatric Ventricular Assist Device Implantation.</w:t>
      </w:r>
      <w:r>
        <w:rPr>
          <w:kern w:val="0"/>
          <w:sz w:val="28"/>
          <w:szCs w:val="28"/>
          <w:highlight w:val="none"/>
          <w:lang w:bidi="ar"/>
        </w:rPr>
        <w:t>[J].Pediatric Transplantation, 2024; 28:e14802</w:t>
      </w:r>
      <w:r>
        <w:rPr>
          <w:rFonts w:hint="eastAsia"/>
          <w:kern w:val="0"/>
          <w:sz w:val="28"/>
          <w:szCs w:val="28"/>
          <w:highlight w:val="none"/>
          <w:lang w:bidi="ar"/>
        </w:rPr>
        <w:t>.</w:t>
      </w:r>
    </w:p>
    <w:p w14:paraId="4B2D8876">
      <w:pPr>
        <w:pStyle w:val="107"/>
        <w:widowControl/>
        <w:spacing w:line="560" w:lineRule="exact"/>
        <w:ind w:left="0" w:hanging="560" w:hangingChars="200"/>
        <w:rPr>
          <w:kern w:val="0"/>
          <w:sz w:val="28"/>
          <w:szCs w:val="28"/>
          <w:highlight w:val="none"/>
          <w:lang w:bidi="ar"/>
        </w:rPr>
      </w:pPr>
      <w:r>
        <w:rPr>
          <w:kern w:val="0"/>
          <w:sz w:val="28"/>
          <w:szCs w:val="28"/>
          <w:highlight w:val="none"/>
          <w:lang w:bidi="ar"/>
        </w:rPr>
        <w:t>[1</w:t>
      </w:r>
      <w:r>
        <w:rPr>
          <w:rFonts w:hint="eastAsia"/>
          <w:kern w:val="0"/>
          <w:sz w:val="28"/>
          <w:szCs w:val="28"/>
          <w:highlight w:val="none"/>
          <w:lang w:bidi="ar"/>
        </w:rPr>
        <w:t>2</w:t>
      </w:r>
      <w:r>
        <w:rPr>
          <w:kern w:val="0"/>
          <w:sz w:val="28"/>
          <w:szCs w:val="28"/>
          <w:highlight w:val="none"/>
          <w:lang w:bidi="ar"/>
        </w:rPr>
        <w:t>]A practical outcome scale for paediatric head injury[J]. Arch Dis Child 2001;84:120–124</w:t>
      </w:r>
      <w:r>
        <w:rPr>
          <w:rFonts w:hint="eastAsia"/>
          <w:kern w:val="0"/>
          <w:sz w:val="28"/>
          <w:szCs w:val="28"/>
          <w:highlight w:val="none"/>
          <w:lang w:bidi="ar"/>
        </w:rPr>
        <w:t>.</w:t>
      </w:r>
    </w:p>
    <w:p w14:paraId="2CD90217">
      <w:pPr>
        <w:pStyle w:val="107"/>
        <w:widowControl/>
        <w:spacing w:line="560" w:lineRule="exact"/>
        <w:ind w:left="0" w:hanging="560" w:hangingChars="200"/>
        <w:rPr>
          <w:kern w:val="0"/>
          <w:sz w:val="28"/>
          <w:szCs w:val="28"/>
          <w:highlight w:val="none"/>
          <w:lang w:bidi="ar"/>
        </w:rPr>
      </w:pPr>
      <w:r>
        <w:rPr>
          <w:kern w:val="0"/>
          <w:sz w:val="28"/>
          <w:szCs w:val="28"/>
          <w:highlight w:val="none"/>
          <w:lang w:bidi="ar"/>
        </w:rPr>
        <w:t>[1</w:t>
      </w:r>
      <w:r>
        <w:rPr>
          <w:rFonts w:hint="eastAsia"/>
          <w:kern w:val="0"/>
          <w:sz w:val="28"/>
          <w:szCs w:val="28"/>
          <w:highlight w:val="none"/>
          <w:lang w:bidi="ar"/>
        </w:rPr>
        <w:t>3</w:t>
      </w:r>
      <w:r>
        <w:rPr>
          <w:kern w:val="0"/>
          <w:sz w:val="28"/>
          <w:szCs w:val="28"/>
          <w:highlight w:val="none"/>
          <w:lang w:bidi="ar"/>
        </w:rPr>
        <w:t>]Extrinsic outflow graft obstruction of the HeartMate 3 LVAD: A state-of-the-art review[J].1053-2498/© 2024 International Society for Heart and Lung Transplantation. All rights are reserved, including those for text and data mining, AI training, and similar technologies.</w:t>
      </w:r>
    </w:p>
    <w:p w14:paraId="1C32036D">
      <w:pPr>
        <w:pStyle w:val="107"/>
        <w:widowControl/>
        <w:spacing w:line="560" w:lineRule="exact"/>
        <w:ind w:left="0" w:hanging="560" w:hangingChars="200"/>
        <w:rPr>
          <w:kern w:val="0"/>
          <w:sz w:val="28"/>
          <w:szCs w:val="28"/>
          <w:highlight w:val="none"/>
          <w:lang w:bidi="ar"/>
        </w:rPr>
      </w:pPr>
      <w:r>
        <w:rPr>
          <w:kern w:val="0"/>
          <w:sz w:val="28"/>
          <w:szCs w:val="28"/>
          <w:highlight w:val="none"/>
          <w:lang w:bidi="ar"/>
        </w:rPr>
        <w:t>[1</w:t>
      </w:r>
      <w:r>
        <w:rPr>
          <w:rFonts w:hint="eastAsia"/>
          <w:kern w:val="0"/>
          <w:sz w:val="28"/>
          <w:szCs w:val="28"/>
          <w:highlight w:val="none"/>
          <w:lang w:bidi="ar"/>
        </w:rPr>
        <w:t>4</w:t>
      </w:r>
      <w:r>
        <w:rPr>
          <w:kern w:val="0"/>
          <w:sz w:val="28"/>
          <w:szCs w:val="28"/>
          <w:highlight w:val="none"/>
          <w:lang w:bidi="ar"/>
        </w:rPr>
        <w:t>Time-varying analyses of survival and outcomes in patients with HeartMate 3 left ventricular assist devices[J]. European Journal of Heart Failure (2025) doi:10.1002/ejhf.3577</w:t>
      </w:r>
      <w:r>
        <w:rPr>
          <w:rFonts w:hint="eastAsia"/>
          <w:kern w:val="0"/>
          <w:sz w:val="28"/>
          <w:szCs w:val="28"/>
          <w:highlight w:val="none"/>
          <w:lang w:bidi="ar"/>
        </w:rPr>
        <w:t>.</w:t>
      </w:r>
    </w:p>
    <w:p w14:paraId="45BA229F">
      <w:pPr>
        <w:pStyle w:val="107"/>
        <w:widowControl/>
        <w:spacing w:line="560" w:lineRule="exact"/>
        <w:ind w:left="0" w:hanging="560" w:hangingChars="200"/>
        <w:rPr>
          <w:kern w:val="0"/>
          <w:sz w:val="28"/>
          <w:szCs w:val="28"/>
          <w:highlight w:val="none"/>
          <w:lang w:bidi="ar"/>
        </w:rPr>
      </w:pPr>
      <w:r>
        <w:rPr>
          <w:kern w:val="0"/>
          <w:sz w:val="28"/>
          <w:szCs w:val="28"/>
          <w:highlight w:val="none"/>
          <w:lang w:bidi="ar"/>
        </w:rPr>
        <w:t>[1</w:t>
      </w:r>
      <w:r>
        <w:rPr>
          <w:rFonts w:hint="eastAsia"/>
          <w:kern w:val="0"/>
          <w:sz w:val="28"/>
          <w:szCs w:val="28"/>
          <w:highlight w:val="none"/>
          <w:lang w:bidi="ar"/>
        </w:rPr>
        <w:t>5</w:t>
      </w:r>
      <w:r>
        <w:rPr>
          <w:kern w:val="0"/>
          <w:sz w:val="28"/>
          <w:szCs w:val="28"/>
          <w:highlight w:val="none"/>
          <w:lang w:bidi="ar"/>
        </w:rPr>
        <w:t>]A Fully Magnetically Levitated Circulatory Pump for Advanced Heart Failure[J].n engl j med 376;5 nejm.org February 2, 2017</w:t>
      </w:r>
      <w:bookmarkEnd w:id="524"/>
      <w:r>
        <w:rPr>
          <w:rFonts w:hint="eastAsia"/>
          <w:kern w:val="0"/>
          <w:sz w:val="28"/>
          <w:szCs w:val="28"/>
          <w:highlight w:val="none"/>
          <w:lang w:bidi="ar"/>
        </w:rPr>
        <w:t>.</w:t>
      </w:r>
    </w:p>
    <w:p w14:paraId="10CF062E">
      <w:pPr>
        <w:pStyle w:val="107"/>
        <w:widowControl/>
        <w:spacing w:line="560" w:lineRule="exact"/>
        <w:ind w:left="0" w:hanging="560" w:hangingChars="200"/>
        <w:rPr>
          <w:kern w:val="0"/>
          <w:sz w:val="28"/>
          <w:szCs w:val="28"/>
          <w:highlight w:val="none"/>
          <w:lang w:bidi="ar"/>
        </w:rPr>
      </w:pPr>
      <w:r>
        <w:rPr>
          <w:kern w:val="0"/>
          <w:sz w:val="28"/>
          <w:szCs w:val="28"/>
          <w:highlight w:val="none"/>
          <w:lang w:bidi="ar"/>
        </w:rPr>
        <w:t>[1</w:t>
      </w:r>
      <w:r>
        <w:rPr>
          <w:rFonts w:hint="eastAsia"/>
          <w:kern w:val="0"/>
          <w:sz w:val="28"/>
          <w:szCs w:val="28"/>
          <w:highlight w:val="none"/>
          <w:lang w:bidi="ar"/>
        </w:rPr>
        <w:t>6</w:t>
      </w:r>
      <w:r>
        <w:rPr>
          <w:kern w:val="0"/>
          <w:sz w:val="28"/>
          <w:szCs w:val="28"/>
          <w:highlight w:val="none"/>
          <w:lang w:bidi="ar"/>
        </w:rPr>
        <w:t>]Akin S, Soliman O, de By TMMH, Muslem R, Tijssen JGP, Schoenrath F, Meyns B, Gummert JF, Mohacsi P, Caliskan</w:t>
      </w:r>
      <w:r>
        <w:rPr>
          <w:rFonts w:hint="eastAsia"/>
          <w:kern w:val="0"/>
          <w:sz w:val="28"/>
          <w:szCs w:val="28"/>
          <w:highlight w:val="none"/>
          <w:lang w:bidi="ar"/>
        </w:rPr>
        <w:t xml:space="preserve"> </w:t>
      </w:r>
      <w:r>
        <w:rPr>
          <w:kern w:val="0"/>
          <w:sz w:val="28"/>
          <w:szCs w:val="28"/>
          <w:highlight w:val="none"/>
          <w:lang w:bidi="ar"/>
        </w:rPr>
        <w:t>K; EUROMACS investigators. Causes and predictors of early mortality in patients treated with left ventricular assist device implantation in the European Registry of Mechanical Circulatory Support (EUROMACS). Intensive Care Med. 2020</w:t>
      </w:r>
      <w:r>
        <w:rPr>
          <w:rFonts w:hint="eastAsia"/>
          <w:kern w:val="0"/>
          <w:sz w:val="28"/>
          <w:szCs w:val="28"/>
          <w:highlight w:val="none"/>
          <w:lang w:bidi="ar"/>
        </w:rPr>
        <w:t xml:space="preserve"> </w:t>
      </w:r>
      <w:r>
        <w:rPr>
          <w:kern w:val="0"/>
          <w:sz w:val="28"/>
          <w:szCs w:val="28"/>
          <w:highlight w:val="none"/>
          <w:lang w:bidi="ar"/>
        </w:rPr>
        <w:t>Jul;46(7):1349-1360. doi: 10.1007/s00134-020-05939-1. Epub 2020 Feb 3. PMID: 32016536; PMCID: PMC7334284.</w:t>
      </w:r>
    </w:p>
    <w:p w14:paraId="06ECB2B0">
      <w:pPr>
        <w:pStyle w:val="107"/>
        <w:widowControl/>
        <w:spacing w:line="560" w:lineRule="exact"/>
        <w:ind w:left="560" w:hanging="560" w:hangingChars="200"/>
        <w:rPr>
          <w:rFonts w:hint="eastAsia"/>
          <w:kern w:val="0"/>
          <w:sz w:val="28"/>
          <w:szCs w:val="28"/>
          <w:highlight w:val="none"/>
          <w:lang w:bidi="ar"/>
        </w:rPr>
      </w:pPr>
      <w:r>
        <w:rPr>
          <w:kern w:val="0"/>
          <w:sz w:val="28"/>
          <w:szCs w:val="28"/>
          <w:highlight w:val="none"/>
          <w:lang w:bidi="ar"/>
        </w:rPr>
        <w:t>[1</w:t>
      </w:r>
      <w:r>
        <w:rPr>
          <w:rFonts w:hint="eastAsia"/>
          <w:kern w:val="0"/>
          <w:sz w:val="28"/>
          <w:szCs w:val="28"/>
          <w:highlight w:val="none"/>
          <w:lang w:val="en-US" w:eastAsia="zh-CN" w:bidi="ar"/>
        </w:rPr>
        <w:t>7</w:t>
      </w:r>
      <w:r>
        <w:rPr>
          <w:kern w:val="0"/>
          <w:sz w:val="28"/>
          <w:szCs w:val="28"/>
          <w:highlight w:val="none"/>
          <w:lang w:bidi="ar"/>
        </w:rPr>
        <w:t>]</w:t>
      </w:r>
      <w:r>
        <w:rPr>
          <w:rFonts w:hint="eastAsia"/>
          <w:kern w:val="0"/>
          <w:sz w:val="28"/>
          <w:szCs w:val="28"/>
          <w:highlight w:val="none"/>
          <w:lang w:bidi="ar"/>
        </w:rPr>
        <w:t>沈佩烨,兰岚,沈欣怡,等.左心室辅助装置植入患者术后非计划再入院的研究进展[J].中华护理杂志, 2024, 59(14):1719-1725.</w:t>
      </w:r>
    </w:p>
    <w:sectPr>
      <w:pgSz w:w="11907" w:h="16840"/>
      <w:pgMar w:top="1928" w:right="1531" w:bottom="1814" w:left="1531" w:header="1588" w:footer="1701"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ì.">
    <w:altName w:val="微软雅黑"/>
    <w:panose1 w:val="00000000000000000000"/>
    <w:charset w:val="00"/>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86A14">
    <w:pPr>
      <w:pStyle w:val="55"/>
    </w:pPr>
    <w:r>
      <w:rPr>
        <w:rFonts w:hint="eastAsia"/>
      </w:rPr>
      <w:t>版本号：V</w:t>
    </w:r>
    <w:r>
      <w:rPr>
        <w:rFonts w:hint="eastAsia"/>
        <w:lang w:val="en-US" w:eastAsia="zh-CN"/>
      </w:rPr>
      <w:t>2.0</w:t>
    </w:r>
    <w:r>
      <w:rPr>
        <w:rFonts w:hint="eastAsia"/>
      </w:rPr>
      <w:t xml:space="preserve"> 版本日期：2025</w:t>
    </w:r>
    <w:r>
      <w:rPr>
        <w:rFonts w:hint="eastAsia"/>
        <w:lang w:val="en-US" w:eastAsia="zh-CN"/>
      </w:rPr>
      <w:t>.12.01</w:t>
    </w:r>
    <w:r>
      <w:tab/>
    </w:r>
    <w:r>
      <w:rPr>
        <w:rFonts w:hint="eastAsia"/>
      </w:rPr>
      <w:t>第</w:t>
    </w:r>
    <w:r>
      <w:fldChar w:fldCharType="begin"/>
    </w:r>
    <w:r>
      <w:instrText xml:space="preserve">PAGE   \* MERGEFORMAT</w:instrText>
    </w:r>
    <w:r>
      <w:fldChar w:fldCharType="separate"/>
    </w:r>
    <w:r>
      <w:rPr>
        <w:lang w:val="zh-CN"/>
      </w:rPr>
      <w:t>1</w:t>
    </w:r>
    <w:r>
      <w:fldChar w:fldCharType="end"/>
    </w:r>
    <w:r>
      <w:rPr>
        <w:rFonts w:hint="eastAsia"/>
      </w:rPr>
      <w:t>页</w:t>
    </w:r>
    <w:r>
      <w:tab/>
    </w:r>
    <w:r>
      <w:rPr>
        <w:rFonts w:hint="eastAsia"/>
      </w:rPr>
      <w:t>申办者：航天泰心科技有限公司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9D91">
    <w:pPr>
      <w:pStyle w:val="55"/>
    </w:pPr>
    <w:r>
      <w:rPr>
        <w:rFonts w:hint="eastAsia"/>
      </w:rPr>
      <w:t>版本号：V</w:t>
    </w:r>
    <w:r>
      <w:rPr>
        <w:rFonts w:hint="eastAsia"/>
        <w:lang w:val="en-US" w:eastAsia="zh-CN"/>
      </w:rPr>
      <w:t>2.0</w:t>
    </w:r>
    <w:r>
      <w:rPr>
        <w:rFonts w:hint="eastAsia"/>
      </w:rPr>
      <w:t xml:space="preserve"> 版本日期：2025.</w:t>
    </w:r>
    <w:r>
      <w:rPr>
        <w:rFonts w:hint="eastAsia"/>
        <w:lang w:val="en-US" w:eastAsia="zh-CN"/>
      </w:rPr>
      <w:t>12</w:t>
    </w:r>
    <w:r>
      <w:rPr>
        <w:rFonts w:hint="eastAsia"/>
      </w:rPr>
      <w:t>.</w:t>
    </w:r>
    <w:r>
      <w:rPr>
        <w:rFonts w:hint="eastAsia"/>
        <w:lang w:val="en-US" w:eastAsia="zh-CN"/>
      </w:rPr>
      <w:t>01</w:t>
    </w:r>
    <w:r>
      <w:tab/>
    </w:r>
    <w:r>
      <w:t xml:space="preserve">第 </w:t>
    </w:r>
    <w:r>
      <w:fldChar w:fldCharType="begin"/>
    </w:r>
    <w:r>
      <w:instrText xml:space="preserve"> PAGE  \* MERGEFORMAT </w:instrText>
    </w:r>
    <w:r>
      <w:fldChar w:fldCharType="separate"/>
    </w:r>
    <w:r>
      <w:t>7</w:t>
    </w:r>
    <w:r>
      <w:fldChar w:fldCharType="end"/>
    </w:r>
    <w:r>
      <w:t xml:space="preserve"> 页 共</w:t>
    </w:r>
    <w:r>
      <w:rPr>
        <w:rFonts w:hint="eastAsia"/>
      </w:rPr>
      <w:t xml:space="preserve"> 1</w:t>
    </w:r>
    <w:r>
      <w:rPr>
        <w:rFonts w:hint="eastAsia"/>
        <w:lang w:val="en-US" w:eastAsia="zh-CN"/>
      </w:rPr>
      <w:t>71</w:t>
    </w:r>
    <w:r>
      <w:t>页</w:t>
    </w:r>
    <w:r>
      <w:tab/>
    </w:r>
    <w:r>
      <w:rPr>
        <w:rFonts w:hint="eastAsia"/>
      </w:rPr>
      <w:t>申办者：航天泰心科技有限公司</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6ABFE">
    <w:pPr>
      <w:pStyle w:val="55"/>
      <w:tabs>
        <w:tab w:val="center" w:pos="6945"/>
        <w:tab w:val="right" w:pos="13892"/>
        <w:tab w:val="clear" w:pos="4423"/>
        <w:tab w:val="clear" w:pos="8845"/>
      </w:tabs>
    </w:pPr>
    <w:r>
      <w:rPr>
        <w:rFonts w:hint="eastAsia"/>
      </w:rPr>
      <w:t>版本号：V</w:t>
    </w:r>
    <w:r>
      <w:rPr>
        <w:rFonts w:hint="eastAsia"/>
        <w:lang w:val="en-US" w:eastAsia="zh-CN"/>
      </w:rPr>
      <w:t>2.0</w:t>
    </w:r>
    <w:r>
      <w:rPr>
        <w:rFonts w:hint="eastAsia"/>
      </w:rPr>
      <w:t xml:space="preserve"> 版本日期：2025.</w:t>
    </w:r>
    <w:r>
      <w:rPr>
        <w:rFonts w:hint="eastAsia"/>
        <w:lang w:val="en-US" w:eastAsia="zh-CN"/>
      </w:rPr>
      <w:t>12</w:t>
    </w:r>
    <w:r>
      <w:rPr>
        <w:rFonts w:hint="eastAsia"/>
      </w:rPr>
      <w:t>.</w:t>
    </w:r>
    <w:r>
      <w:rPr>
        <w:rFonts w:hint="eastAsia"/>
        <w:lang w:val="en-US" w:eastAsia="zh-CN"/>
      </w:rPr>
      <w:t>01</w:t>
    </w:r>
    <w:r>
      <w:tab/>
    </w:r>
    <w:r>
      <w:t xml:space="preserve">第 </w:t>
    </w:r>
    <w:r>
      <w:fldChar w:fldCharType="begin"/>
    </w:r>
    <w:r>
      <w:instrText xml:space="preserve"> PAGE  \* MERGEFORMAT </w:instrText>
    </w:r>
    <w:r>
      <w:fldChar w:fldCharType="separate"/>
    </w:r>
    <w:r>
      <w:t>40</w:t>
    </w:r>
    <w:r>
      <w:fldChar w:fldCharType="end"/>
    </w:r>
    <w:r>
      <w:t xml:space="preserve"> 页 共 </w:t>
    </w:r>
    <w:r>
      <w:rPr>
        <w:rFonts w:hint="eastAsia"/>
      </w:rPr>
      <w:t>148</w:t>
    </w:r>
    <w:r>
      <w:t xml:space="preserve"> 页</w:t>
    </w:r>
    <w:r>
      <w:tab/>
    </w:r>
    <w:r>
      <w:rPr>
        <w:rFonts w:hint="eastAsia"/>
      </w:rPr>
      <w:t>申办者：航天泰心科技有限公司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E42A9">
    <w:pPr>
      <w:pStyle w:val="55"/>
      <w:rPr>
        <w:sz w:val="20"/>
        <w:szCs w:val="20"/>
      </w:rPr>
    </w:pPr>
    <w:r>
      <w:rPr>
        <w:rFonts w:hint="eastAsia"/>
        <w:sz w:val="20"/>
        <w:szCs w:val="20"/>
      </w:rPr>
      <w:t>版本号：V</w:t>
    </w:r>
    <w:r>
      <w:rPr>
        <w:rFonts w:hint="eastAsia"/>
        <w:sz w:val="20"/>
        <w:szCs w:val="20"/>
        <w:lang w:val="en-US" w:eastAsia="zh-CN"/>
      </w:rPr>
      <w:t>2.0</w:t>
    </w:r>
    <w:r>
      <w:rPr>
        <w:rFonts w:hint="eastAsia"/>
        <w:sz w:val="20"/>
        <w:szCs w:val="20"/>
      </w:rPr>
      <w:t xml:space="preserve"> 版本日期：2025.</w:t>
    </w:r>
    <w:r>
      <w:rPr>
        <w:rFonts w:hint="eastAsia"/>
        <w:sz w:val="20"/>
        <w:szCs w:val="20"/>
        <w:lang w:val="en-US" w:eastAsia="zh-CN"/>
      </w:rPr>
      <w:t>12</w:t>
    </w:r>
    <w:r>
      <w:rPr>
        <w:rFonts w:hint="eastAsia"/>
        <w:sz w:val="20"/>
        <w:szCs w:val="20"/>
      </w:rPr>
      <w:t>.</w:t>
    </w:r>
    <w:r>
      <w:rPr>
        <w:rFonts w:hint="eastAsia"/>
        <w:sz w:val="20"/>
        <w:szCs w:val="20"/>
        <w:lang w:val="en-US" w:eastAsia="zh-CN"/>
      </w:rPr>
      <w:t>01</w:t>
    </w:r>
    <w:r>
      <w:rPr>
        <w:sz w:val="20"/>
        <w:szCs w:val="20"/>
      </w:rPr>
      <w:tab/>
    </w:r>
    <w:r>
      <w:rPr>
        <w:rFonts w:hint="eastAsia"/>
        <w:sz w:val="20"/>
        <w:szCs w:val="20"/>
      </w:rPr>
      <w:t xml:space="preserve">  </w:t>
    </w:r>
    <w:r>
      <w:rPr>
        <w:sz w:val="20"/>
        <w:szCs w:val="20"/>
      </w:rPr>
      <w:t xml:space="preserve">第 </w:t>
    </w: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r>
      <w:rPr>
        <w:sz w:val="20"/>
        <w:szCs w:val="20"/>
      </w:rPr>
      <w:t xml:space="preserve"> 页 共 </w:t>
    </w:r>
    <w:r>
      <w:rPr>
        <w:rFonts w:hint="eastAsia"/>
        <w:sz w:val="20"/>
        <w:szCs w:val="20"/>
      </w:rPr>
      <w:t>1</w:t>
    </w:r>
    <w:r>
      <w:rPr>
        <w:rFonts w:hint="eastAsia"/>
        <w:sz w:val="20"/>
        <w:szCs w:val="20"/>
        <w:lang w:val="en-US" w:eastAsia="zh-CN"/>
      </w:rPr>
      <w:t>71</w:t>
    </w:r>
    <w:r>
      <w:rPr>
        <w:sz w:val="20"/>
        <w:szCs w:val="20"/>
      </w:rPr>
      <w:t>页</w:t>
    </w:r>
    <w:r>
      <w:rPr>
        <w:sz w:val="20"/>
        <w:szCs w:val="20"/>
      </w:rPr>
      <w:tab/>
    </w:r>
    <w:r>
      <w:rPr>
        <w:rFonts w:hint="eastAsia"/>
        <w:sz w:val="20"/>
        <w:szCs w:val="20"/>
      </w:rPr>
      <w:t>申办者：航天泰心科技有限公司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274D5">
    <w:pPr>
      <w:pStyle w:val="55"/>
      <w:tabs>
        <w:tab w:val="center" w:pos="6547"/>
        <w:tab w:val="right" w:pos="13098"/>
        <w:tab w:val="clear" w:pos="4423"/>
        <w:tab w:val="clear" w:pos="8845"/>
      </w:tabs>
    </w:pPr>
    <w:r>
      <w:rPr>
        <w:rFonts w:hint="eastAsia"/>
      </w:rPr>
      <w:t>版本号：V</w:t>
    </w:r>
    <w:r>
      <w:rPr>
        <w:rFonts w:hint="eastAsia"/>
        <w:lang w:val="en-US" w:eastAsia="zh-CN"/>
      </w:rPr>
      <w:t>2.0</w:t>
    </w:r>
    <w:r>
      <w:rPr>
        <w:rFonts w:hint="eastAsia"/>
      </w:rPr>
      <w:t xml:space="preserve"> 版本日期：2025.</w:t>
    </w:r>
    <w:r>
      <w:rPr>
        <w:rFonts w:hint="eastAsia"/>
        <w:lang w:val="en-US" w:eastAsia="zh-CN"/>
      </w:rPr>
      <w:t>12</w:t>
    </w:r>
    <w:r>
      <w:rPr>
        <w:rFonts w:hint="eastAsia"/>
      </w:rPr>
      <w:t>.</w:t>
    </w:r>
    <w:r>
      <w:rPr>
        <w:rFonts w:hint="eastAsia"/>
        <w:lang w:val="en-US" w:eastAsia="zh-CN"/>
      </w:rPr>
      <w:t>01</w:t>
    </w:r>
    <w:r>
      <w:tab/>
    </w: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1</w:t>
    </w:r>
    <w:r>
      <w:rPr>
        <w:rFonts w:hint="eastAsia"/>
        <w:lang w:val="en-US" w:eastAsia="zh-CN"/>
      </w:rPr>
      <w:t>71</w:t>
    </w:r>
    <w:r>
      <w:t xml:space="preserve"> 页</w:t>
    </w:r>
    <w:r>
      <w:tab/>
    </w:r>
    <w:r>
      <w:rPr>
        <w:rFonts w:hint="eastAsia"/>
      </w:rPr>
      <w:t>申办者：航天泰心科技有限公司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66553">
    <w:pPr>
      <w:pStyle w:val="55"/>
    </w:pPr>
    <w:r>
      <w:rPr>
        <w:rFonts w:hint="eastAsia"/>
      </w:rPr>
      <w:t>版本号：V</w:t>
    </w:r>
    <w:r>
      <w:rPr>
        <w:rFonts w:hint="eastAsia"/>
        <w:lang w:val="en-US" w:eastAsia="zh-CN"/>
      </w:rPr>
      <w:t>2.0</w:t>
    </w:r>
    <w:r>
      <w:rPr>
        <w:rFonts w:hint="eastAsia"/>
      </w:rPr>
      <w:t xml:space="preserve"> 版本日期：2025</w:t>
    </w:r>
    <w:r>
      <w:rPr>
        <w:rFonts w:hint="eastAsia"/>
        <w:lang w:val="en-US" w:eastAsia="zh-CN"/>
      </w:rPr>
      <w:t>.12</w:t>
    </w:r>
    <w:r>
      <w:rPr>
        <w:rFonts w:hint="eastAsia"/>
      </w:rPr>
      <w:t>.</w:t>
    </w:r>
    <w:r>
      <w:rPr>
        <w:rFonts w:hint="eastAsia"/>
        <w:lang w:val="en-US" w:eastAsia="zh-CN"/>
      </w:rPr>
      <w:t>01</w:t>
    </w:r>
    <w:r>
      <w:tab/>
    </w: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171</w:t>
    </w:r>
    <w:r>
      <w:t>页</w:t>
    </w:r>
    <w:r>
      <w:tab/>
    </w:r>
    <w:r>
      <w:rPr>
        <w:rFonts w:hint="eastAsia"/>
      </w:rPr>
      <w:t>申办者：航天泰心科技有限公司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AAB94">
    <w:pPr>
      <w:pStyle w:val="57"/>
    </w:pPr>
    <w:r>
      <w:rPr>
        <w:rFonts w:hint="eastAsia"/>
      </w:rPr>
      <w:t>前瞻性、多中心评价植入式左心室辅助系统用于治疗终末期心力衰竭的安全性和有效性临床试验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80AC7">
    <w:pPr>
      <w:pStyle w:val="57"/>
    </w:pPr>
    <w:r>
      <w:rPr>
        <w:rFonts w:hint="eastAsia"/>
      </w:rPr>
      <w:t>前瞻性、多中心评价植入式左心室辅助系统用于治疗终末期心力衰竭的安全性和有效性临床试验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7600C"/>
    <w:multiLevelType w:val="singleLevel"/>
    <w:tmpl w:val="81E7600C"/>
    <w:lvl w:ilvl="0" w:tentative="0">
      <w:start w:val="1"/>
      <w:numFmt w:val="lowerLetter"/>
      <w:lvlText w:val="%1."/>
      <w:lvlJc w:val="left"/>
      <w:pPr>
        <w:ind w:left="425" w:hanging="425"/>
      </w:pPr>
      <w:rPr>
        <w:rFonts w:hint="default"/>
      </w:rPr>
    </w:lvl>
  </w:abstractNum>
  <w:abstractNum w:abstractNumId="1">
    <w:nsid w:val="83C63A09"/>
    <w:multiLevelType w:val="singleLevel"/>
    <w:tmpl w:val="83C63A09"/>
    <w:lvl w:ilvl="0" w:tentative="0">
      <w:start w:val="1"/>
      <w:numFmt w:val="lowerLetter"/>
      <w:lvlText w:val="%1."/>
      <w:lvlJc w:val="left"/>
      <w:pPr>
        <w:ind w:left="425" w:hanging="425"/>
      </w:pPr>
      <w:rPr>
        <w:rFonts w:hint="default"/>
      </w:rPr>
    </w:lvl>
  </w:abstractNum>
  <w:abstractNum w:abstractNumId="2">
    <w:nsid w:val="88BA44B1"/>
    <w:multiLevelType w:val="singleLevel"/>
    <w:tmpl w:val="88BA44B1"/>
    <w:lvl w:ilvl="0" w:tentative="0">
      <w:start w:val="1"/>
      <w:numFmt w:val="decimal"/>
      <w:suff w:val="space"/>
      <w:lvlText w:val="%1."/>
      <w:lvlJc w:val="left"/>
      <w:pPr>
        <w:ind w:left="0" w:firstLine="480"/>
      </w:pPr>
      <w:rPr>
        <w:rFonts w:hint="default"/>
      </w:rPr>
    </w:lvl>
  </w:abstractNum>
  <w:abstractNum w:abstractNumId="3">
    <w:nsid w:val="8B221E2F"/>
    <w:multiLevelType w:val="multilevel"/>
    <w:tmpl w:val="8B221E2F"/>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92730E1E"/>
    <w:multiLevelType w:val="singleLevel"/>
    <w:tmpl w:val="92730E1E"/>
    <w:lvl w:ilvl="0" w:tentative="0">
      <w:start w:val="1"/>
      <w:numFmt w:val="lowerLetter"/>
      <w:lvlText w:val="%1."/>
      <w:lvlJc w:val="left"/>
      <w:pPr>
        <w:ind w:left="425" w:hanging="425"/>
      </w:pPr>
      <w:rPr>
        <w:rFonts w:hint="default"/>
      </w:rPr>
    </w:lvl>
  </w:abstractNum>
  <w:abstractNum w:abstractNumId="5">
    <w:nsid w:val="93849DCC"/>
    <w:multiLevelType w:val="singleLevel"/>
    <w:tmpl w:val="93849DCC"/>
    <w:lvl w:ilvl="0" w:tentative="0">
      <w:start w:val="1"/>
      <w:numFmt w:val="lowerLetter"/>
      <w:lvlText w:val="%1."/>
      <w:lvlJc w:val="left"/>
      <w:pPr>
        <w:ind w:left="425" w:hanging="425"/>
      </w:pPr>
      <w:rPr>
        <w:rFonts w:hint="default"/>
      </w:rPr>
    </w:lvl>
  </w:abstractNum>
  <w:abstractNum w:abstractNumId="6">
    <w:nsid w:val="9DDE5921"/>
    <w:multiLevelType w:val="singleLevel"/>
    <w:tmpl w:val="9DDE5921"/>
    <w:lvl w:ilvl="0" w:tentative="0">
      <w:start w:val="1"/>
      <w:numFmt w:val="bullet"/>
      <w:lvlText w:val=""/>
      <w:lvlJc w:val="left"/>
      <w:pPr>
        <w:ind w:left="420" w:hanging="420"/>
      </w:pPr>
      <w:rPr>
        <w:rFonts w:hint="default" w:ascii="Wingdings" w:hAnsi="Wingdings"/>
      </w:rPr>
    </w:lvl>
  </w:abstractNum>
  <w:abstractNum w:abstractNumId="7">
    <w:nsid w:val="A8452821"/>
    <w:multiLevelType w:val="singleLevel"/>
    <w:tmpl w:val="A8452821"/>
    <w:lvl w:ilvl="0" w:tentative="0">
      <w:start w:val="1"/>
      <w:numFmt w:val="decimal"/>
      <w:suff w:val="space"/>
      <w:lvlText w:val="%1."/>
      <w:lvlJc w:val="left"/>
      <w:pPr>
        <w:ind w:left="0" w:firstLine="480"/>
      </w:pPr>
      <w:rPr>
        <w:rFonts w:hint="default"/>
      </w:rPr>
    </w:lvl>
  </w:abstractNum>
  <w:abstractNum w:abstractNumId="8">
    <w:nsid w:val="A93D3F8B"/>
    <w:multiLevelType w:val="singleLevel"/>
    <w:tmpl w:val="A93D3F8B"/>
    <w:lvl w:ilvl="0" w:tentative="0">
      <w:start w:val="1"/>
      <w:numFmt w:val="bullet"/>
      <w:lvlText w:val=""/>
      <w:lvlJc w:val="left"/>
      <w:pPr>
        <w:ind w:left="420" w:hanging="420"/>
      </w:pPr>
      <w:rPr>
        <w:rFonts w:hint="default" w:ascii="Wingdings" w:hAnsi="Wingdings"/>
      </w:rPr>
    </w:lvl>
  </w:abstractNum>
  <w:abstractNum w:abstractNumId="9">
    <w:nsid w:val="AE741299"/>
    <w:multiLevelType w:val="singleLevel"/>
    <w:tmpl w:val="AE741299"/>
    <w:lvl w:ilvl="0" w:tentative="0">
      <w:start w:val="1"/>
      <w:numFmt w:val="bullet"/>
      <w:lvlText w:val=""/>
      <w:lvlJc w:val="left"/>
      <w:pPr>
        <w:ind w:left="420" w:hanging="420"/>
      </w:pPr>
      <w:rPr>
        <w:rFonts w:hint="default" w:ascii="Wingdings" w:hAnsi="Wingdings"/>
      </w:rPr>
    </w:lvl>
  </w:abstractNum>
  <w:abstractNum w:abstractNumId="10">
    <w:nsid w:val="B3F1FA88"/>
    <w:multiLevelType w:val="multilevel"/>
    <w:tmpl w:val="B3F1FA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D93CA130"/>
    <w:multiLevelType w:val="singleLevel"/>
    <w:tmpl w:val="D93CA130"/>
    <w:lvl w:ilvl="0" w:tentative="0">
      <w:start w:val="1"/>
      <w:numFmt w:val="decimal"/>
      <w:suff w:val="space"/>
      <w:lvlText w:val="%1."/>
      <w:lvlJc w:val="left"/>
      <w:pPr>
        <w:ind w:left="0" w:firstLine="480"/>
      </w:pPr>
      <w:rPr>
        <w:rFonts w:hint="default"/>
      </w:rPr>
    </w:lvl>
  </w:abstractNum>
  <w:abstractNum w:abstractNumId="12">
    <w:nsid w:val="E1C4C2A5"/>
    <w:multiLevelType w:val="multilevel"/>
    <w:tmpl w:val="E1C4C2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E79F043E"/>
    <w:multiLevelType w:val="singleLevel"/>
    <w:tmpl w:val="E79F043E"/>
    <w:lvl w:ilvl="0" w:tentative="0">
      <w:start w:val="1"/>
      <w:numFmt w:val="bullet"/>
      <w:lvlText w:val=""/>
      <w:lvlJc w:val="left"/>
      <w:pPr>
        <w:ind w:left="420" w:hanging="420"/>
      </w:pPr>
      <w:rPr>
        <w:rFonts w:hint="default" w:ascii="Wingdings" w:hAnsi="Wingdings"/>
      </w:rPr>
    </w:lvl>
  </w:abstractNum>
  <w:abstractNum w:abstractNumId="14">
    <w:nsid w:val="F1867B44"/>
    <w:multiLevelType w:val="multilevel"/>
    <w:tmpl w:val="F1867B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F9E91E1D"/>
    <w:multiLevelType w:val="singleLevel"/>
    <w:tmpl w:val="F9E91E1D"/>
    <w:lvl w:ilvl="0" w:tentative="0">
      <w:start w:val="1"/>
      <w:numFmt w:val="lowerLetter"/>
      <w:lvlText w:val="%1."/>
      <w:lvlJc w:val="left"/>
      <w:pPr>
        <w:ind w:left="425" w:hanging="425"/>
      </w:pPr>
      <w:rPr>
        <w:rFonts w:hint="default"/>
      </w:rPr>
    </w:lvl>
  </w:abstractNum>
  <w:abstractNum w:abstractNumId="16">
    <w:nsid w:val="FA985812"/>
    <w:multiLevelType w:val="singleLevel"/>
    <w:tmpl w:val="FA985812"/>
    <w:lvl w:ilvl="0" w:tentative="0">
      <w:start w:val="1"/>
      <w:numFmt w:val="decimal"/>
      <w:suff w:val="space"/>
      <w:lvlText w:val="%1."/>
      <w:lvlJc w:val="left"/>
      <w:pPr>
        <w:ind w:left="0" w:firstLine="480"/>
      </w:pPr>
      <w:rPr>
        <w:rFonts w:hint="default"/>
      </w:rPr>
    </w:lvl>
  </w:abstractNum>
  <w:abstractNum w:abstractNumId="17">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8">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19">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20">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21">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22">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23">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24">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25">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26">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27">
    <w:nsid w:val="04FE3139"/>
    <w:multiLevelType w:val="singleLevel"/>
    <w:tmpl w:val="04FE3139"/>
    <w:lvl w:ilvl="0" w:tentative="0">
      <w:start w:val="1"/>
      <w:numFmt w:val="decimalEnclosedCircleChinese"/>
      <w:suff w:val="space"/>
      <w:lvlText w:val="%1"/>
      <w:lvlJc w:val="left"/>
      <w:pPr>
        <w:ind w:left="0" w:firstLine="480"/>
      </w:pPr>
      <w:rPr>
        <w:rFonts w:hint="eastAsia"/>
      </w:rPr>
    </w:lvl>
  </w:abstractNum>
  <w:abstractNum w:abstractNumId="28">
    <w:nsid w:val="07BE34D3"/>
    <w:multiLevelType w:val="multilevel"/>
    <w:tmpl w:val="07BE34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09E71AD4"/>
    <w:multiLevelType w:val="singleLevel"/>
    <w:tmpl w:val="09E71AD4"/>
    <w:lvl w:ilvl="0" w:tentative="0">
      <w:start w:val="1"/>
      <w:numFmt w:val="decimalEnclosedCircleChinese"/>
      <w:suff w:val="space"/>
      <w:lvlText w:val="%1"/>
      <w:lvlJc w:val="left"/>
      <w:pPr>
        <w:ind w:left="0" w:firstLine="480"/>
      </w:pPr>
      <w:rPr>
        <w:rFonts w:hint="eastAsia"/>
      </w:rPr>
    </w:lvl>
  </w:abstractNum>
  <w:abstractNum w:abstractNumId="30">
    <w:nsid w:val="0A198D47"/>
    <w:multiLevelType w:val="singleLevel"/>
    <w:tmpl w:val="0A198D47"/>
    <w:lvl w:ilvl="0" w:tentative="0">
      <w:start w:val="1"/>
      <w:numFmt w:val="bullet"/>
      <w:lvlText w:val=""/>
      <w:lvlJc w:val="left"/>
      <w:pPr>
        <w:ind w:left="420" w:hanging="420"/>
      </w:pPr>
      <w:rPr>
        <w:rFonts w:hint="default" w:ascii="Wingdings" w:hAnsi="Wingdings"/>
      </w:rPr>
    </w:lvl>
  </w:abstractNum>
  <w:abstractNum w:abstractNumId="31">
    <w:nsid w:val="0C710352"/>
    <w:multiLevelType w:val="multilevel"/>
    <w:tmpl w:val="0C7103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0E38353B"/>
    <w:multiLevelType w:val="singleLevel"/>
    <w:tmpl w:val="0E38353B"/>
    <w:lvl w:ilvl="0" w:tentative="0">
      <w:start w:val="1"/>
      <w:numFmt w:val="decimal"/>
      <w:suff w:val="nothing"/>
      <w:lvlText w:val="（%1）"/>
      <w:lvlJc w:val="left"/>
      <w:pPr>
        <w:ind w:left="0" w:firstLine="480"/>
      </w:pPr>
      <w:rPr>
        <w:rFonts w:hint="default"/>
      </w:rPr>
    </w:lvl>
  </w:abstractNum>
  <w:abstractNum w:abstractNumId="33">
    <w:nsid w:val="0E9B0E1C"/>
    <w:multiLevelType w:val="multilevel"/>
    <w:tmpl w:val="0E9B0E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0F5151A1"/>
    <w:multiLevelType w:val="multilevel"/>
    <w:tmpl w:val="0F5151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0FD637B7"/>
    <w:multiLevelType w:val="multilevel"/>
    <w:tmpl w:val="0FD637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0FDD35D1"/>
    <w:multiLevelType w:val="singleLevel"/>
    <w:tmpl w:val="0FDD35D1"/>
    <w:lvl w:ilvl="0" w:tentative="0">
      <w:start w:val="1"/>
      <w:numFmt w:val="decimalEnclosedCircleChinese"/>
      <w:suff w:val="space"/>
      <w:lvlText w:val="%1"/>
      <w:lvlJc w:val="left"/>
      <w:pPr>
        <w:ind w:left="0" w:firstLine="480"/>
      </w:pPr>
      <w:rPr>
        <w:rFonts w:hint="eastAsia"/>
      </w:rPr>
    </w:lvl>
  </w:abstractNum>
  <w:abstractNum w:abstractNumId="37">
    <w:nsid w:val="1012088B"/>
    <w:multiLevelType w:val="singleLevel"/>
    <w:tmpl w:val="1012088B"/>
    <w:lvl w:ilvl="0" w:tentative="0">
      <w:start w:val="1"/>
      <w:numFmt w:val="lowerLetter"/>
      <w:lvlText w:val="%1."/>
      <w:lvlJc w:val="left"/>
      <w:pPr>
        <w:ind w:left="425" w:hanging="425"/>
      </w:pPr>
      <w:rPr>
        <w:rFonts w:hint="default"/>
      </w:rPr>
    </w:lvl>
  </w:abstractNum>
  <w:abstractNum w:abstractNumId="38">
    <w:nsid w:val="168B0583"/>
    <w:multiLevelType w:val="multilevel"/>
    <w:tmpl w:val="168B0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179D1493"/>
    <w:multiLevelType w:val="singleLevel"/>
    <w:tmpl w:val="179D1493"/>
    <w:lvl w:ilvl="0" w:tentative="0">
      <w:start w:val="1"/>
      <w:numFmt w:val="decimalEnclosedCircleChinese"/>
      <w:suff w:val="space"/>
      <w:lvlText w:val="%1"/>
      <w:lvlJc w:val="left"/>
      <w:pPr>
        <w:ind w:left="0" w:firstLine="480"/>
      </w:pPr>
      <w:rPr>
        <w:rFonts w:hint="eastAsia"/>
      </w:rPr>
    </w:lvl>
  </w:abstractNum>
  <w:abstractNum w:abstractNumId="40">
    <w:nsid w:val="1A684BA2"/>
    <w:multiLevelType w:val="singleLevel"/>
    <w:tmpl w:val="1A684BA2"/>
    <w:lvl w:ilvl="0" w:tentative="0">
      <w:start w:val="1"/>
      <w:numFmt w:val="decimalEnclosedCircleChinese"/>
      <w:suff w:val="space"/>
      <w:lvlText w:val="%1"/>
      <w:lvlJc w:val="left"/>
      <w:pPr>
        <w:ind w:left="0" w:firstLine="480"/>
      </w:pPr>
      <w:rPr>
        <w:rFonts w:hint="eastAsia"/>
      </w:rPr>
    </w:lvl>
  </w:abstractNum>
  <w:abstractNum w:abstractNumId="41">
    <w:nsid w:val="1C5E6812"/>
    <w:multiLevelType w:val="multilevel"/>
    <w:tmpl w:val="1C5E68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1F4554C0"/>
    <w:multiLevelType w:val="multilevel"/>
    <w:tmpl w:val="1F4554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21893F2D"/>
    <w:multiLevelType w:val="multilevel"/>
    <w:tmpl w:val="21893F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22D2B8EE"/>
    <w:multiLevelType w:val="singleLevel"/>
    <w:tmpl w:val="22D2B8EE"/>
    <w:lvl w:ilvl="0" w:tentative="0">
      <w:start w:val="1"/>
      <w:numFmt w:val="bullet"/>
      <w:lvlText w:val=""/>
      <w:lvlJc w:val="left"/>
      <w:pPr>
        <w:ind w:left="420" w:hanging="420"/>
      </w:pPr>
      <w:rPr>
        <w:rFonts w:hint="default" w:ascii="Wingdings" w:hAnsi="Wingdings"/>
      </w:rPr>
    </w:lvl>
  </w:abstractNum>
  <w:abstractNum w:abstractNumId="45">
    <w:nsid w:val="266A7CA5"/>
    <w:multiLevelType w:val="multilevel"/>
    <w:tmpl w:val="266A7C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28A032C1"/>
    <w:multiLevelType w:val="multilevel"/>
    <w:tmpl w:val="28A032C1"/>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29C23AB3"/>
    <w:multiLevelType w:val="multilevel"/>
    <w:tmpl w:val="29C23A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8">
    <w:nsid w:val="31AF3E1E"/>
    <w:multiLevelType w:val="multilevel"/>
    <w:tmpl w:val="31AF3E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321604C3"/>
    <w:multiLevelType w:val="singleLevel"/>
    <w:tmpl w:val="321604C3"/>
    <w:lvl w:ilvl="0" w:tentative="0">
      <w:start w:val="1"/>
      <w:numFmt w:val="bullet"/>
      <w:lvlText w:val=""/>
      <w:lvlJc w:val="left"/>
      <w:pPr>
        <w:ind w:left="420" w:hanging="420"/>
      </w:pPr>
      <w:rPr>
        <w:rFonts w:hint="default" w:ascii="Wingdings" w:hAnsi="Wingdings"/>
      </w:rPr>
    </w:lvl>
  </w:abstractNum>
  <w:abstractNum w:abstractNumId="50">
    <w:nsid w:val="34BE12D6"/>
    <w:multiLevelType w:val="multilevel"/>
    <w:tmpl w:val="34BE12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381008BA"/>
    <w:multiLevelType w:val="multilevel"/>
    <w:tmpl w:val="381008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39407D87"/>
    <w:multiLevelType w:val="singleLevel"/>
    <w:tmpl w:val="39407D87"/>
    <w:lvl w:ilvl="0" w:tentative="0">
      <w:start w:val="1"/>
      <w:numFmt w:val="decimalEnclosedCircleChinese"/>
      <w:suff w:val="space"/>
      <w:lvlText w:val="%1"/>
      <w:lvlJc w:val="left"/>
      <w:pPr>
        <w:ind w:left="0" w:firstLine="480"/>
      </w:pPr>
      <w:rPr>
        <w:rFonts w:hint="eastAsia"/>
      </w:rPr>
    </w:lvl>
  </w:abstractNum>
  <w:abstractNum w:abstractNumId="53">
    <w:nsid w:val="3A5F1926"/>
    <w:multiLevelType w:val="multilevel"/>
    <w:tmpl w:val="3A5F19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3A865D2F"/>
    <w:multiLevelType w:val="multilevel"/>
    <w:tmpl w:val="3A865D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3D0F0B80"/>
    <w:multiLevelType w:val="singleLevel"/>
    <w:tmpl w:val="3D0F0B80"/>
    <w:lvl w:ilvl="0" w:tentative="0">
      <w:start w:val="1"/>
      <w:numFmt w:val="bullet"/>
      <w:lvlText w:val=""/>
      <w:lvlJc w:val="left"/>
      <w:pPr>
        <w:ind w:left="420" w:hanging="420"/>
      </w:pPr>
      <w:rPr>
        <w:rFonts w:hint="default" w:ascii="Wingdings" w:hAnsi="Wingdings"/>
      </w:rPr>
    </w:lvl>
  </w:abstractNum>
  <w:abstractNum w:abstractNumId="56">
    <w:nsid w:val="3EDA67B6"/>
    <w:multiLevelType w:val="multilevel"/>
    <w:tmpl w:val="3EDA67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419F0AE3"/>
    <w:multiLevelType w:val="singleLevel"/>
    <w:tmpl w:val="419F0AE3"/>
    <w:lvl w:ilvl="0" w:tentative="0">
      <w:start w:val="1"/>
      <w:numFmt w:val="decimalEnclosedCircleChinese"/>
      <w:suff w:val="space"/>
      <w:lvlText w:val="%1"/>
      <w:lvlJc w:val="left"/>
      <w:pPr>
        <w:ind w:left="0" w:firstLine="480"/>
      </w:pPr>
      <w:rPr>
        <w:rFonts w:hint="eastAsia"/>
      </w:rPr>
    </w:lvl>
  </w:abstractNum>
  <w:abstractNum w:abstractNumId="58">
    <w:nsid w:val="43E7348B"/>
    <w:multiLevelType w:val="multilevel"/>
    <w:tmpl w:val="43E734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48260C0E"/>
    <w:multiLevelType w:val="singleLevel"/>
    <w:tmpl w:val="48260C0E"/>
    <w:lvl w:ilvl="0" w:tentative="0">
      <w:start w:val="1"/>
      <w:numFmt w:val="decimalEnclosedCircleChinese"/>
      <w:suff w:val="space"/>
      <w:lvlText w:val="%1"/>
      <w:lvlJc w:val="left"/>
      <w:pPr>
        <w:ind w:left="0" w:firstLine="480"/>
      </w:pPr>
      <w:rPr>
        <w:rFonts w:hint="eastAsia"/>
      </w:rPr>
    </w:lvl>
  </w:abstractNum>
  <w:abstractNum w:abstractNumId="60">
    <w:nsid w:val="488B4BBE"/>
    <w:multiLevelType w:val="multilevel"/>
    <w:tmpl w:val="488B4B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1">
    <w:nsid w:val="4960248E"/>
    <w:multiLevelType w:val="multilevel"/>
    <w:tmpl w:val="496024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4EB13450"/>
    <w:multiLevelType w:val="multilevel"/>
    <w:tmpl w:val="4EB134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3">
    <w:nsid w:val="53687155"/>
    <w:multiLevelType w:val="singleLevel"/>
    <w:tmpl w:val="53687155"/>
    <w:lvl w:ilvl="0" w:tentative="0">
      <w:start w:val="1"/>
      <w:numFmt w:val="decimalEnclosedCircleChinese"/>
      <w:suff w:val="space"/>
      <w:lvlText w:val="%1"/>
      <w:lvlJc w:val="left"/>
      <w:pPr>
        <w:ind w:left="0" w:firstLine="480"/>
      </w:pPr>
      <w:rPr>
        <w:rFonts w:hint="eastAsia"/>
      </w:rPr>
    </w:lvl>
  </w:abstractNum>
  <w:abstractNum w:abstractNumId="64">
    <w:nsid w:val="547DC529"/>
    <w:multiLevelType w:val="singleLevel"/>
    <w:tmpl w:val="547DC529"/>
    <w:lvl w:ilvl="0" w:tentative="0">
      <w:start w:val="1"/>
      <w:numFmt w:val="bullet"/>
      <w:lvlText w:val=""/>
      <w:lvlJc w:val="left"/>
      <w:pPr>
        <w:ind w:left="420" w:hanging="420"/>
      </w:pPr>
      <w:rPr>
        <w:rFonts w:hint="default" w:ascii="Wingdings" w:hAnsi="Wingdings"/>
      </w:rPr>
    </w:lvl>
  </w:abstractNum>
  <w:abstractNum w:abstractNumId="65">
    <w:nsid w:val="58D11C1C"/>
    <w:multiLevelType w:val="singleLevel"/>
    <w:tmpl w:val="58D11C1C"/>
    <w:lvl w:ilvl="0" w:tentative="0">
      <w:start w:val="1"/>
      <w:numFmt w:val="decimalEnclosedCircleChinese"/>
      <w:suff w:val="space"/>
      <w:lvlText w:val="%1"/>
      <w:lvlJc w:val="left"/>
      <w:pPr>
        <w:ind w:left="0" w:firstLine="480"/>
      </w:pPr>
      <w:rPr>
        <w:rFonts w:hint="eastAsia"/>
      </w:rPr>
    </w:lvl>
  </w:abstractNum>
  <w:abstractNum w:abstractNumId="66">
    <w:nsid w:val="5A1CBB75"/>
    <w:multiLevelType w:val="singleLevel"/>
    <w:tmpl w:val="5A1CBB75"/>
    <w:lvl w:ilvl="0" w:tentative="0">
      <w:start w:val="1"/>
      <w:numFmt w:val="decimal"/>
      <w:suff w:val="space"/>
      <w:lvlText w:val="%1"/>
      <w:lvlJc w:val="left"/>
      <w:pPr>
        <w:ind w:left="0" w:firstLine="480"/>
      </w:pPr>
      <w:rPr>
        <w:rFonts w:hint="default"/>
      </w:rPr>
    </w:lvl>
  </w:abstractNum>
  <w:abstractNum w:abstractNumId="67">
    <w:nsid w:val="5BA04D1C"/>
    <w:multiLevelType w:val="multilevel"/>
    <w:tmpl w:val="5BA04D1C"/>
    <w:lvl w:ilvl="0" w:tentative="0">
      <w:start w:val="1"/>
      <w:numFmt w:val="decimal"/>
      <w:pStyle w:val="141"/>
      <w:suff w:val="space"/>
      <w:lvlText w:val="%1."/>
      <w:lvlJc w:val="left"/>
      <w:pPr>
        <w:ind w:left="0" w:firstLine="0"/>
      </w:pPr>
      <w:rPr>
        <w:rFonts w:hint="default"/>
      </w:rPr>
    </w:lvl>
    <w:lvl w:ilvl="1" w:tentative="0">
      <w:start w:val="1"/>
      <w:numFmt w:val="decimal"/>
      <w:pStyle w:val="142"/>
      <w:suff w:val="space"/>
      <w:lvlText w:val="%1.%2"/>
      <w:lvlJc w:val="left"/>
      <w:pPr>
        <w:ind w:left="0" w:firstLine="0"/>
      </w:pPr>
      <w:rPr>
        <w:rFonts w:hint="eastAsia"/>
      </w:rPr>
    </w:lvl>
    <w:lvl w:ilvl="2" w:tentative="0">
      <w:start w:val="1"/>
      <w:numFmt w:val="decimal"/>
      <w:pStyle w:val="143"/>
      <w:suff w:val="space"/>
      <w:lvlText w:val="(%3)"/>
      <w:lvlJc w:val="left"/>
      <w:pPr>
        <w:ind w:left="0" w:firstLine="420"/>
      </w:pPr>
      <w:rPr>
        <w:rFonts w:hint="eastAsia"/>
      </w:rPr>
    </w:lvl>
    <w:lvl w:ilvl="3" w:tentative="0">
      <w:start w:val="1"/>
      <w:numFmt w:val="none"/>
      <w:pStyle w:val="144"/>
      <w:suff w:val="space"/>
      <w:lvlText w:val=""/>
      <w:lvlJc w:val="left"/>
      <w:pPr>
        <w:ind w:left="0" w:firstLine="420"/>
      </w:pPr>
      <w:rPr>
        <w:rFonts w:hint="eastAsia"/>
      </w:rPr>
    </w:lvl>
    <w:lvl w:ilvl="4" w:tentative="0">
      <w:start w:val="1"/>
      <w:numFmt w:val="lowerLetter"/>
      <w:lvlText w:val="%5)"/>
      <w:lvlJc w:val="left"/>
      <w:pPr>
        <w:ind w:left="2682" w:hanging="440"/>
      </w:pPr>
      <w:rPr>
        <w:rFonts w:hint="eastAsia"/>
      </w:rPr>
    </w:lvl>
    <w:lvl w:ilvl="5" w:tentative="0">
      <w:start w:val="1"/>
      <w:numFmt w:val="lowerRoman"/>
      <w:lvlText w:val="%6."/>
      <w:lvlJc w:val="right"/>
      <w:pPr>
        <w:ind w:left="3122" w:hanging="440"/>
      </w:pPr>
      <w:rPr>
        <w:rFonts w:hint="eastAsia"/>
      </w:rPr>
    </w:lvl>
    <w:lvl w:ilvl="6" w:tentative="0">
      <w:start w:val="1"/>
      <w:numFmt w:val="decimal"/>
      <w:lvlText w:val="%7."/>
      <w:lvlJc w:val="left"/>
      <w:pPr>
        <w:ind w:left="3562" w:hanging="440"/>
      </w:pPr>
      <w:rPr>
        <w:rFonts w:hint="eastAsia"/>
      </w:rPr>
    </w:lvl>
    <w:lvl w:ilvl="7" w:tentative="0">
      <w:start w:val="1"/>
      <w:numFmt w:val="lowerLetter"/>
      <w:lvlText w:val="%8)"/>
      <w:lvlJc w:val="left"/>
      <w:pPr>
        <w:ind w:left="4002" w:hanging="440"/>
      </w:pPr>
      <w:rPr>
        <w:rFonts w:hint="eastAsia"/>
      </w:rPr>
    </w:lvl>
    <w:lvl w:ilvl="8" w:tentative="0">
      <w:start w:val="1"/>
      <w:numFmt w:val="lowerRoman"/>
      <w:lvlText w:val="%9."/>
      <w:lvlJc w:val="right"/>
      <w:pPr>
        <w:ind w:left="4442" w:hanging="440"/>
      </w:pPr>
      <w:rPr>
        <w:rFonts w:hint="eastAsia"/>
      </w:rPr>
    </w:lvl>
  </w:abstractNum>
  <w:abstractNum w:abstractNumId="68">
    <w:nsid w:val="5C0A3EA6"/>
    <w:multiLevelType w:val="multilevel"/>
    <w:tmpl w:val="5C0A3E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9">
    <w:nsid w:val="5D583C7F"/>
    <w:multiLevelType w:val="singleLevel"/>
    <w:tmpl w:val="5D583C7F"/>
    <w:lvl w:ilvl="0" w:tentative="0">
      <w:start w:val="1"/>
      <w:numFmt w:val="decimalEnclosedCircleChinese"/>
      <w:suff w:val="space"/>
      <w:lvlText w:val="%1"/>
      <w:lvlJc w:val="left"/>
      <w:pPr>
        <w:ind w:left="0" w:firstLine="480"/>
      </w:pPr>
      <w:rPr>
        <w:rFonts w:hint="eastAsia"/>
      </w:rPr>
    </w:lvl>
  </w:abstractNum>
  <w:abstractNum w:abstractNumId="70">
    <w:nsid w:val="5EA82F33"/>
    <w:multiLevelType w:val="multilevel"/>
    <w:tmpl w:val="5EA82F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1">
    <w:nsid w:val="5EAD64D3"/>
    <w:multiLevelType w:val="multilevel"/>
    <w:tmpl w:val="5EAD64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2">
    <w:nsid w:val="5EAE1439"/>
    <w:multiLevelType w:val="singleLevel"/>
    <w:tmpl w:val="5EAE1439"/>
    <w:lvl w:ilvl="0" w:tentative="0">
      <w:start w:val="1"/>
      <w:numFmt w:val="decimalEnclosedCircleChinese"/>
      <w:suff w:val="space"/>
      <w:lvlText w:val="%1"/>
      <w:lvlJc w:val="left"/>
      <w:pPr>
        <w:ind w:left="0" w:firstLine="480"/>
      </w:pPr>
      <w:rPr>
        <w:rFonts w:hint="eastAsia"/>
      </w:rPr>
    </w:lvl>
  </w:abstractNum>
  <w:abstractNum w:abstractNumId="73">
    <w:nsid w:val="5F36547C"/>
    <w:multiLevelType w:val="singleLevel"/>
    <w:tmpl w:val="5F36547C"/>
    <w:lvl w:ilvl="0" w:tentative="0">
      <w:start w:val="1"/>
      <w:numFmt w:val="decimalEnclosedCircleChinese"/>
      <w:suff w:val="space"/>
      <w:lvlText w:val="%1"/>
      <w:lvlJc w:val="left"/>
      <w:pPr>
        <w:ind w:left="0" w:firstLine="480"/>
      </w:pPr>
      <w:rPr>
        <w:rFonts w:hint="eastAsia"/>
      </w:rPr>
    </w:lvl>
  </w:abstractNum>
  <w:abstractNum w:abstractNumId="74">
    <w:nsid w:val="60EE5E3A"/>
    <w:multiLevelType w:val="singleLevel"/>
    <w:tmpl w:val="60EE5E3A"/>
    <w:lvl w:ilvl="0" w:tentative="0">
      <w:start w:val="1"/>
      <w:numFmt w:val="decimalEnclosedCircleChinese"/>
      <w:suff w:val="space"/>
      <w:lvlText w:val="%1"/>
      <w:lvlJc w:val="left"/>
      <w:pPr>
        <w:ind w:left="0" w:firstLine="480"/>
      </w:pPr>
      <w:rPr>
        <w:rFonts w:hint="eastAsia"/>
      </w:rPr>
    </w:lvl>
  </w:abstractNum>
  <w:abstractNum w:abstractNumId="75">
    <w:nsid w:val="648FB9C8"/>
    <w:multiLevelType w:val="singleLevel"/>
    <w:tmpl w:val="648FB9C8"/>
    <w:lvl w:ilvl="0" w:tentative="0">
      <w:start w:val="1"/>
      <w:numFmt w:val="bullet"/>
      <w:lvlText w:val=""/>
      <w:lvlJc w:val="left"/>
      <w:pPr>
        <w:ind w:left="420" w:hanging="420"/>
      </w:pPr>
      <w:rPr>
        <w:rFonts w:hint="default" w:ascii="Wingdings" w:hAnsi="Wingdings"/>
      </w:rPr>
    </w:lvl>
  </w:abstractNum>
  <w:abstractNum w:abstractNumId="76">
    <w:nsid w:val="64AC6D44"/>
    <w:multiLevelType w:val="singleLevel"/>
    <w:tmpl w:val="64AC6D44"/>
    <w:lvl w:ilvl="0" w:tentative="0">
      <w:start w:val="1"/>
      <w:numFmt w:val="decimalEnclosedCircleChinese"/>
      <w:suff w:val="space"/>
      <w:lvlText w:val="%1"/>
      <w:lvlJc w:val="left"/>
      <w:pPr>
        <w:ind w:left="0" w:firstLine="480"/>
      </w:pPr>
      <w:rPr>
        <w:rFonts w:hint="eastAsia"/>
      </w:rPr>
    </w:lvl>
  </w:abstractNum>
  <w:abstractNum w:abstractNumId="77">
    <w:nsid w:val="65F8323D"/>
    <w:multiLevelType w:val="multilevel"/>
    <w:tmpl w:val="65F8323D"/>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8">
    <w:nsid w:val="6A0B04CE"/>
    <w:multiLevelType w:val="multilevel"/>
    <w:tmpl w:val="6A0B04C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9">
    <w:nsid w:val="6AA51596"/>
    <w:multiLevelType w:val="multilevel"/>
    <w:tmpl w:val="6AA515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0">
    <w:nsid w:val="6C3E4F9C"/>
    <w:multiLevelType w:val="multilevel"/>
    <w:tmpl w:val="6C3E4F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1">
    <w:nsid w:val="6C732491"/>
    <w:multiLevelType w:val="multilevel"/>
    <w:tmpl w:val="6C7324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2">
    <w:nsid w:val="6D13024D"/>
    <w:multiLevelType w:val="singleLevel"/>
    <w:tmpl w:val="6D13024D"/>
    <w:lvl w:ilvl="0" w:tentative="0">
      <w:start w:val="1"/>
      <w:numFmt w:val="bullet"/>
      <w:lvlText w:val=""/>
      <w:lvlJc w:val="left"/>
      <w:pPr>
        <w:ind w:left="420" w:hanging="420"/>
      </w:pPr>
      <w:rPr>
        <w:rFonts w:hint="default" w:ascii="Wingdings" w:hAnsi="Wingdings"/>
      </w:rPr>
    </w:lvl>
  </w:abstractNum>
  <w:abstractNum w:abstractNumId="83">
    <w:nsid w:val="6D2045B3"/>
    <w:multiLevelType w:val="multilevel"/>
    <w:tmpl w:val="6D2045B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4">
    <w:nsid w:val="6F887F7C"/>
    <w:multiLevelType w:val="singleLevel"/>
    <w:tmpl w:val="6F887F7C"/>
    <w:lvl w:ilvl="0" w:tentative="0">
      <w:start w:val="1"/>
      <w:numFmt w:val="decimalEnclosedCircleChinese"/>
      <w:suff w:val="space"/>
      <w:lvlText w:val="%1"/>
      <w:lvlJc w:val="left"/>
      <w:pPr>
        <w:ind w:left="0" w:firstLine="480"/>
      </w:pPr>
      <w:rPr>
        <w:rFonts w:hint="eastAsia"/>
      </w:rPr>
    </w:lvl>
  </w:abstractNum>
  <w:abstractNum w:abstractNumId="85">
    <w:nsid w:val="7549EB4C"/>
    <w:multiLevelType w:val="singleLevel"/>
    <w:tmpl w:val="7549EB4C"/>
    <w:lvl w:ilvl="0" w:tentative="0">
      <w:start w:val="1"/>
      <w:numFmt w:val="bullet"/>
      <w:lvlText w:val=""/>
      <w:lvlJc w:val="left"/>
      <w:pPr>
        <w:ind w:left="420" w:hanging="420"/>
      </w:pPr>
      <w:rPr>
        <w:rFonts w:hint="default" w:ascii="Wingdings" w:hAnsi="Wingdings"/>
      </w:rPr>
    </w:lvl>
  </w:abstractNum>
  <w:abstractNum w:abstractNumId="86">
    <w:nsid w:val="75C83A4E"/>
    <w:multiLevelType w:val="singleLevel"/>
    <w:tmpl w:val="75C83A4E"/>
    <w:lvl w:ilvl="0" w:tentative="0">
      <w:start w:val="1"/>
      <w:numFmt w:val="decimalEnclosedCircleChinese"/>
      <w:suff w:val="space"/>
      <w:lvlText w:val="%1"/>
      <w:lvlJc w:val="left"/>
      <w:pPr>
        <w:ind w:left="0" w:firstLine="480"/>
      </w:pPr>
      <w:rPr>
        <w:rFonts w:hint="eastAsia"/>
      </w:rPr>
    </w:lvl>
  </w:abstractNum>
  <w:abstractNum w:abstractNumId="87">
    <w:nsid w:val="777C11F7"/>
    <w:multiLevelType w:val="multilevel"/>
    <w:tmpl w:val="777C11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8">
    <w:nsid w:val="783309E7"/>
    <w:multiLevelType w:val="singleLevel"/>
    <w:tmpl w:val="783309E7"/>
    <w:lvl w:ilvl="0" w:tentative="0">
      <w:start w:val="1"/>
      <w:numFmt w:val="decimalEnclosedCircleChinese"/>
      <w:suff w:val="space"/>
      <w:lvlText w:val="%1"/>
      <w:lvlJc w:val="left"/>
      <w:pPr>
        <w:ind w:left="0" w:firstLine="480"/>
      </w:pPr>
      <w:rPr>
        <w:rFonts w:hint="eastAsia"/>
      </w:rPr>
    </w:lvl>
  </w:abstractNum>
  <w:abstractNum w:abstractNumId="89">
    <w:nsid w:val="78425B16"/>
    <w:multiLevelType w:val="multilevel"/>
    <w:tmpl w:val="78425B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0">
    <w:nsid w:val="7AA56334"/>
    <w:multiLevelType w:val="multilevel"/>
    <w:tmpl w:val="7AA563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1">
    <w:nsid w:val="7BCF04F8"/>
    <w:multiLevelType w:val="multilevel"/>
    <w:tmpl w:val="7BCF04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2">
    <w:nsid w:val="7CA4D372"/>
    <w:multiLevelType w:val="singleLevel"/>
    <w:tmpl w:val="7CA4D372"/>
    <w:lvl w:ilvl="0" w:tentative="0">
      <w:start w:val="1"/>
      <w:numFmt w:val="bullet"/>
      <w:lvlText w:val=""/>
      <w:lvlJc w:val="left"/>
      <w:pPr>
        <w:ind w:left="420" w:hanging="420"/>
      </w:pPr>
      <w:rPr>
        <w:rFonts w:hint="default" w:ascii="Wingdings" w:hAnsi="Wingdings"/>
      </w:rPr>
    </w:lvl>
  </w:abstractNum>
  <w:abstractNum w:abstractNumId="93">
    <w:nsid w:val="7E6005C0"/>
    <w:multiLevelType w:val="multilevel"/>
    <w:tmpl w:val="7E6005C0"/>
    <w:lvl w:ilvl="0" w:tentative="0">
      <w:start w:val="1"/>
      <w:numFmt w:val="chineseCountingThousand"/>
      <w:pStyle w:val="3"/>
      <w:suff w:val="nothing"/>
      <w:lvlText w:val="%1、"/>
      <w:lvlJc w:val="left"/>
      <w:pPr>
        <w:ind w:left="432" w:hanging="432"/>
      </w:pPr>
      <w:rPr>
        <w:rFonts w:hint="eastAsia"/>
      </w:rPr>
    </w:lvl>
    <w:lvl w:ilvl="1" w:tentative="0">
      <w:start w:val="1"/>
      <w:numFmt w:val="chineseCountingThousand"/>
      <w:pStyle w:val="4"/>
      <w:suff w:val="nothing"/>
      <w:lvlText w:val="（%2）"/>
      <w:lvlJc w:val="left"/>
      <w:pPr>
        <w:ind w:left="576" w:hanging="576"/>
      </w:pPr>
      <w:rPr>
        <w:rFonts w:hint="eastAsia"/>
      </w:rPr>
    </w:lvl>
    <w:lvl w:ilvl="2" w:tentative="0">
      <w:start w:val="1"/>
      <w:numFmt w:val="decimal"/>
      <w:pStyle w:val="5"/>
      <w:suff w:val="space"/>
      <w:lvlText w:val="%3."/>
      <w:lvlJc w:val="left"/>
      <w:pPr>
        <w:ind w:left="720" w:hanging="720"/>
      </w:pPr>
      <w:rPr>
        <w:rFonts w:hint="eastAsia"/>
      </w:rPr>
    </w:lvl>
    <w:lvl w:ilvl="3" w:tentative="0">
      <w:start w:val="1"/>
      <w:numFmt w:val="decimal"/>
      <w:pStyle w:val="6"/>
      <w:suff w:val="space"/>
      <w:lvlText w:val="%3.%4"/>
      <w:lvlJc w:val="left"/>
      <w:pPr>
        <w:ind w:left="864" w:hanging="864"/>
      </w:pPr>
      <w:rPr>
        <w:rFonts w:hint="eastAsia"/>
      </w:rPr>
    </w:lvl>
    <w:lvl w:ilvl="4" w:tentative="0">
      <w:start w:val="1"/>
      <w:numFmt w:val="decimal"/>
      <w:pStyle w:val="7"/>
      <w:suff w:val="space"/>
      <w:lvlText w:val="%3.%4.%5"/>
      <w:lvlJc w:val="left"/>
      <w:pPr>
        <w:ind w:left="1008" w:hanging="1008"/>
      </w:pPr>
      <w:rPr>
        <w:rFonts w:hint="eastAsia"/>
        <w:sz w:val="28"/>
        <w:szCs w:val="32"/>
      </w:rPr>
    </w:lvl>
    <w:lvl w:ilvl="5" w:tentative="0">
      <w:start w:val="1"/>
      <w:numFmt w:val="decimal"/>
      <w:pStyle w:val="145"/>
      <w:suff w:val="nothing"/>
      <w:lvlText w:val="（%6）"/>
      <w:lvlJc w:val="left"/>
      <w:pPr>
        <w:ind w:left="0" w:firstLine="420"/>
      </w:pPr>
      <w:rPr>
        <w:rFonts w:hint="eastAsia"/>
        <w:b w:val="0"/>
        <w:bCs/>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num w:numId="1">
    <w:abstractNumId w:val="93"/>
  </w:num>
  <w:num w:numId="2">
    <w:abstractNumId w:val="20"/>
  </w:num>
  <w:num w:numId="3">
    <w:abstractNumId w:val="22"/>
  </w:num>
  <w:num w:numId="4">
    <w:abstractNumId w:val="25"/>
  </w:num>
  <w:num w:numId="5">
    <w:abstractNumId w:val="26"/>
  </w:num>
  <w:num w:numId="6">
    <w:abstractNumId w:val="23"/>
  </w:num>
  <w:num w:numId="7">
    <w:abstractNumId w:val="19"/>
  </w:num>
  <w:num w:numId="8">
    <w:abstractNumId w:val="24"/>
  </w:num>
  <w:num w:numId="9">
    <w:abstractNumId w:val="21"/>
  </w:num>
  <w:num w:numId="10">
    <w:abstractNumId w:val="18"/>
  </w:num>
  <w:num w:numId="11">
    <w:abstractNumId w:val="17"/>
  </w:num>
  <w:num w:numId="12">
    <w:abstractNumId w:val="67"/>
  </w:num>
  <w:num w:numId="13">
    <w:abstractNumId w:val="32"/>
  </w:num>
  <w:num w:numId="14">
    <w:abstractNumId w:val="57"/>
  </w:num>
  <w:num w:numId="15">
    <w:abstractNumId w:val="76"/>
  </w:num>
  <w:num w:numId="16">
    <w:abstractNumId w:val="36"/>
  </w:num>
  <w:num w:numId="17">
    <w:abstractNumId w:val="72"/>
  </w:num>
  <w:num w:numId="18">
    <w:abstractNumId w:val="63"/>
  </w:num>
  <w:num w:numId="19">
    <w:abstractNumId w:val="59"/>
  </w:num>
  <w:num w:numId="20">
    <w:abstractNumId w:val="40"/>
  </w:num>
  <w:num w:numId="21">
    <w:abstractNumId w:val="29"/>
  </w:num>
  <w:num w:numId="22">
    <w:abstractNumId w:val="27"/>
  </w:num>
  <w:num w:numId="23">
    <w:abstractNumId w:val="88"/>
  </w:num>
  <w:num w:numId="24">
    <w:abstractNumId w:val="69"/>
  </w:num>
  <w:num w:numId="25">
    <w:abstractNumId w:val="39"/>
  </w:num>
  <w:num w:numId="26">
    <w:abstractNumId w:val="65"/>
  </w:num>
  <w:num w:numId="27">
    <w:abstractNumId w:val="74"/>
  </w:num>
  <w:num w:numId="28">
    <w:abstractNumId w:val="84"/>
  </w:num>
  <w:num w:numId="29">
    <w:abstractNumId w:val="73"/>
  </w:num>
  <w:num w:numId="30">
    <w:abstractNumId w:val="52"/>
  </w:num>
  <w:num w:numId="31">
    <w:abstractNumId w:val="86"/>
  </w:num>
  <w:num w:numId="32">
    <w:abstractNumId w:val="2"/>
  </w:num>
  <w:num w:numId="33">
    <w:abstractNumId w:val="11"/>
  </w:num>
  <w:num w:numId="34">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3"/>
  </w:num>
  <w:num w:numId="37">
    <w:abstractNumId w:val="66"/>
  </w:num>
  <w:num w:numId="38">
    <w:abstractNumId w:val="13"/>
  </w:num>
  <w:num w:numId="39">
    <w:abstractNumId w:val="85"/>
  </w:num>
  <w:num w:numId="40">
    <w:abstractNumId w:val="8"/>
  </w:num>
  <w:num w:numId="41">
    <w:abstractNumId w:val="49"/>
  </w:num>
  <w:num w:numId="42">
    <w:abstractNumId w:val="6"/>
  </w:num>
  <w:num w:numId="43">
    <w:abstractNumId w:val="4"/>
  </w:num>
  <w:num w:numId="44">
    <w:abstractNumId w:val="5"/>
  </w:num>
  <w:num w:numId="45">
    <w:abstractNumId w:val="37"/>
  </w:num>
  <w:num w:numId="46">
    <w:abstractNumId w:val="15"/>
  </w:num>
  <w:num w:numId="47">
    <w:abstractNumId w:val="64"/>
  </w:num>
  <w:num w:numId="48">
    <w:abstractNumId w:val="82"/>
  </w:num>
  <w:num w:numId="49">
    <w:abstractNumId w:val="44"/>
  </w:num>
  <w:num w:numId="50">
    <w:abstractNumId w:val="9"/>
  </w:num>
  <w:num w:numId="51">
    <w:abstractNumId w:val="0"/>
  </w:num>
  <w:num w:numId="52">
    <w:abstractNumId w:val="1"/>
  </w:num>
  <w:num w:numId="53">
    <w:abstractNumId w:val="30"/>
  </w:num>
  <w:num w:numId="54">
    <w:abstractNumId w:val="75"/>
  </w:num>
  <w:num w:numId="55">
    <w:abstractNumId w:val="55"/>
  </w:num>
  <w:num w:numId="56">
    <w:abstractNumId w:val="92"/>
  </w:num>
  <w:num w:numId="57">
    <w:abstractNumId w:val="81"/>
  </w:num>
  <w:num w:numId="58">
    <w:abstractNumId w:val="10"/>
  </w:num>
  <w:num w:numId="59">
    <w:abstractNumId w:val="12"/>
  </w:num>
  <w:num w:numId="60">
    <w:abstractNumId w:val="14"/>
  </w:num>
  <w:num w:numId="61">
    <w:abstractNumId w:val="41"/>
  </w:num>
  <w:num w:numId="62">
    <w:abstractNumId w:val="61"/>
  </w:num>
  <w:num w:numId="63">
    <w:abstractNumId w:val="56"/>
  </w:num>
  <w:num w:numId="64">
    <w:abstractNumId w:val="62"/>
  </w:num>
  <w:num w:numId="65">
    <w:abstractNumId w:val="28"/>
  </w:num>
  <w:num w:numId="66">
    <w:abstractNumId w:val="50"/>
  </w:num>
  <w:num w:numId="67">
    <w:abstractNumId w:val="60"/>
  </w:num>
  <w:num w:numId="68">
    <w:abstractNumId w:val="83"/>
  </w:num>
  <w:num w:numId="69">
    <w:abstractNumId w:val="38"/>
  </w:num>
  <w:num w:numId="70">
    <w:abstractNumId w:val="80"/>
  </w:num>
  <w:num w:numId="71">
    <w:abstractNumId w:val="87"/>
  </w:num>
  <w:num w:numId="72">
    <w:abstractNumId w:val="68"/>
  </w:num>
  <w:num w:numId="73">
    <w:abstractNumId w:val="58"/>
  </w:num>
  <w:num w:numId="74">
    <w:abstractNumId w:val="78"/>
  </w:num>
  <w:num w:numId="75">
    <w:abstractNumId w:val="51"/>
  </w:num>
  <w:num w:numId="76">
    <w:abstractNumId w:val="79"/>
  </w:num>
  <w:num w:numId="77">
    <w:abstractNumId w:val="70"/>
  </w:num>
  <w:num w:numId="78">
    <w:abstractNumId w:val="35"/>
  </w:num>
  <w:num w:numId="79">
    <w:abstractNumId w:val="42"/>
  </w:num>
  <w:num w:numId="80">
    <w:abstractNumId w:val="48"/>
  </w:num>
  <w:num w:numId="81">
    <w:abstractNumId w:val="33"/>
  </w:num>
  <w:num w:numId="82">
    <w:abstractNumId w:val="43"/>
  </w:num>
  <w:num w:numId="83">
    <w:abstractNumId w:val="91"/>
  </w:num>
  <w:num w:numId="84">
    <w:abstractNumId w:val="77"/>
  </w:num>
  <w:num w:numId="85">
    <w:abstractNumId w:val="45"/>
  </w:num>
  <w:num w:numId="86">
    <w:abstractNumId w:val="53"/>
  </w:num>
  <w:num w:numId="87">
    <w:abstractNumId w:val="46"/>
  </w:num>
  <w:num w:numId="88">
    <w:abstractNumId w:val="90"/>
  </w:num>
  <w:num w:numId="89">
    <w:abstractNumId w:val="47"/>
  </w:num>
  <w:num w:numId="90">
    <w:abstractNumId w:val="71"/>
  </w:num>
  <w:num w:numId="91">
    <w:abstractNumId w:val="54"/>
  </w:num>
  <w:num w:numId="92">
    <w:abstractNumId w:val="34"/>
  </w:num>
  <w:num w:numId="93">
    <w:abstractNumId w:val="89"/>
  </w:num>
  <w:num w:numId="94">
    <w:abstractNumId w:val="31"/>
  </w:num>
  <w:num w:numId="95">
    <w:abstractNumId w:val="7"/>
  </w:num>
  <w:num w:numId="9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05"/>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c5NzBiMTlkMDQxMDIxNmE0NTk0YWQ4NDM2MGFmYTcifQ=="/>
  </w:docVars>
  <w:rsids>
    <w:rsidRoot w:val="00172A27"/>
    <w:rsid w:val="000035AA"/>
    <w:rsid w:val="00006566"/>
    <w:rsid w:val="00016D27"/>
    <w:rsid w:val="00016E93"/>
    <w:rsid w:val="00020647"/>
    <w:rsid w:val="00022744"/>
    <w:rsid w:val="0002574F"/>
    <w:rsid w:val="00035514"/>
    <w:rsid w:val="00036891"/>
    <w:rsid w:val="00037A4D"/>
    <w:rsid w:val="000433C8"/>
    <w:rsid w:val="00060259"/>
    <w:rsid w:val="00067EB5"/>
    <w:rsid w:val="00071507"/>
    <w:rsid w:val="00084916"/>
    <w:rsid w:val="000A2989"/>
    <w:rsid w:val="000A6A3C"/>
    <w:rsid w:val="000B1917"/>
    <w:rsid w:val="000C0C60"/>
    <w:rsid w:val="000C6BD6"/>
    <w:rsid w:val="000E0170"/>
    <w:rsid w:val="000E407E"/>
    <w:rsid w:val="000F0DE9"/>
    <w:rsid w:val="000F5A20"/>
    <w:rsid w:val="00101F08"/>
    <w:rsid w:val="00103DD8"/>
    <w:rsid w:val="00122075"/>
    <w:rsid w:val="00127D58"/>
    <w:rsid w:val="00134F73"/>
    <w:rsid w:val="0013523B"/>
    <w:rsid w:val="00137C82"/>
    <w:rsid w:val="0014677A"/>
    <w:rsid w:val="00153680"/>
    <w:rsid w:val="001550D7"/>
    <w:rsid w:val="00157D65"/>
    <w:rsid w:val="00162394"/>
    <w:rsid w:val="00163B00"/>
    <w:rsid w:val="00167D3E"/>
    <w:rsid w:val="00172A27"/>
    <w:rsid w:val="00176FC4"/>
    <w:rsid w:val="00177F62"/>
    <w:rsid w:val="0018587B"/>
    <w:rsid w:val="00186786"/>
    <w:rsid w:val="001C492C"/>
    <w:rsid w:val="001D1A3A"/>
    <w:rsid w:val="001D3050"/>
    <w:rsid w:val="001D6AE1"/>
    <w:rsid w:val="001E1E64"/>
    <w:rsid w:val="001E250D"/>
    <w:rsid w:val="001E67A7"/>
    <w:rsid w:val="001F3FB0"/>
    <w:rsid w:val="00204B69"/>
    <w:rsid w:val="002056F1"/>
    <w:rsid w:val="00214F56"/>
    <w:rsid w:val="00221012"/>
    <w:rsid w:val="0023315F"/>
    <w:rsid w:val="002417D7"/>
    <w:rsid w:val="00247F9A"/>
    <w:rsid w:val="00277D15"/>
    <w:rsid w:val="002872E9"/>
    <w:rsid w:val="0029568B"/>
    <w:rsid w:val="002A510C"/>
    <w:rsid w:val="002A7F53"/>
    <w:rsid w:val="002B28D3"/>
    <w:rsid w:val="002B6FA2"/>
    <w:rsid w:val="002F2CC3"/>
    <w:rsid w:val="002F495D"/>
    <w:rsid w:val="00301F1C"/>
    <w:rsid w:val="003043C5"/>
    <w:rsid w:val="00312DE8"/>
    <w:rsid w:val="003330A7"/>
    <w:rsid w:val="00337812"/>
    <w:rsid w:val="0035031B"/>
    <w:rsid w:val="00351116"/>
    <w:rsid w:val="00352FFE"/>
    <w:rsid w:val="003551C5"/>
    <w:rsid w:val="0036269F"/>
    <w:rsid w:val="0036326B"/>
    <w:rsid w:val="00382DEE"/>
    <w:rsid w:val="00383F83"/>
    <w:rsid w:val="00396053"/>
    <w:rsid w:val="003A18AF"/>
    <w:rsid w:val="003A1B36"/>
    <w:rsid w:val="003B452F"/>
    <w:rsid w:val="003B6FB2"/>
    <w:rsid w:val="003C27A0"/>
    <w:rsid w:val="003C2FA0"/>
    <w:rsid w:val="003C4A36"/>
    <w:rsid w:val="003C645A"/>
    <w:rsid w:val="003D0157"/>
    <w:rsid w:val="003D08E2"/>
    <w:rsid w:val="003D44D0"/>
    <w:rsid w:val="003E0CDD"/>
    <w:rsid w:val="003E7CB8"/>
    <w:rsid w:val="00405AE4"/>
    <w:rsid w:val="0041238B"/>
    <w:rsid w:val="004139C3"/>
    <w:rsid w:val="004218DC"/>
    <w:rsid w:val="004341D2"/>
    <w:rsid w:val="00453B18"/>
    <w:rsid w:val="00462369"/>
    <w:rsid w:val="0046466B"/>
    <w:rsid w:val="00467A8F"/>
    <w:rsid w:val="00472A86"/>
    <w:rsid w:val="00480E06"/>
    <w:rsid w:val="00497A79"/>
    <w:rsid w:val="004A487A"/>
    <w:rsid w:val="004A48F4"/>
    <w:rsid w:val="004A5120"/>
    <w:rsid w:val="004B20BB"/>
    <w:rsid w:val="004C4D2E"/>
    <w:rsid w:val="004D7576"/>
    <w:rsid w:val="004E3056"/>
    <w:rsid w:val="004E30D3"/>
    <w:rsid w:val="004E73AA"/>
    <w:rsid w:val="004F27D3"/>
    <w:rsid w:val="0051153F"/>
    <w:rsid w:val="005410CE"/>
    <w:rsid w:val="00542A91"/>
    <w:rsid w:val="00543826"/>
    <w:rsid w:val="00557271"/>
    <w:rsid w:val="0056324D"/>
    <w:rsid w:val="00563742"/>
    <w:rsid w:val="00564625"/>
    <w:rsid w:val="00566547"/>
    <w:rsid w:val="0056661D"/>
    <w:rsid w:val="00577C0C"/>
    <w:rsid w:val="00581BD8"/>
    <w:rsid w:val="005876C3"/>
    <w:rsid w:val="00593C49"/>
    <w:rsid w:val="005A1284"/>
    <w:rsid w:val="005A2D64"/>
    <w:rsid w:val="005A3233"/>
    <w:rsid w:val="005A47D3"/>
    <w:rsid w:val="005A5C2A"/>
    <w:rsid w:val="005B404F"/>
    <w:rsid w:val="005B7736"/>
    <w:rsid w:val="005D20CB"/>
    <w:rsid w:val="005D7D24"/>
    <w:rsid w:val="005E7595"/>
    <w:rsid w:val="005F4ADA"/>
    <w:rsid w:val="006052CA"/>
    <w:rsid w:val="00612531"/>
    <w:rsid w:val="0061290E"/>
    <w:rsid w:val="00613465"/>
    <w:rsid w:val="00627A67"/>
    <w:rsid w:val="00642099"/>
    <w:rsid w:val="006428CA"/>
    <w:rsid w:val="006472E7"/>
    <w:rsid w:val="00653C7E"/>
    <w:rsid w:val="00665BAD"/>
    <w:rsid w:val="0067038A"/>
    <w:rsid w:val="00673EAB"/>
    <w:rsid w:val="006871F6"/>
    <w:rsid w:val="00690209"/>
    <w:rsid w:val="006B28E9"/>
    <w:rsid w:val="006B4A80"/>
    <w:rsid w:val="006C414D"/>
    <w:rsid w:val="006D3D5E"/>
    <w:rsid w:val="006E0E17"/>
    <w:rsid w:val="006F7FAF"/>
    <w:rsid w:val="007140B7"/>
    <w:rsid w:val="00715B5E"/>
    <w:rsid w:val="00727597"/>
    <w:rsid w:val="00727DFD"/>
    <w:rsid w:val="00735046"/>
    <w:rsid w:val="00744B3E"/>
    <w:rsid w:val="007507DC"/>
    <w:rsid w:val="00752A7E"/>
    <w:rsid w:val="00766F07"/>
    <w:rsid w:val="00795349"/>
    <w:rsid w:val="007B409A"/>
    <w:rsid w:val="007C1621"/>
    <w:rsid w:val="007C72C1"/>
    <w:rsid w:val="007D743C"/>
    <w:rsid w:val="007E5F2D"/>
    <w:rsid w:val="007F6C62"/>
    <w:rsid w:val="008044C1"/>
    <w:rsid w:val="0080591C"/>
    <w:rsid w:val="00806DBC"/>
    <w:rsid w:val="00824069"/>
    <w:rsid w:val="008246AF"/>
    <w:rsid w:val="00840DEF"/>
    <w:rsid w:val="00845649"/>
    <w:rsid w:val="008457F1"/>
    <w:rsid w:val="00847DE1"/>
    <w:rsid w:val="00863C35"/>
    <w:rsid w:val="0086457D"/>
    <w:rsid w:val="00867708"/>
    <w:rsid w:val="008857B8"/>
    <w:rsid w:val="00891560"/>
    <w:rsid w:val="008A7A53"/>
    <w:rsid w:val="008B409C"/>
    <w:rsid w:val="008B686C"/>
    <w:rsid w:val="008C461A"/>
    <w:rsid w:val="008C5C28"/>
    <w:rsid w:val="008C5ECE"/>
    <w:rsid w:val="008C74C4"/>
    <w:rsid w:val="008F6D31"/>
    <w:rsid w:val="00926229"/>
    <w:rsid w:val="009329B2"/>
    <w:rsid w:val="00935CAE"/>
    <w:rsid w:val="00935D87"/>
    <w:rsid w:val="00935FAF"/>
    <w:rsid w:val="00944679"/>
    <w:rsid w:val="009471ED"/>
    <w:rsid w:val="0097437D"/>
    <w:rsid w:val="009869EE"/>
    <w:rsid w:val="00991BF3"/>
    <w:rsid w:val="00994400"/>
    <w:rsid w:val="00995D68"/>
    <w:rsid w:val="009A1829"/>
    <w:rsid w:val="009A2DB4"/>
    <w:rsid w:val="009A6089"/>
    <w:rsid w:val="009A7BBD"/>
    <w:rsid w:val="009D7C65"/>
    <w:rsid w:val="009E6B53"/>
    <w:rsid w:val="009E7ACA"/>
    <w:rsid w:val="009F1E62"/>
    <w:rsid w:val="00A03AD8"/>
    <w:rsid w:val="00A22899"/>
    <w:rsid w:val="00A24E9C"/>
    <w:rsid w:val="00A254E3"/>
    <w:rsid w:val="00A30AB5"/>
    <w:rsid w:val="00A33E26"/>
    <w:rsid w:val="00A351E7"/>
    <w:rsid w:val="00A44493"/>
    <w:rsid w:val="00A62362"/>
    <w:rsid w:val="00A646C6"/>
    <w:rsid w:val="00A65861"/>
    <w:rsid w:val="00A65BFC"/>
    <w:rsid w:val="00A7120F"/>
    <w:rsid w:val="00A752FC"/>
    <w:rsid w:val="00A8280B"/>
    <w:rsid w:val="00A82CA2"/>
    <w:rsid w:val="00A8312B"/>
    <w:rsid w:val="00A924CE"/>
    <w:rsid w:val="00A92F21"/>
    <w:rsid w:val="00AC231C"/>
    <w:rsid w:val="00AC2D33"/>
    <w:rsid w:val="00AE415F"/>
    <w:rsid w:val="00AE6A01"/>
    <w:rsid w:val="00AE6CB8"/>
    <w:rsid w:val="00AF1302"/>
    <w:rsid w:val="00B10065"/>
    <w:rsid w:val="00B11072"/>
    <w:rsid w:val="00B168CC"/>
    <w:rsid w:val="00B25838"/>
    <w:rsid w:val="00B409A9"/>
    <w:rsid w:val="00B42C10"/>
    <w:rsid w:val="00B56D54"/>
    <w:rsid w:val="00B573E8"/>
    <w:rsid w:val="00B60176"/>
    <w:rsid w:val="00B746C4"/>
    <w:rsid w:val="00B75A2B"/>
    <w:rsid w:val="00B77E6C"/>
    <w:rsid w:val="00B81348"/>
    <w:rsid w:val="00B84EF7"/>
    <w:rsid w:val="00B92181"/>
    <w:rsid w:val="00B921DC"/>
    <w:rsid w:val="00BA00D5"/>
    <w:rsid w:val="00BA1A55"/>
    <w:rsid w:val="00BA1FC7"/>
    <w:rsid w:val="00BC6CD5"/>
    <w:rsid w:val="00BD5B5D"/>
    <w:rsid w:val="00BE16F8"/>
    <w:rsid w:val="00BE5C38"/>
    <w:rsid w:val="00C00919"/>
    <w:rsid w:val="00C05099"/>
    <w:rsid w:val="00C112F2"/>
    <w:rsid w:val="00C1570A"/>
    <w:rsid w:val="00C2609D"/>
    <w:rsid w:val="00C425BB"/>
    <w:rsid w:val="00C50B26"/>
    <w:rsid w:val="00C50F4C"/>
    <w:rsid w:val="00C530A5"/>
    <w:rsid w:val="00C57201"/>
    <w:rsid w:val="00C578A0"/>
    <w:rsid w:val="00C707E3"/>
    <w:rsid w:val="00C759EF"/>
    <w:rsid w:val="00C75C42"/>
    <w:rsid w:val="00C81467"/>
    <w:rsid w:val="00C92BC0"/>
    <w:rsid w:val="00CA2B21"/>
    <w:rsid w:val="00CB6FEC"/>
    <w:rsid w:val="00CC6505"/>
    <w:rsid w:val="00CD57AC"/>
    <w:rsid w:val="00CE7A0B"/>
    <w:rsid w:val="00CF5203"/>
    <w:rsid w:val="00D03FFD"/>
    <w:rsid w:val="00D0628A"/>
    <w:rsid w:val="00D1236C"/>
    <w:rsid w:val="00D14913"/>
    <w:rsid w:val="00D27222"/>
    <w:rsid w:val="00D53A64"/>
    <w:rsid w:val="00D61B72"/>
    <w:rsid w:val="00D64AE1"/>
    <w:rsid w:val="00D8163E"/>
    <w:rsid w:val="00D818AE"/>
    <w:rsid w:val="00D87590"/>
    <w:rsid w:val="00DA652B"/>
    <w:rsid w:val="00DB4806"/>
    <w:rsid w:val="00DC42BB"/>
    <w:rsid w:val="00DD109D"/>
    <w:rsid w:val="00DD2CF6"/>
    <w:rsid w:val="00DD5C43"/>
    <w:rsid w:val="00DE6A3E"/>
    <w:rsid w:val="00DF1936"/>
    <w:rsid w:val="00DF7F68"/>
    <w:rsid w:val="00E05A99"/>
    <w:rsid w:val="00E15358"/>
    <w:rsid w:val="00E243E4"/>
    <w:rsid w:val="00E41A1A"/>
    <w:rsid w:val="00E73776"/>
    <w:rsid w:val="00E863A9"/>
    <w:rsid w:val="00EA098A"/>
    <w:rsid w:val="00EA3BE4"/>
    <w:rsid w:val="00EB1DFB"/>
    <w:rsid w:val="00EB5A20"/>
    <w:rsid w:val="00EB7C6D"/>
    <w:rsid w:val="00EC29AF"/>
    <w:rsid w:val="00ED2031"/>
    <w:rsid w:val="00EE0258"/>
    <w:rsid w:val="00EE37FE"/>
    <w:rsid w:val="00EE5147"/>
    <w:rsid w:val="00EF2FB9"/>
    <w:rsid w:val="00EF39AA"/>
    <w:rsid w:val="00EF7950"/>
    <w:rsid w:val="00F13258"/>
    <w:rsid w:val="00F15BE5"/>
    <w:rsid w:val="00F33350"/>
    <w:rsid w:val="00F41848"/>
    <w:rsid w:val="00F64776"/>
    <w:rsid w:val="00F66220"/>
    <w:rsid w:val="00F6624B"/>
    <w:rsid w:val="00F8685B"/>
    <w:rsid w:val="00FA60C8"/>
    <w:rsid w:val="00FD22E5"/>
    <w:rsid w:val="00FD443E"/>
    <w:rsid w:val="00FD4AF3"/>
    <w:rsid w:val="00FD5CEA"/>
    <w:rsid w:val="00FD754D"/>
    <w:rsid w:val="00FD764B"/>
    <w:rsid w:val="00FF6452"/>
    <w:rsid w:val="01031033"/>
    <w:rsid w:val="010A7EBD"/>
    <w:rsid w:val="010F7FF3"/>
    <w:rsid w:val="01253055"/>
    <w:rsid w:val="012670EA"/>
    <w:rsid w:val="0127533C"/>
    <w:rsid w:val="0127637F"/>
    <w:rsid w:val="012A5BD8"/>
    <w:rsid w:val="012F0A8E"/>
    <w:rsid w:val="01303AC5"/>
    <w:rsid w:val="0152667D"/>
    <w:rsid w:val="01541EA9"/>
    <w:rsid w:val="015679D0"/>
    <w:rsid w:val="015B6D94"/>
    <w:rsid w:val="0179546C"/>
    <w:rsid w:val="018C1643"/>
    <w:rsid w:val="018F6A3E"/>
    <w:rsid w:val="01987FE8"/>
    <w:rsid w:val="01AB3B71"/>
    <w:rsid w:val="01AE4CE3"/>
    <w:rsid w:val="01C16DD7"/>
    <w:rsid w:val="01C963F3"/>
    <w:rsid w:val="01D152A8"/>
    <w:rsid w:val="01DD2C10"/>
    <w:rsid w:val="01DE1773"/>
    <w:rsid w:val="020967F0"/>
    <w:rsid w:val="0213141D"/>
    <w:rsid w:val="021861E0"/>
    <w:rsid w:val="02217FDE"/>
    <w:rsid w:val="022841F2"/>
    <w:rsid w:val="02290C40"/>
    <w:rsid w:val="022B1F57"/>
    <w:rsid w:val="02386B05"/>
    <w:rsid w:val="024B2840"/>
    <w:rsid w:val="024D7743"/>
    <w:rsid w:val="026223A4"/>
    <w:rsid w:val="02693733"/>
    <w:rsid w:val="02777BFD"/>
    <w:rsid w:val="027E377A"/>
    <w:rsid w:val="029167E5"/>
    <w:rsid w:val="029404A8"/>
    <w:rsid w:val="02963DFC"/>
    <w:rsid w:val="02A76DC8"/>
    <w:rsid w:val="02BC7D06"/>
    <w:rsid w:val="02C36BE8"/>
    <w:rsid w:val="02C941D1"/>
    <w:rsid w:val="02CD28A1"/>
    <w:rsid w:val="02DA018C"/>
    <w:rsid w:val="02E35293"/>
    <w:rsid w:val="02F01DCE"/>
    <w:rsid w:val="02FD3F32"/>
    <w:rsid w:val="03053A90"/>
    <w:rsid w:val="030F469D"/>
    <w:rsid w:val="03157416"/>
    <w:rsid w:val="03203FE0"/>
    <w:rsid w:val="0328714A"/>
    <w:rsid w:val="032D1EB1"/>
    <w:rsid w:val="03304250"/>
    <w:rsid w:val="03342D85"/>
    <w:rsid w:val="033B32BC"/>
    <w:rsid w:val="033B7D8B"/>
    <w:rsid w:val="033C0D43"/>
    <w:rsid w:val="034D6BB0"/>
    <w:rsid w:val="03577A2F"/>
    <w:rsid w:val="03583E8A"/>
    <w:rsid w:val="03597303"/>
    <w:rsid w:val="036A11F0"/>
    <w:rsid w:val="036E155B"/>
    <w:rsid w:val="03801321"/>
    <w:rsid w:val="038337F8"/>
    <w:rsid w:val="03A70909"/>
    <w:rsid w:val="03D35307"/>
    <w:rsid w:val="03D44A0B"/>
    <w:rsid w:val="03D52FB3"/>
    <w:rsid w:val="03DC3517"/>
    <w:rsid w:val="03DD4B8B"/>
    <w:rsid w:val="03E017D2"/>
    <w:rsid w:val="03E7460F"/>
    <w:rsid w:val="03F139E0"/>
    <w:rsid w:val="03F77C31"/>
    <w:rsid w:val="03F86764"/>
    <w:rsid w:val="03FA7913"/>
    <w:rsid w:val="03FB660C"/>
    <w:rsid w:val="04013771"/>
    <w:rsid w:val="040E080C"/>
    <w:rsid w:val="041B23F9"/>
    <w:rsid w:val="041B4819"/>
    <w:rsid w:val="043B5B50"/>
    <w:rsid w:val="044A4FBC"/>
    <w:rsid w:val="044C115E"/>
    <w:rsid w:val="044C330C"/>
    <w:rsid w:val="04567CE7"/>
    <w:rsid w:val="04597140"/>
    <w:rsid w:val="04626190"/>
    <w:rsid w:val="04654116"/>
    <w:rsid w:val="04686081"/>
    <w:rsid w:val="04772F75"/>
    <w:rsid w:val="04996AD9"/>
    <w:rsid w:val="049E484C"/>
    <w:rsid w:val="04A46CA4"/>
    <w:rsid w:val="04AB3B8E"/>
    <w:rsid w:val="04B36EE7"/>
    <w:rsid w:val="04C42EA2"/>
    <w:rsid w:val="04CB5FDF"/>
    <w:rsid w:val="04E84DE3"/>
    <w:rsid w:val="05143E2A"/>
    <w:rsid w:val="05201045"/>
    <w:rsid w:val="052878D5"/>
    <w:rsid w:val="054803DF"/>
    <w:rsid w:val="05745342"/>
    <w:rsid w:val="057C2EA5"/>
    <w:rsid w:val="057C377D"/>
    <w:rsid w:val="057E5747"/>
    <w:rsid w:val="0598292F"/>
    <w:rsid w:val="059C5BCD"/>
    <w:rsid w:val="05CE1427"/>
    <w:rsid w:val="05DE1D42"/>
    <w:rsid w:val="05DF62C8"/>
    <w:rsid w:val="05E01F5E"/>
    <w:rsid w:val="05E7374D"/>
    <w:rsid w:val="06043E9E"/>
    <w:rsid w:val="062067FE"/>
    <w:rsid w:val="06226A06"/>
    <w:rsid w:val="06253E14"/>
    <w:rsid w:val="0626406B"/>
    <w:rsid w:val="06364DCE"/>
    <w:rsid w:val="065336FB"/>
    <w:rsid w:val="06685F3E"/>
    <w:rsid w:val="067526A6"/>
    <w:rsid w:val="067B76F6"/>
    <w:rsid w:val="0696261C"/>
    <w:rsid w:val="069D7E4F"/>
    <w:rsid w:val="06BE35C9"/>
    <w:rsid w:val="06C1684A"/>
    <w:rsid w:val="06C80616"/>
    <w:rsid w:val="06D51014"/>
    <w:rsid w:val="06D7510F"/>
    <w:rsid w:val="06DD649D"/>
    <w:rsid w:val="06E301EB"/>
    <w:rsid w:val="06E4493B"/>
    <w:rsid w:val="06E45A7E"/>
    <w:rsid w:val="06F04422"/>
    <w:rsid w:val="06FC26C9"/>
    <w:rsid w:val="071A45DC"/>
    <w:rsid w:val="071D4AEC"/>
    <w:rsid w:val="072143A3"/>
    <w:rsid w:val="07293490"/>
    <w:rsid w:val="073A1CDE"/>
    <w:rsid w:val="073E518E"/>
    <w:rsid w:val="07504685"/>
    <w:rsid w:val="075229E7"/>
    <w:rsid w:val="07544BCC"/>
    <w:rsid w:val="075E5252"/>
    <w:rsid w:val="075E75DE"/>
    <w:rsid w:val="076369A2"/>
    <w:rsid w:val="07797F74"/>
    <w:rsid w:val="07835838"/>
    <w:rsid w:val="079E3E7E"/>
    <w:rsid w:val="07A26715"/>
    <w:rsid w:val="07A31F32"/>
    <w:rsid w:val="07CC09EB"/>
    <w:rsid w:val="07CE68C8"/>
    <w:rsid w:val="07E06245"/>
    <w:rsid w:val="07E21FBD"/>
    <w:rsid w:val="07EA0E72"/>
    <w:rsid w:val="07F4584C"/>
    <w:rsid w:val="07FF21C8"/>
    <w:rsid w:val="07FF6608"/>
    <w:rsid w:val="08144141"/>
    <w:rsid w:val="08161C67"/>
    <w:rsid w:val="08231BEF"/>
    <w:rsid w:val="08303BA9"/>
    <w:rsid w:val="0834283A"/>
    <w:rsid w:val="08386081"/>
    <w:rsid w:val="083B791F"/>
    <w:rsid w:val="08420CAE"/>
    <w:rsid w:val="08421C35"/>
    <w:rsid w:val="08444A26"/>
    <w:rsid w:val="0857675C"/>
    <w:rsid w:val="086C5D2B"/>
    <w:rsid w:val="08707494"/>
    <w:rsid w:val="087921F6"/>
    <w:rsid w:val="0889068B"/>
    <w:rsid w:val="08901A19"/>
    <w:rsid w:val="08AA7259"/>
    <w:rsid w:val="08AF79C5"/>
    <w:rsid w:val="08B07D5B"/>
    <w:rsid w:val="08B10360"/>
    <w:rsid w:val="08C16076"/>
    <w:rsid w:val="08C74561"/>
    <w:rsid w:val="08DA08BA"/>
    <w:rsid w:val="08DB6A0C"/>
    <w:rsid w:val="08E65ADD"/>
    <w:rsid w:val="08E745D5"/>
    <w:rsid w:val="08F8283F"/>
    <w:rsid w:val="08F85810"/>
    <w:rsid w:val="08FD1B2B"/>
    <w:rsid w:val="09063A89"/>
    <w:rsid w:val="093E76C7"/>
    <w:rsid w:val="0948662F"/>
    <w:rsid w:val="094D790A"/>
    <w:rsid w:val="0978425B"/>
    <w:rsid w:val="097C2EA6"/>
    <w:rsid w:val="09847198"/>
    <w:rsid w:val="098A618B"/>
    <w:rsid w:val="098B0432"/>
    <w:rsid w:val="099A2423"/>
    <w:rsid w:val="099E3CC2"/>
    <w:rsid w:val="099E50DA"/>
    <w:rsid w:val="09A514F4"/>
    <w:rsid w:val="09A6526C"/>
    <w:rsid w:val="09AD65FB"/>
    <w:rsid w:val="09C3351A"/>
    <w:rsid w:val="09CF4EDE"/>
    <w:rsid w:val="09D83256"/>
    <w:rsid w:val="09D93C30"/>
    <w:rsid w:val="09DD4F0E"/>
    <w:rsid w:val="09E35B78"/>
    <w:rsid w:val="09E70687"/>
    <w:rsid w:val="09F204B1"/>
    <w:rsid w:val="0A0A30D1"/>
    <w:rsid w:val="0A0C570D"/>
    <w:rsid w:val="0A165F4E"/>
    <w:rsid w:val="0A173A74"/>
    <w:rsid w:val="0A176575"/>
    <w:rsid w:val="0A1977EC"/>
    <w:rsid w:val="0A221B90"/>
    <w:rsid w:val="0A334D52"/>
    <w:rsid w:val="0A3960E0"/>
    <w:rsid w:val="0A3B3C06"/>
    <w:rsid w:val="0A4B727F"/>
    <w:rsid w:val="0A5B0AFA"/>
    <w:rsid w:val="0A65507B"/>
    <w:rsid w:val="0A6942B2"/>
    <w:rsid w:val="0A6C3F94"/>
    <w:rsid w:val="0A6F39E5"/>
    <w:rsid w:val="0A740CA3"/>
    <w:rsid w:val="0A7964DD"/>
    <w:rsid w:val="0A8911E2"/>
    <w:rsid w:val="0A8C6C68"/>
    <w:rsid w:val="0A93759F"/>
    <w:rsid w:val="0A9926DB"/>
    <w:rsid w:val="0ABE3DBD"/>
    <w:rsid w:val="0AC27E84"/>
    <w:rsid w:val="0AD8048E"/>
    <w:rsid w:val="0ADA50C8"/>
    <w:rsid w:val="0AE61DC4"/>
    <w:rsid w:val="0AF85654"/>
    <w:rsid w:val="0AFA2A3A"/>
    <w:rsid w:val="0B167B3D"/>
    <w:rsid w:val="0B3643CE"/>
    <w:rsid w:val="0B3C5A8C"/>
    <w:rsid w:val="0B462863"/>
    <w:rsid w:val="0B4F7D42"/>
    <w:rsid w:val="0B51127F"/>
    <w:rsid w:val="0B554854"/>
    <w:rsid w:val="0B63734C"/>
    <w:rsid w:val="0B6574A7"/>
    <w:rsid w:val="0B70168E"/>
    <w:rsid w:val="0B776EC0"/>
    <w:rsid w:val="0B7849E6"/>
    <w:rsid w:val="0B7864B7"/>
    <w:rsid w:val="0B8217EE"/>
    <w:rsid w:val="0B8D51C0"/>
    <w:rsid w:val="0B95201C"/>
    <w:rsid w:val="0B980BE5"/>
    <w:rsid w:val="0B9F280D"/>
    <w:rsid w:val="0BA176F3"/>
    <w:rsid w:val="0BBA0B5B"/>
    <w:rsid w:val="0BD14B33"/>
    <w:rsid w:val="0BD22178"/>
    <w:rsid w:val="0BD95485"/>
    <w:rsid w:val="0BDB72C3"/>
    <w:rsid w:val="0BE81B6C"/>
    <w:rsid w:val="0BEB6F66"/>
    <w:rsid w:val="0BF80C80"/>
    <w:rsid w:val="0BFB2CD3"/>
    <w:rsid w:val="0C14470F"/>
    <w:rsid w:val="0C177D5B"/>
    <w:rsid w:val="0C1E4769"/>
    <w:rsid w:val="0C201306"/>
    <w:rsid w:val="0C2D757F"/>
    <w:rsid w:val="0C324B95"/>
    <w:rsid w:val="0C3C3C66"/>
    <w:rsid w:val="0C4D7C21"/>
    <w:rsid w:val="0C561E04"/>
    <w:rsid w:val="0C5B1FA9"/>
    <w:rsid w:val="0C601702"/>
    <w:rsid w:val="0C770DFE"/>
    <w:rsid w:val="0C92258A"/>
    <w:rsid w:val="0C96755B"/>
    <w:rsid w:val="0C9D7760"/>
    <w:rsid w:val="0CA84E57"/>
    <w:rsid w:val="0CA85B84"/>
    <w:rsid w:val="0CC31C91"/>
    <w:rsid w:val="0CDA7428"/>
    <w:rsid w:val="0CF10628"/>
    <w:rsid w:val="0CF956B3"/>
    <w:rsid w:val="0CFC3FF1"/>
    <w:rsid w:val="0CFD51A3"/>
    <w:rsid w:val="0D1C4E4F"/>
    <w:rsid w:val="0D2A1D10"/>
    <w:rsid w:val="0D2D4D4E"/>
    <w:rsid w:val="0D2E35AF"/>
    <w:rsid w:val="0D3606B5"/>
    <w:rsid w:val="0D406FB7"/>
    <w:rsid w:val="0D4728C2"/>
    <w:rsid w:val="0D4A64CC"/>
    <w:rsid w:val="0D584ACF"/>
    <w:rsid w:val="0D6064CC"/>
    <w:rsid w:val="0D674D12"/>
    <w:rsid w:val="0D71793F"/>
    <w:rsid w:val="0D7B01A2"/>
    <w:rsid w:val="0D8E181B"/>
    <w:rsid w:val="0D933D59"/>
    <w:rsid w:val="0D98311E"/>
    <w:rsid w:val="0D9836AD"/>
    <w:rsid w:val="0DA47D15"/>
    <w:rsid w:val="0DAD4E1B"/>
    <w:rsid w:val="0DB6692C"/>
    <w:rsid w:val="0DBD45D9"/>
    <w:rsid w:val="0DD4721B"/>
    <w:rsid w:val="0DD553AA"/>
    <w:rsid w:val="0DDF2AFB"/>
    <w:rsid w:val="0DE91471"/>
    <w:rsid w:val="0DEF3AFA"/>
    <w:rsid w:val="0DF11314"/>
    <w:rsid w:val="0E1A3A63"/>
    <w:rsid w:val="0E1B7FD7"/>
    <w:rsid w:val="0E213113"/>
    <w:rsid w:val="0E2620CD"/>
    <w:rsid w:val="0E342E47"/>
    <w:rsid w:val="0E372DD1"/>
    <w:rsid w:val="0E3841B8"/>
    <w:rsid w:val="0E46145F"/>
    <w:rsid w:val="0E47735E"/>
    <w:rsid w:val="0E48264A"/>
    <w:rsid w:val="0E57251A"/>
    <w:rsid w:val="0E5F65FA"/>
    <w:rsid w:val="0E6455EA"/>
    <w:rsid w:val="0E663461"/>
    <w:rsid w:val="0E7B6CC7"/>
    <w:rsid w:val="0E7C59F6"/>
    <w:rsid w:val="0E83792A"/>
    <w:rsid w:val="0E883192"/>
    <w:rsid w:val="0E990EFC"/>
    <w:rsid w:val="0EA855E3"/>
    <w:rsid w:val="0EAA4E6A"/>
    <w:rsid w:val="0EB0576F"/>
    <w:rsid w:val="0EB421D9"/>
    <w:rsid w:val="0EC71F0D"/>
    <w:rsid w:val="0ED11349"/>
    <w:rsid w:val="0EF52AF1"/>
    <w:rsid w:val="0EF80307"/>
    <w:rsid w:val="0EFF17B2"/>
    <w:rsid w:val="0F0B68D1"/>
    <w:rsid w:val="0F2F1860"/>
    <w:rsid w:val="0F451097"/>
    <w:rsid w:val="0F4A548B"/>
    <w:rsid w:val="0F5A68DD"/>
    <w:rsid w:val="0F6758EA"/>
    <w:rsid w:val="0F6A2C7A"/>
    <w:rsid w:val="0F6C6939"/>
    <w:rsid w:val="0F7571BB"/>
    <w:rsid w:val="0F87344A"/>
    <w:rsid w:val="0F8B2CE7"/>
    <w:rsid w:val="0FA35620"/>
    <w:rsid w:val="0FB04FFA"/>
    <w:rsid w:val="0FB17628"/>
    <w:rsid w:val="0FB64E35"/>
    <w:rsid w:val="0FC750EB"/>
    <w:rsid w:val="0FE60171"/>
    <w:rsid w:val="10041F5D"/>
    <w:rsid w:val="10081050"/>
    <w:rsid w:val="1008126D"/>
    <w:rsid w:val="10120F66"/>
    <w:rsid w:val="103E7FAD"/>
    <w:rsid w:val="10483E23"/>
    <w:rsid w:val="104B0A1D"/>
    <w:rsid w:val="104F151D"/>
    <w:rsid w:val="106631DB"/>
    <w:rsid w:val="10707EFD"/>
    <w:rsid w:val="10727C56"/>
    <w:rsid w:val="107C6D27"/>
    <w:rsid w:val="107E484D"/>
    <w:rsid w:val="10963FDE"/>
    <w:rsid w:val="109C7247"/>
    <w:rsid w:val="10B14435"/>
    <w:rsid w:val="10D821AF"/>
    <w:rsid w:val="10D90EB1"/>
    <w:rsid w:val="10DB3D02"/>
    <w:rsid w:val="10E637F4"/>
    <w:rsid w:val="10E829DF"/>
    <w:rsid w:val="10EC085B"/>
    <w:rsid w:val="10F468BD"/>
    <w:rsid w:val="10FF1EB7"/>
    <w:rsid w:val="11165546"/>
    <w:rsid w:val="115B06EA"/>
    <w:rsid w:val="116003F7"/>
    <w:rsid w:val="116F561C"/>
    <w:rsid w:val="11742110"/>
    <w:rsid w:val="117D68B3"/>
    <w:rsid w:val="11845E93"/>
    <w:rsid w:val="11900011"/>
    <w:rsid w:val="119A5211"/>
    <w:rsid w:val="119D4B96"/>
    <w:rsid w:val="11A42091"/>
    <w:rsid w:val="11B35AC0"/>
    <w:rsid w:val="11B5604C"/>
    <w:rsid w:val="11BE6F32"/>
    <w:rsid w:val="11C60F64"/>
    <w:rsid w:val="11DD2029"/>
    <w:rsid w:val="12062D4C"/>
    <w:rsid w:val="120B0362"/>
    <w:rsid w:val="1224655D"/>
    <w:rsid w:val="12353631"/>
    <w:rsid w:val="12371157"/>
    <w:rsid w:val="12372F05"/>
    <w:rsid w:val="124E6A14"/>
    <w:rsid w:val="12597928"/>
    <w:rsid w:val="12641821"/>
    <w:rsid w:val="12681CD2"/>
    <w:rsid w:val="127A26A1"/>
    <w:rsid w:val="128123D2"/>
    <w:rsid w:val="12837EF9"/>
    <w:rsid w:val="12843C71"/>
    <w:rsid w:val="128B521B"/>
    <w:rsid w:val="1291530D"/>
    <w:rsid w:val="12C21995"/>
    <w:rsid w:val="12C3528B"/>
    <w:rsid w:val="12CF5853"/>
    <w:rsid w:val="12EE333C"/>
    <w:rsid w:val="12F727C6"/>
    <w:rsid w:val="12F7349F"/>
    <w:rsid w:val="12FE7FD5"/>
    <w:rsid w:val="130140BF"/>
    <w:rsid w:val="131259C7"/>
    <w:rsid w:val="13187154"/>
    <w:rsid w:val="13187F41"/>
    <w:rsid w:val="13203999"/>
    <w:rsid w:val="13207E3D"/>
    <w:rsid w:val="13221BBB"/>
    <w:rsid w:val="132D1357"/>
    <w:rsid w:val="133833D9"/>
    <w:rsid w:val="13383BE7"/>
    <w:rsid w:val="13385187"/>
    <w:rsid w:val="13482EF0"/>
    <w:rsid w:val="13596EAB"/>
    <w:rsid w:val="13641446"/>
    <w:rsid w:val="13662376"/>
    <w:rsid w:val="136E4F57"/>
    <w:rsid w:val="13734411"/>
    <w:rsid w:val="137F4B64"/>
    <w:rsid w:val="138105A8"/>
    <w:rsid w:val="13961EAE"/>
    <w:rsid w:val="13986F5B"/>
    <w:rsid w:val="139A3533"/>
    <w:rsid w:val="13A516FB"/>
    <w:rsid w:val="13BE464C"/>
    <w:rsid w:val="13C7475D"/>
    <w:rsid w:val="13CA2663"/>
    <w:rsid w:val="13CC1D73"/>
    <w:rsid w:val="13D44784"/>
    <w:rsid w:val="13D84274"/>
    <w:rsid w:val="13DB5685"/>
    <w:rsid w:val="13F17DA0"/>
    <w:rsid w:val="13F4401F"/>
    <w:rsid w:val="13FA68C0"/>
    <w:rsid w:val="13FD1F2D"/>
    <w:rsid w:val="143516C6"/>
    <w:rsid w:val="144162BD"/>
    <w:rsid w:val="14466F0B"/>
    <w:rsid w:val="14493B92"/>
    <w:rsid w:val="145002AE"/>
    <w:rsid w:val="14555F14"/>
    <w:rsid w:val="1461426A"/>
    <w:rsid w:val="146D1082"/>
    <w:rsid w:val="146D3A7B"/>
    <w:rsid w:val="14805E6D"/>
    <w:rsid w:val="14887A48"/>
    <w:rsid w:val="148B12E6"/>
    <w:rsid w:val="14A11363"/>
    <w:rsid w:val="14A70815"/>
    <w:rsid w:val="14BB4AD7"/>
    <w:rsid w:val="14D01FA4"/>
    <w:rsid w:val="14F1726B"/>
    <w:rsid w:val="14F670A8"/>
    <w:rsid w:val="14F831F4"/>
    <w:rsid w:val="15130686"/>
    <w:rsid w:val="15187863"/>
    <w:rsid w:val="15446242"/>
    <w:rsid w:val="15466EC7"/>
    <w:rsid w:val="15571597"/>
    <w:rsid w:val="155A34EB"/>
    <w:rsid w:val="155B0D1A"/>
    <w:rsid w:val="15610299"/>
    <w:rsid w:val="156C2EC6"/>
    <w:rsid w:val="157335BD"/>
    <w:rsid w:val="157E577E"/>
    <w:rsid w:val="157E709D"/>
    <w:rsid w:val="158226E9"/>
    <w:rsid w:val="159A3C5F"/>
    <w:rsid w:val="159E29DE"/>
    <w:rsid w:val="15A47BE9"/>
    <w:rsid w:val="15B40EDA"/>
    <w:rsid w:val="15B61C5F"/>
    <w:rsid w:val="15B64A89"/>
    <w:rsid w:val="15BD5E17"/>
    <w:rsid w:val="15C83C42"/>
    <w:rsid w:val="15CF6FE1"/>
    <w:rsid w:val="15D442C1"/>
    <w:rsid w:val="15D867AD"/>
    <w:rsid w:val="15F1786F"/>
    <w:rsid w:val="160233B3"/>
    <w:rsid w:val="16032ECF"/>
    <w:rsid w:val="1615355E"/>
    <w:rsid w:val="1616507C"/>
    <w:rsid w:val="16341A37"/>
    <w:rsid w:val="16452E96"/>
    <w:rsid w:val="16562E9B"/>
    <w:rsid w:val="16663DB9"/>
    <w:rsid w:val="166718DF"/>
    <w:rsid w:val="16704C38"/>
    <w:rsid w:val="167E55A7"/>
    <w:rsid w:val="16901FCB"/>
    <w:rsid w:val="169D08E8"/>
    <w:rsid w:val="16A3500D"/>
    <w:rsid w:val="16A61580"/>
    <w:rsid w:val="16A82624"/>
    <w:rsid w:val="16A843D2"/>
    <w:rsid w:val="16AE1D18"/>
    <w:rsid w:val="16AF43ED"/>
    <w:rsid w:val="16BA5566"/>
    <w:rsid w:val="16C15797"/>
    <w:rsid w:val="16C805D0"/>
    <w:rsid w:val="16CF7BB0"/>
    <w:rsid w:val="16D63253"/>
    <w:rsid w:val="16EA122C"/>
    <w:rsid w:val="16F733EF"/>
    <w:rsid w:val="16FC5CCB"/>
    <w:rsid w:val="16FD1A75"/>
    <w:rsid w:val="17001735"/>
    <w:rsid w:val="170759D7"/>
    <w:rsid w:val="171406F0"/>
    <w:rsid w:val="171C091C"/>
    <w:rsid w:val="1720040C"/>
    <w:rsid w:val="173C12B0"/>
    <w:rsid w:val="17410382"/>
    <w:rsid w:val="17417A5D"/>
    <w:rsid w:val="174C1B02"/>
    <w:rsid w:val="1752450D"/>
    <w:rsid w:val="17602EFE"/>
    <w:rsid w:val="177C26E7"/>
    <w:rsid w:val="1783099B"/>
    <w:rsid w:val="178C75B2"/>
    <w:rsid w:val="178D5376"/>
    <w:rsid w:val="17991F6C"/>
    <w:rsid w:val="179E46C5"/>
    <w:rsid w:val="17A526A1"/>
    <w:rsid w:val="17A71D1A"/>
    <w:rsid w:val="17AA588C"/>
    <w:rsid w:val="17B4532F"/>
    <w:rsid w:val="17B76014"/>
    <w:rsid w:val="17BA3424"/>
    <w:rsid w:val="17E426D1"/>
    <w:rsid w:val="17E458DD"/>
    <w:rsid w:val="17EF7DDE"/>
    <w:rsid w:val="17F378CF"/>
    <w:rsid w:val="180513B0"/>
    <w:rsid w:val="18092605"/>
    <w:rsid w:val="1821268E"/>
    <w:rsid w:val="18363C5F"/>
    <w:rsid w:val="18383533"/>
    <w:rsid w:val="18463EA2"/>
    <w:rsid w:val="184A4E79"/>
    <w:rsid w:val="18534576"/>
    <w:rsid w:val="185561DD"/>
    <w:rsid w:val="186936F3"/>
    <w:rsid w:val="186D58D3"/>
    <w:rsid w:val="18756535"/>
    <w:rsid w:val="187A1D9E"/>
    <w:rsid w:val="188624F1"/>
    <w:rsid w:val="18B352B0"/>
    <w:rsid w:val="18C43A1D"/>
    <w:rsid w:val="18C74C4E"/>
    <w:rsid w:val="18C96881"/>
    <w:rsid w:val="18CF7EED"/>
    <w:rsid w:val="18D74E52"/>
    <w:rsid w:val="18DA2F45"/>
    <w:rsid w:val="18E0010C"/>
    <w:rsid w:val="18E44A47"/>
    <w:rsid w:val="18EB67F8"/>
    <w:rsid w:val="18F90F15"/>
    <w:rsid w:val="19017DC9"/>
    <w:rsid w:val="19265A82"/>
    <w:rsid w:val="192B28DA"/>
    <w:rsid w:val="19391469"/>
    <w:rsid w:val="19490FBB"/>
    <w:rsid w:val="194F6D87"/>
    <w:rsid w:val="195F6C06"/>
    <w:rsid w:val="196B7938"/>
    <w:rsid w:val="19793E03"/>
    <w:rsid w:val="198D5262"/>
    <w:rsid w:val="198D7837"/>
    <w:rsid w:val="19A277FE"/>
    <w:rsid w:val="19B117EF"/>
    <w:rsid w:val="19BC1F42"/>
    <w:rsid w:val="19C37774"/>
    <w:rsid w:val="19CC5C7A"/>
    <w:rsid w:val="19CD0808"/>
    <w:rsid w:val="19D071CC"/>
    <w:rsid w:val="19E6554B"/>
    <w:rsid w:val="19E81DD4"/>
    <w:rsid w:val="19EC0A79"/>
    <w:rsid w:val="19F4048F"/>
    <w:rsid w:val="19F705DE"/>
    <w:rsid w:val="19F95CE4"/>
    <w:rsid w:val="19FA779B"/>
    <w:rsid w:val="1A040918"/>
    <w:rsid w:val="1A0E6C42"/>
    <w:rsid w:val="1A2412EA"/>
    <w:rsid w:val="1A5A02E0"/>
    <w:rsid w:val="1A5A0CCB"/>
    <w:rsid w:val="1A5F56EF"/>
    <w:rsid w:val="1A7D5B75"/>
    <w:rsid w:val="1A907657"/>
    <w:rsid w:val="1AAD645B"/>
    <w:rsid w:val="1ABF31AA"/>
    <w:rsid w:val="1ABF618E"/>
    <w:rsid w:val="1ACC0512"/>
    <w:rsid w:val="1AD3132C"/>
    <w:rsid w:val="1AEF2B0A"/>
    <w:rsid w:val="1AF24E51"/>
    <w:rsid w:val="1AFF658A"/>
    <w:rsid w:val="1B082273"/>
    <w:rsid w:val="1B0E2C71"/>
    <w:rsid w:val="1B174574"/>
    <w:rsid w:val="1B1D628C"/>
    <w:rsid w:val="1B213295"/>
    <w:rsid w:val="1B2E0C1E"/>
    <w:rsid w:val="1B332144"/>
    <w:rsid w:val="1B4A3C21"/>
    <w:rsid w:val="1B4B1CCD"/>
    <w:rsid w:val="1B511169"/>
    <w:rsid w:val="1B636B19"/>
    <w:rsid w:val="1B6B3C20"/>
    <w:rsid w:val="1B757EE7"/>
    <w:rsid w:val="1B7900EB"/>
    <w:rsid w:val="1B887CEA"/>
    <w:rsid w:val="1B950C9D"/>
    <w:rsid w:val="1BA50E11"/>
    <w:rsid w:val="1BB05AD7"/>
    <w:rsid w:val="1BDE0896"/>
    <w:rsid w:val="1BF400B9"/>
    <w:rsid w:val="1BF7D3D6"/>
    <w:rsid w:val="1C0E117B"/>
    <w:rsid w:val="1C1222ED"/>
    <w:rsid w:val="1C221EE6"/>
    <w:rsid w:val="1C295FB5"/>
    <w:rsid w:val="1C4F3541"/>
    <w:rsid w:val="1C534DE0"/>
    <w:rsid w:val="1C640D9B"/>
    <w:rsid w:val="1C650A0C"/>
    <w:rsid w:val="1C6605AF"/>
    <w:rsid w:val="1C744D56"/>
    <w:rsid w:val="1C766D20"/>
    <w:rsid w:val="1C881132"/>
    <w:rsid w:val="1C8C6603"/>
    <w:rsid w:val="1C9553F8"/>
    <w:rsid w:val="1C955402"/>
    <w:rsid w:val="1C9E5F1A"/>
    <w:rsid w:val="1CAD25D1"/>
    <w:rsid w:val="1CB729BA"/>
    <w:rsid w:val="1CC61A56"/>
    <w:rsid w:val="1CE27F12"/>
    <w:rsid w:val="1CE67A02"/>
    <w:rsid w:val="1CE7377A"/>
    <w:rsid w:val="1CEC66AF"/>
    <w:rsid w:val="1CED60A0"/>
    <w:rsid w:val="1CF26217"/>
    <w:rsid w:val="1CF36AE6"/>
    <w:rsid w:val="1D0460DA"/>
    <w:rsid w:val="1D063D6D"/>
    <w:rsid w:val="1D181B85"/>
    <w:rsid w:val="1D237334"/>
    <w:rsid w:val="1D3A5A7A"/>
    <w:rsid w:val="1D3C0585"/>
    <w:rsid w:val="1D3E4691"/>
    <w:rsid w:val="1D3F35B6"/>
    <w:rsid w:val="1D3F7FB5"/>
    <w:rsid w:val="1D5E3A3C"/>
    <w:rsid w:val="1D67169B"/>
    <w:rsid w:val="1D675315"/>
    <w:rsid w:val="1D6D1ED1"/>
    <w:rsid w:val="1D8223D0"/>
    <w:rsid w:val="1D880B8C"/>
    <w:rsid w:val="1D8F0099"/>
    <w:rsid w:val="1D990835"/>
    <w:rsid w:val="1D9A4E1B"/>
    <w:rsid w:val="1D9F5E03"/>
    <w:rsid w:val="1DB55626"/>
    <w:rsid w:val="1DCB7430"/>
    <w:rsid w:val="1DD351C5"/>
    <w:rsid w:val="1DE7393D"/>
    <w:rsid w:val="1DED4DC0"/>
    <w:rsid w:val="1E004AF3"/>
    <w:rsid w:val="1E005A3E"/>
    <w:rsid w:val="1E075E82"/>
    <w:rsid w:val="1E14234D"/>
    <w:rsid w:val="1E18008F"/>
    <w:rsid w:val="1E220F0E"/>
    <w:rsid w:val="1E487DEC"/>
    <w:rsid w:val="1E497454"/>
    <w:rsid w:val="1E4B6B73"/>
    <w:rsid w:val="1E4C3866"/>
    <w:rsid w:val="1E4C7D38"/>
    <w:rsid w:val="1E607AD1"/>
    <w:rsid w:val="1E652BA8"/>
    <w:rsid w:val="1E65704C"/>
    <w:rsid w:val="1E71154D"/>
    <w:rsid w:val="1E717FB5"/>
    <w:rsid w:val="1E913859"/>
    <w:rsid w:val="1E943D2D"/>
    <w:rsid w:val="1EA121D8"/>
    <w:rsid w:val="1EB12291"/>
    <w:rsid w:val="1EB25FAB"/>
    <w:rsid w:val="1EB90E1E"/>
    <w:rsid w:val="1EBC4C0D"/>
    <w:rsid w:val="1EBC5ACA"/>
    <w:rsid w:val="1ED23EA0"/>
    <w:rsid w:val="1EDE43F6"/>
    <w:rsid w:val="1EE371AA"/>
    <w:rsid w:val="1EE50723"/>
    <w:rsid w:val="1EE74036"/>
    <w:rsid w:val="1EEA620B"/>
    <w:rsid w:val="1EF503D0"/>
    <w:rsid w:val="1EFC297D"/>
    <w:rsid w:val="1F0050E4"/>
    <w:rsid w:val="1F10520A"/>
    <w:rsid w:val="1F1A1BE5"/>
    <w:rsid w:val="1F1A3993"/>
    <w:rsid w:val="1F1D16D5"/>
    <w:rsid w:val="1F220A99"/>
    <w:rsid w:val="1F2C479B"/>
    <w:rsid w:val="1F3C1B5B"/>
    <w:rsid w:val="1F492760"/>
    <w:rsid w:val="1F4E3001"/>
    <w:rsid w:val="1F571B8D"/>
    <w:rsid w:val="1F5F311B"/>
    <w:rsid w:val="1F66307C"/>
    <w:rsid w:val="1F6D7A18"/>
    <w:rsid w:val="1F707A57"/>
    <w:rsid w:val="1F8972FD"/>
    <w:rsid w:val="1F8C13F6"/>
    <w:rsid w:val="1F8F25D3"/>
    <w:rsid w:val="1F95349C"/>
    <w:rsid w:val="1F9A2D26"/>
    <w:rsid w:val="1F9F4DAA"/>
    <w:rsid w:val="1FA15110"/>
    <w:rsid w:val="1FAB464A"/>
    <w:rsid w:val="1FB20CF9"/>
    <w:rsid w:val="1FC9474B"/>
    <w:rsid w:val="1FCF7C2A"/>
    <w:rsid w:val="1FD41406"/>
    <w:rsid w:val="1FDC333E"/>
    <w:rsid w:val="1FE35180"/>
    <w:rsid w:val="1FE81EAF"/>
    <w:rsid w:val="1FEB2BFF"/>
    <w:rsid w:val="1FEF4E1F"/>
    <w:rsid w:val="1FF31F4F"/>
    <w:rsid w:val="1FFC578E"/>
    <w:rsid w:val="1FFE479D"/>
    <w:rsid w:val="20481C2A"/>
    <w:rsid w:val="204C04C4"/>
    <w:rsid w:val="205056C0"/>
    <w:rsid w:val="205A2A84"/>
    <w:rsid w:val="206A6B9C"/>
    <w:rsid w:val="2073120C"/>
    <w:rsid w:val="207B41F7"/>
    <w:rsid w:val="207E43F5"/>
    <w:rsid w:val="209E23A2"/>
    <w:rsid w:val="20AA5D86"/>
    <w:rsid w:val="20AB6A01"/>
    <w:rsid w:val="20AD14D0"/>
    <w:rsid w:val="20B971DB"/>
    <w:rsid w:val="20BB02B9"/>
    <w:rsid w:val="20BB73F7"/>
    <w:rsid w:val="20CC6F0F"/>
    <w:rsid w:val="20CE2C87"/>
    <w:rsid w:val="20D8187E"/>
    <w:rsid w:val="20E87C36"/>
    <w:rsid w:val="20EC6894"/>
    <w:rsid w:val="2107261C"/>
    <w:rsid w:val="210F504D"/>
    <w:rsid w:val="211422F1"/>
    <w:rsid w:val="211B290C"/>
    <w:rsid w:val="212205CE"/>
    <w:rsid w:val="21387EC2"/>
    <w:rsid w:val="21505D92"/>
    <w:rsid w:val="215727DE"/>
    <w:rsid w:val="2171381C"/>
    <w:rsid w:val="21815F4B"/>
    <w:rsid w:val="21972D34"/>
    <w:rsid w:val="21A00586"/>
    <w:rsid w:val="21A27516"/>
    <w:rsid w:val="21AB121A"/>
    <w:rsid w:val="21BC3427"/>
    <w:rsid w:val="21DC7859"/>
    <w:rsid w:val="22031B98"/>
    <w:rsid w:val="220A4AEE"/>
    <w:rsid w:val="220B76C9"/>
    <w:rsid w:val="2217065D"/>
    <w:rsid w:val="221C36A1"/>
    <w:rsid w:val="22250FCC"/>
    <w:rsid w:val="222A0391"/>
    <w:rsid w:val="2233757D"/>
    <w:rsid w:val="22405E06"/>
    <w:rsid w:val="22667035"/>
    <w:rsid w:val="226C09A9"/>
    <w:rsid w:val="226F2247"/>
    <w:rsid w:val="22745AB0"/>
    <w:rsid w:val="22782F2F"/>
    <w:rsid w:val="227D0BA3"/>
    <w:rsid w:val="22975F67"/>
    <w:rsid w:val="229B303C"/>
    <w:rsid w:val="229B4DEB"/>
    <w:rsid w:val="229C19B8"/>
    <w:rsid w:val="229E0014"/>
    <w:rsid w:val="22A54D62"/>
    <w:rsid w:val="22A77C33"/>
    <w:rsid w:val="22B435A4"/>
    <w:rsid w:val="22C32593"/>
    <w:rsid w:val="22C5630B"/>
    <w:rsid w:val="22DF561F"/>
    <w:rsid w:val="22F34C27"/>
    <w:rsid w:val="22F97D63"/>
    <w:rsid w:val="22FA4207"/>
    <w:rsid w:val="23053EAA"/>
    <w:rsid w:val="231C115F"/>
    <w:rsid w:val="23272F9C"/>
    <w:rsid w:val="2331019E"/>
    <w:rsid w:val="235D6544"/>
    <w:rsid w:val="235F22BC"/>
    <w:rsid w:val="2373228B"/>
    <w:rsid w:val="238D1062"/>
    <w:rsid w:val="23A105E9"/>
    <w:rsid w:val="23A61C99"/>
    <w:rsid w:val="23A93537"/>
    <w:rsid w:val="23B1490B"/>
    <w:rsid w:val="23B26890"/>
    <w:rsid w:val="23C71C0F"/>
    <w:rsid w:val="23C93F42"/>
    <w:rsid w:val="23CC162C"/>
    <w:rsid w:val="23CD36CA"/>
    <w:rsid w:val="23DD0DC1"/>
    <w:rsid w:val="23F0560A"/>
    <w:rsid w:val="23F90B0A"/>
    <w:rsid w:val="23FC5D5D"/>
    <w:rsid w:val="23FC7B0B"/>
    <w:rsid w:val="240E783E"/>
    <w:rsid w:val="24172B97"/>
    <w:rsid w:val="24274996"/>
    <w:rsid w:val="242F38B6"/>
    <w:rsid w:val="24384E21"/>
    <w:rsid w:val="244D325D"/>
    <w:rsid w:val="24635DDC"/>
    <w:rsid w:val="24725F49"/>
    <w:rsid w:val="24771887"/>
    <w:rsid w:val="247E0747"/>
    <w:rsid w:val="248875F1"/>
    <w:rsid w:val="248C5333"/>
    <w:rsid w:val="248D6697"/>
    <w:rsid w:val="24977834"/>
    <w:rsid w:val="249B59B5"/>
    <w:rsid w:val="24AD6D40"/>
    <w:rsid w:val="24CE0EF4"/>
    <w:rsid w:val="24D2419B"/>
    <w:rsid w:val="24DB6334"/>
    <w:rsid w:val="24E270DE"/>
    <w:rsid w:val="24F54251"/>
    <w:rsid w:val="24FC79AB"/>
    <w:rsid w:val="25096A53"/>
    <w:rsid w:val="251915B4"/>
    <w:rsid w:val="2521499A"/>
    <w:rsid w:val="253B0B07"/>
    <w:rsid w:val="253B28B5"/>
    <w:rsid w:val="25440E2B"/>
    <w:rsid w:val="254B6F9C"/>
    <w:rsid w:val="2566235C"/>
    <w:rsid w:val="256E6798"/>
    <w:rsid w:val="257511C4"/>
    <w:rsid w:val="25853B30"/>
    <w:rsid w:val="258C59D8"/>
    <w:rsid w:val="25922FD1"/>
    <w:rsid w:val="25A6517A"/>
    <w:rsid w:val="25AE752B"/>
    <w:rsid w:val="25C73059"/>
    <w:rsid w:val="25CA7292"/>
    <w:rsid w:val="25CB331D"/>
    <w:rsid w:val="25D05DBA"/>
    <w:rsid w:val="25E22D30"/>
    <w:rsid w:val="25E46AA9"/>
    <w:rsid w:val="26050C9A"/>
    <w:rsid w:val="26070023"/>
    <w:rsid w:val="26134A33"/>
    <w:rsid w:val="2615531D"/>
    <w:rsid w:val="26176443"/>
    <w:rsid w:val="26181E05"/>
    <w:rsid w:val="261B09B4"/>
    <w:rsid w:val="261D607F"/>
    <w:rsid w:val="26265735"/>
    <w:rsid w:val="2631713A"/>
    <w:rsid w:val="26345C82"/>
    <w:rsid w:val="263E4BBD"/>
    <w:rsid w:val="264875B0"/>
    <w:rsid w:val="265359DC"/>
    <w:rsid w:val="26553217"/>
    <w:rsid w:val="26590D92"/>
    <w:rsid w:val="26687C2F"/>
    <w:rsid w:val="267E514F"/>
    <w:rsid w:val="268442D5"/>
    <w:rsid w:val="268522B3"/>
    <w:rsid w:val="26867B60"/>
    <w:rsid w:val="26871AC1"/>
    <w:rsid w:val="268D0EEE"/>
    <w:rsid w:val="268D519B"/>
    <w:rsid w:val="26965276"/>
    <w:rsid w:val="26997893"/>
    <w:rsid w:val="26A27A1A"/>
    <w:rsid w:val="26A5092E"/>
    <w:rsid w:val="26A84219"/>
    <w:rsid w:val="26AA5F44"/>
    <w:rsid w:val="26AD1590"/>
    <w:rsid w:val="26B40B71"/>
    <w:rsid w:val="26B4291F"/>
    <w:rsid w:val="26BD5C77"/>
    <w:rsid w:val="26BF708E"/>
    <w:rsid w:val="26EF7DFB"/>
    <w:rsid w:val="27196C26"/>
    <w:rsid w:val="271E1820"/>
    <w:rsid w:val="271F4354"/>
    <w:rsid w:val="272C0399"/>
    <w:rsid w:val="27337E5F"/>
    <w:rsid w:val="274A6239"/>
    <w:rsid w:val="27595274"/>
    <w:rsid w:val="275B2D9A"/>
    <w:rsid w:val="27655BB6"/>
    <w:rsid w:val="277C0379"/>
    <w:rsid w:val="277D71B5"/>
    <w:rsid w:val="27814EF7"/>
    <w:rsid w:val="27870033"/>
    <w:rsid w:val="278C389C"/>
    <w:rsid w:val="278E0648"/>
    <w:rsid w:val="27912FAE"/>
    <w:rsid w:val="279449B8"/>
    <w:rsid w:val="279F7B9E"/>
    <w:rsid w:val="27A11CD4"/>
    <w:rsid w:val="27A16033"/>
    <w:rsid w:val="27AC5CEC"/>
    <w:rsid w:val="27C546B8"/>
    <w:rsid w:val="27E1545A"/>
    <w:rsid w:val="27E606F5"/>
    <w:rsid w:val="27F01247"/>
    <w:rsid w:val="27F41AFC"/>
    <w:rsid w:val="27F51441"/>
    <w:rsid w:val="28007EDF"/>
    <w:rsid w:val="28155451"/>
    <w:rsid w:val="281E2746"/>
    <w:rsid w:val="282867E1"/>
    <w:rsid w:val="284003A2"/>
    <w:rsid w:val="284929D5"/>
    <w:rsid w:val="284A2EB1"/>
    <w:rsid w:val="284A37C5"/>
    <w:rsid w:val="28594428"/>
    <w:rsid w:val="28685FFC"/>
    <w:rsid w:val="287414B3"/>
    <w:rsid w:val="28844573"/>
    <w:rsid w:val="28897409"/>
    <w:rsid w:val="288D1679"/>
    <w:rsid w:val="289B2DFC"/>
    <w:rsid w:val="28A644E9"/>
    <w:rsid w:val="28A91725"/>
    <w:rsid w:val="28B07116"/>
    <w:rsid w:val="28B25272"/>
    <w:rsid w:val="28B5472C"/>
    <w:rsid w:val="28B95569"/>
    <w:rsid w:val="28BB1531"/>
    <w:rsid w:val="28BB5727"/>
    <w:rsid w:val="28C3509B"/>
    <w:rsid w:val="28C57065"/>
    <w:rsid w:val="28CC03F4"/>
    <w:rsid w:val="28CF57EE"/>
    <w:rsid w:val="28E33487"/>
    <w:rsid w:val="28E3573D"/>
    <w:rsid w:val="28F2772E"/>
    <w:rsid w:val="28FB3D1E"/>
    <w:rsid w:val="28FE6835"/>
    <w:rsid w:val="29010CD8"/>
    <w:rsid w:val="290B34CE"/>
    <w:rsid w:val="29122110"/>
    <w:rsid w:val="29143B49"/>
    <w:rsid w:val="291D6708"/>
    <w:rsid w:val="292B719B"/>
    <w:rsid w:val="292E4C0A"/>
    <w:rsid w:val="29347D47"/>
    <w:rsid w:val="29435070"/>
    <w:rsid w:val="29486147"/>
    <w:rsid w:val="294C6E3F"/>
    <w:rsid w:val="29622844"/>
    <w:rsid w:val="29646DE7"/>
    <w:rsid w:val="29767018"/>
    <w:rsid w:val="29826D04"/>
    <w:rsid w:val="29884C1E"/>
    <w:rsid w:val="298962E5"/>
    <w:rsid w:val="29920C0C"/>
    <w:rsid w:val="299214AF"/>
    <w:rsid w:val="29982084"/>
    <w:rsid w:val="29AC0B14"/>
    <w:rsid w:val="29AE18A7"/>
    <w:rsid w:val="29C318BC"/>
    <w:rsid w:val="29CA05CE"/>
    <w:rsid w:val="29DD3F3B"/>
    <w:rsid w:val="29E05285"/>
    <w:rsid w:val="29F03E8C"/>
    <w:rsid w:val="29F23E8A"/>
    <w:rsid w:val="29F319B0"/>
    <w:rsid w:val="29F545C8"/>
    <w:rsid w:val="29F67809"/>
    <w:rsid w:val="2A014E0E"/>
    <w:rsid w:val="2A037103"/>
    <w:rsid w:val="2A07545B"/>
    <w:rsid w:val="2A1F1875"/>
    <w:rsid w:val="2A331DAD"/>
    <w:rsid w:val="2A336250"/>
    <w:rsid w:val="2A5F3282"/>
    <w:rsid w:val="2A720B7D"/>
    <w:rsid w:val="2A8135D1"/>
    <w:rsid w:val="2A816FBC"/>
    <w:rsid w:val="2AB729DE"/>
    <w:rsid w:val="2AE9690F"/>
    <w:rsid w:val="2AF7727E"/>
    <w:rsid w:val="2AFA459F"/>
    <w:rsid w:val="2B0A0BD5"/>
    <w:rsid w:val="2B1403BB"/>
    <w:rsid w:val="2B2067D5"/>
    <w:rsid w:val="2B287437"/>
    <w:rsid w:val="2B3109E2"/>
    <w:rsid w:val="2B4D3342"/>
    <w:rsid w:val="2B584FF8"/>
    <w:rsid w:val="2B623377"/>
    <w:rsid w:val="2B6C1A1A"/>
    <w:rsid w:val="2B6C5576"/>
    <w:rsid w:val="2B7E174D"/>
    <w:rsid w:val="2B82123D"/>
    <w:rsid w:val="2B8A1EA0"/>
    <w:rsid w:val="2B8F5708"/>
    <w:rsid w:val="2B9662C2"/>
    <w:rsid w:val="2BA40E46"/>
    <w:rsid w:val="2BA74800"/>
    <w:rsid w:val="2BA75439"/>
    <w:rsid w:val="2BB00427"/>
    <w:rsid w:val="2BB86A0D"/>
    <w:rsid w:val="2BB948D5"/>
    <w:rsid w:val="2BC5737C"/>
    <w:rsid w:val="2BD001FB"/>
    <w:rsid w:val="2BD0215F"/>
    <w:rsid w:val="2BD33847"/>
    <w:rsid w:val="2BEFAEE5"/>
    <w:rsid w:val="2C104F46"/>
    <w:rsid w:val="2C1212B8"/>
    <w:rsid w:val="2C1258B0"/>
    <w:rsid w:val="2C1300E8"/>
    <w:rsid w:val="2C1A7D2D"/>
    <w:rsid w:val="2C2E6CCF"/>
    <w:rsid w:val="2C5C383D"/>
    <w:rsid w:val="2C5D1363"/>
    <w:rsid w:val="2C5D5A92"/>
    <w:rsid w:val="2C5F157F"/>
    <w:rsid w:val="2C632D62"/>
    <w:rsid w:val="2C645648"/>
    <w:rsid w:val="2C66290D"/>
    <w:rsid w:val="2C671380"/>
    <w:rsid w:val="2C7F6D36"/>
    <w:rsid w:val="2C8B6050"/>
    <w:rsid w:val="2CAD5E46"/>
    <w:rsid w:val="2CB20151"/>
    <w:rsid w:val="2CB501C5"/>
    <w:rsid w:val="2CBE62A5"/>
    <w:rsid w:val="2CC27479"/>
    <w:rsid w:val="2CDE06F5"/>
    <w:rsid w:val="2D03015C"/>
    <w:rsid w:val="2D0F6B01"/>
    <w:rsid w:val="2D122EB9"/>
    <w:rsid w:val="2D1A4EC9"/>
    <w:rsid w:val="2D285E15"/>
    <w:rsid w:val="2D2C0F9F"/>
    <w:rsid w:val="2D2C76B3"/>
    <w:rsid w:val="2D2D4AA4"/>
    <w:rsid w:val="2D2F3A72"/>
    <w:rsid w:val="2D30480E"/>
    <w:rsid w:val="2D486799"/>
    <w:rsid w:val="2D687FBF"/>
    <w:rsid w:val="2D696600"/>
    <w:rsid w:val="2D7828F8"/>
    <w:rsid w:val="2D8E5ADB"/>
    <w:rsid w:val="2D99286E"/>
    <w:rsid w:val="2DB651CE"/>
    <w:rsid w:val="2DBA7D40"/>
    <w:rsid w:val="2DBEA235"/>
    <w:rsid w:val="2DFB7085"/>
    <w:rsid w:val="2E00644A"/>
    <w:rsid w:val="2E092640"/>
    <w:rsid w:val="2E0F14FA"/>
    <w:rsid w:val="2E150D8F"/>
    <w:rsid w:val="2E1819E5"/>
    <w:rsid w:val="2E372A60"/>
    <w:rsid w:val="2E426A62"/>
    <w:rsid w:val="2E50117F"/>
    <w:rsid w:val="2E5B7B24"/>
    <w:rsid w:val="2E782484"/>
    <w:rsid w:val="2E81758A"/>
    <w:rsid w:val="2E82674A"/>
    <w:rsid w:val="2E8343E0"/>
    <w:rsid w:val="2E913546"/>
    <w:rsid w:val="2EA17C2D"/>
    <w:rsid w:val="2EA84D5E"/>
    <w:rsid w:val="2EB05CA4"/>
    <w:rsid w:val="2EB66997"/>
    <w:rsid w:val="2EBC15E6"/>
    <w:rsid w:val="2EC71164"/>
    <w:rsid w:val="2ECA3572"/>
    <w:rsid w:val="2ECE683C"/>
    <w:rsid w:val="2EDC64EE"/>
    <w:rsid w:val="2EE43FBD"/>
    <w:rsid w:val="2EE55756"/>
    <w:rsid w:val="2EE93382"/>
    <w:rsid w:val="2EE95130"/>
    <w:rsid w:val="2EED34B4"/>
    <w:rsid w:val="2EF32B43"/>
    <w:rsid w:val="2EF97A69"/>
    <w:rsid w:val="2F0059D4"/>
    <w:rsid w:val="2F154177"/>
    <w:rsid w:val="2F157FEA"/>
    <w:rsid w:val="2F191EB9"/>
    <w:rsid w:val="2F1E302B"/>
    <w:rsid w:val="2F230642"/>
    <w:rsid w:val="2F2C5C3E"/>
    <w:rsid w:val="2F3740ED"/>
    <w:rsid w:val="2F5719D8"/>
    <w:rsid w:val="2F5E7918"/>
    <w:rsid w:val="2F634EE2"/>
    <w:rsid w:val="2F6557AF"/>
    <w:rsid w:val="2F6649D2"/>
    <w:rsid w:val="2F6777FC"/>
    <w:rsid w:val="2F754C15"/>
    <w:rsid w:val="2FAB0431"/>
    <w:rsid w:val="2FAB0637"/>
    <w:rsid w:val="2FC040E2"/>
    <w:rsid w:val="2FC31E25"/>
    <w:rsid w:val="2FD47B8E"/>
    <w:rsid w:val="2FE36023"/>
    <w:rsid w:val="2FE60FF5"/>
    <w:rsid w:val="2FE85162"/>
    <w:rsid w:val="2FEA115F"/>
    <w:rsid w:val="30012691"/>
    <w:rsid w:val="30045A3B"/>
    <w:rsid w:val="300E150D"/>
    <w:rsid w:val="300F20AC"/>
    <w:rsid w:val="301937F3"/>
    <w:rsid w:val="301F1F33"/>
    <w:rsid w:val="30226B4B"/>
    <w:rsid w:val="30354AD0"/>
    <w:rsid w:val="303845C1"/>
    <w:rsid w:val="3045283A"/>
    <w:rsid w:val="304650C1"/>
    <w:rsid w:val="304B42F4"/>
    <w:rsid w:val="3062519A"/>
    <w:rsid w:val="306F2BB0"/>
    <w:rsid w:val="30801AC4"/>
    <w:rsid w:val="30891C38"/>
    <w:rsid w:val="308A0377"/>
    <w:rsid w:val="309335A5"/>
    <w:rsid w:val="30996089"/>
    <w:rsid w:val="309B0E6F"/>
    <w:rsid w:val="30AD6FBB"/>
    <w:rsid w:val="30BD25F7"/>
    <w:rsid w:val="30C57B47"/>
    <w:rsid w:val="30D047F9"/>
    <w:rsid w:val="30D2231F"/>
    <w:rsid w:val="30E42DE1"/>
    <w:rsid w:val="30F7442C"/>
    <w:rsid w:val="30FF55DA"/>
    <w:rsid w:val="310A065B"/>
    <w:rsid w:val="310B3A83"/>
    <w:rsid w:val="31120593"/>
    <w:rsid w:val="311C136C"/>
    <w:rsid w:val="313A3325"/>
    <w:rsid w:val="31462CB6"/>
    <w:rsid w:val="31485666"/>
    <w:rsid w:val="31542A5D"/>
    <w:rsid w:val="31556AAC"/>
    <w:rsid w:val="3159763D"/>
    <w:rsid w:val="315F792B"/>
    <w:rsid w:val="31643D49"/>
    <w:rsid w:val="317C672F"/>
    <w:rsid w:val="31834617"/>
    <w:rsid w:val="318B1C70"/>
    <w:rsid w:val="318F0210"/>
    <w:rsid w:val="31AA504A"/>
    <w:rsid w:val="31B47C77"/>
    <w:rsid w:val="31BA4E03"/>
    <w:rsid w:val="31C4789C"/>
    <w:rsid w:val="31C61758"/>
    <w:rsid w:val="31CA3138"/>
    <w:rsid w:val="31D2290B"/>
    <w:rsid w:val="31E9549C"/>
    <w:rsid w:val="31FA74A5"/>
    <w:rsid w:val="3200779C"/>
    <w:rsid w:val="3216623C"/>
    <w:rsid w:val="3228566B"/>
    <w:rsid w:val="323112C7"/>
    <w:rsid w:val="32364B30"/>
    <w:rsid w:val="32382656"/>
    <w:rsid w:val="32453BEF"/>
    <w:rsid w:val="32470AEB"/>
    <w:rsid w:val="325115FA"/>
    <w:rsid w:val="3253123E"/>
    <w:rsid w:val="3255145A"/>
    <w:rsid w:val="32575733"/>
    <w:rsid w:val="327613D0"/>
    <w:rsid w:val="3279456F"/>
    <w:rsid w:val="328E671A"/>
    <w:rsid w:val="329F26D5"/>
    <w:rsid w:val="32A001FB"/>
    <w:rsid w:val="32AE7E18"/>
    <w:rsid w:val="32B939F5"/>
    <w:rsid w:val="32D61E6F"/>
    <w:rsid w:val="32D629A6"/>
    <w:rsid w:val="32DA3D67"/>
    <w:rsid w:val="32DD4FAB"/>
    <w:rsid w:val="32DD6E34"/>
    <w:rsid w:val="32EB6723"/>
    <w:rsid w:val="32EC5C78"/>
    <w:rsid w:val="32FE2CD7"/>
    <w:rsid w:val="33093FF2"/>
    <w:rsid w:val="331C581A"/>
    <w:rsid w:val="331E6714"/>
    <w:rsid w:val="33282ED7"/>
    <w:rsid w:val="33296D02"/>
    <w:rsid w:val="333B4F25"/>
    <w:rsid w:val="334E0616"/>
    <w:rsid w:val="33557288"/>
    <w:rsid w:val="33574D5E"/>
    <w:rsid w:val="335D7E9A"/>
    <w:rsid w:val="33616CA1"/>
    <w:rsid w:val="3361798A"/>
    <w:rsid w:val="33A71893"/>
    <w:rsid w:val="33A9648D"/>
    <w:rsid w:val="33AC1A88"/>
    <w:rsid w:val="33CA5530"/>
    <w:rsid w:val="33D15A62"/>
    <w:rsid w:val="33D2699B"/>
    <w:rsid w:val="33D56F09"/>
    <w:rsid w:val="33EA0CEB"/>
    <w:rsid w:val="33EA4994"/>
    <w:rsid w:val="33EB11E6"/>
    <w:rsid w:val="33F5D4D3"/>
    <w:rsid w:val="33FB7DDF"/>
    <w:rsid w:val="34000F51"/>
    <w:rsid w:val="34006B03"/>
    <w:rsid w:val="34024234"/>
    <w:rsid w:val="340824FC"/>
    <w:rsid w:val="341D5FA7"/>
    <w:rsid w:val="34253FCF"/>
    <w:rsid w:val="34267FE8"/>
    <w:rsid w:val="34272982"/>
    <w:rsid w:val="342D1038"/>
    <w:rsid w:val="342F7A89"/>
    <w:rsid w:val="3435729C"/>
    <w:rsid w:val="34393BBE"/>
    <w:rsid w:val="34507EAB"/>
    <w:rsid w:val="3454335E"/>
    <w:rsid w:val="345952EB"/>
    <w:rsid w:val="345A3AB2"/>
    <w:rsid w:val="347B2A5F"/>
    <w:rsid w:val="347E456C"/>
    <w:rsid w:val="3489220E"/>
    <w:rsid w:val="34A2025B"/>
    <w:rsid w:val="34AE6BFF"/>
    <w:rsid w:val="34B00BC9"/>
    <w:rsid w:val="34C56129"/>
    <w:rsid w:val="34DD74E5"/>
    <w:rsid w:val="34EE2AD0"/>
    <w:rsid w:val="350902DA"/>
    <w:rsid w:val="350C1B78"/>
    <w:rsid w:val="351C625F"/>
    <w:rsid w:val="351F7A28"/>
    <w:rsid w:val="352D221A"/>
    <w:rsid w:val="35397B39"/>
    <w:rsid w:val="353D1D62"/>
    <w:rsid w:val="353E374D"/>
    <w:rsid w:val="353F1F4D"/>
    <w:rsid w:val="35415A10"/>
    <w:rsid w:val="355A6D87"/>
    <w:rsid w:val="355E2E87"/>
    <w:rsid w:val="35600E32"/>
    <w:rsid w:val="35614329"/>
    <w:rsid w:val="35635C3C"/>
    <w:rsid w:val="357A4D33"/>
    <w:rsid w:val="3587391F"/>
    <w:rsid w:val="359C114E"/>
    <w:rsid w:val="35A536DD"/>
    <w:rsid w:val="35A77929"/>
    <w:rsid w:val="35BC1D6E"/>
    <w:rsid w:val="35C97CC5"/>
    <w:rsid w:val="35CA4616"/>
    <w:rsid w:val="35CF5B3B"/>
    <w:rsid w:val="35D347A9"/>
    <w:rsid w:val="35D72186"/>
    <w:rsid w:val="35DE1766"/>
    <w:rsid w:val="35F5297B"/>
    <w:rsid w:val="35F8354B"/>
    <w:rsid w:val="35F9303A"/>
    <w:rsid w:val="35FE3BB6"/>
    <w:rsid w:val="36010FB1"/>
    <w:rsid w:val="360E6B9F"/>
    <w:rsid w:val="36146494"/>
    <w:rsid w:val="36297CB6"/>
    <w:rsid w:val="362A49AB"/>
    <w:rsid w:val="362D2681"/>
    <w:rsid w:val="3639699D"/>
    <w:rsid w:val="364315C9"/>
    <w:rsid w:val="364D7998"/>
    <w:rsid w:val="364F4412"/>
    <w:rsid w:val="365E3A16"/>
    <w:rsid w:val="36664E0B"/>
    <w:rsid w:val="36682FA7"/>
    <w:rsid w:val="367308E8"/>
    <w:rsid w:val="369477E3"/>
    <w:rsid w:val="36987BE7"/>
    <w:rsid w:val="36A93B22"/>
    <w:rsid w:val="36B909D0"/>
    <w:rsid w:val="36BC53CA"/>
    <w:rsid w:val="36C268C2"/>
    <w:rsid w:val="36CA1CEB"/>
    <w:rsid w:val="36D36DF1"/>
    <w:rsid w:val="36D72807"/>
    <w:rsid w:val="36DA136B"/>
    <w:rsid w:val="36DD3EED"/>
    <w:rsid w:val="36EF4014"/>
    <w:rsid w:val="36F0056E"/>
    <w:rsid w:val="36FE6725"/>
    <w:rsid w:val="370945C1"/>
    <w:rsid w:val="37153A06"/>
    <w:rsid w:val="37296C09"/>
    <w:rsid w:val="37313B18"/>
    <w:rsid w:val="373736D6"/>
    <w:rsid w:val="374455F9"/>
    <w:rsid w:val="3756129A"/>
    <w:rsid w:val="375A4E1C"/>
    <w:rsid w:val="375C6DE7"/>
    <w:rsid w:val="376C4B50"/>
    <w:rsid w:val="37737C8C"/>
    <w:rsid w:val="377A54BF"/>
    <w:rsid w:val="378B147A"/>
    <w:rsid w:val="379477D9"/>
    <w:rsid w:val="37A75B88"/>
    <w:rsid w:val="37AB4E06"/>
    <w:rsid w:val="37AC3EB1"/>
    <w:rsid w:val="37BF278A"/>
    <w:rsid w:val="37CB1876"/>
    <w:rsid w:val="37D609F4"/>
    <w:rsid w:val="37DB209D"/>
    <w:rsid w:val="37F55A81"/>
    <w:rsid w:val="382D0783"/>
    <w:rsid w:val="3845787B"/>
    <w:rsid w:val="384635F3"/>
    <w:rsid w:val="38463EC9"/>
    <w:rsid w:val="384A4E91"/>
    <w:rsid w:val="38530FF4"/>
    <w:rsid w:val="385B137E"/>
    <w:rsid w:val="386708D2"/>
    <w:rsid w:val="387243E8"/>
    <w:rsid w:val="38780C24"/>
    <w:rsid w:val="38787C50"/>
    <w:rsid w:val="387C0BDB"/>
    <w:rsid w:val="388D4D7E"/>
    <w:rsid w:val="38972E15"/>
    <w:rsid w:val="38A147D3"/>
    <w:rsid w:val="38A3593C"/>
    <w:rsid w:val="38C34C43"/>
    <w:rsid w:val="38C904AC"/>
    <w:rsid w:val="38CC1D4A"/>
    <w:rsid w:val="38E277E7"/>
    <w:rsid w:val="38F16048"/>
    <w:rsid w:val="38F80D91"/>
    <w:rsid w:val="3904163C"/>
    <w:rsid w:val="39072CCF"/>
    <w:rsid w:val="39166F0F"/>
    <w:rsid w:val="391976DF"/>
    <w:rsid w:val="39333B77"/>
    <w:rsid w:val="3942200C"/>
    <w:rsid w:val="394538AA"/>
    <w:rsid w:val="39455658"/>
    <w:rsid w:val="39487A70"/>
    <w:rsid w:val="395104A1"/>
    <w:rsid w:val="39561614"/>
    <w:rsid w:val="39643D30"/>
    <w:rsid w:val="39697599"/>
    <w:rsid w:val="39732522"/>
    <w:rsid w:val="398268AC"/>
    <w:rsid w:val="39846181"/>
    <w:rsid w:val="39864EA1"/>
    <w:rsid w:val="398B750F"/>
    <w:rsid w:val="39A14595"/>
    <w:rsid w:val="39AE6F4B"/>
    <w:rsid w:val="39B27192"/>
    <w:rsid w:val="39B32F0A"/>
    <w:rsid w:val="39C3621B"/>
    <w:rsid w:val="39E62997"/>
    <w:rsid w:val="39F07CBA"/>
    <w:rsid w:val="39F33306"/>
    <w:rsid w:val="39FB7048"/>
    <w:rsid w:val="3A0764FE"/>
    <w:rsid w:val="3A1846D0"/>
    <w:rsid w:val="3A1A633C"/>
    <w:rsid w:val="3A1B6623"/>
    <w:rsid w:val="3A1C285D"/>
    <w:rsid w:val="3A1F234D"/>
    <w:rsid w:val="3A3556CD"/>
    <w:rsid w:val="3A3F71F7"/>
    <w:rsid w:val="3A550FAE"/>
    <w:rsid w:val="3A5B76C8"/>
    <w:rsid w:val="3A777A93"/>
    <w:rsid w:val="3A806159"/>
    <w:rsid w:val="3A8078D6"/>
    <w:rsid w:val="3A81336E"/>
    <w:rsid w:val="3A824DC7"/>
    <w:rsid w:val="3A8A5A19"/>
    <w:rsid w:val="3A970B50"/>
    <w:rsid w:val="3A9E7716"/>
    <w:rsid w:val="3AAA55F1"/>
    <w:rsid w:val="3ABC5104"/>
    <w:rsid w:val="3AD46C94"/>
    <w:rsid w:val="3AD82C28"/>
    <w:rsid w:val="3AFC596C"/>
    <w:rsid w:val="3AFF50D3"/>
    <w:rsid w:val="3B064E64"/>
    <w:rsid w:val="3B3D75B1"/>
    <w:rsid w:val="3B4F3F14"/>
    <w:rsid w:val="3B615FD1"/>
    <w:rsid w:val="3B7A10AA"/>
    <w:rsid w:val="3B820DE6"/>
    <w:rsid w:val="3B822B94"/>
    <w:rsid w:val="3B8C2F8E"/>
    <w:rsid w:val="3B9528C7"/>
    <w:rsid w:val="3B9A612F"/>
    <w:rsid w:val="3BAD6C67"/>
    <w:rsid w:val="3BB7691B"/>
    <w:rsid w:val="3BC3661B"/>
    <w:rsid w:val="3BC9431F"/>
    <w:rsid w:val="3BCE7B87"/>
    <w:rsid w:val="3BD93B93"/>
    <w:rsid w:val="3BE52006"/>
    <w:rsid w:val="3BF07AFD"/>
    <w:rsid w:val="3C1A2D80"/>
    <w:rsid w:val="3C2854E9"/>
    <w:rsid w:val="3C37397E"/>
    <w:rsid w:val="3C3744B2"/>
    <w:rsid w:val="3C3A0684"/>
    <w:rsid w:val="3C541977"/>
    <w:rsid w:val="3C5462DE"/>
    <w:rsid w:val="3C5F54BB"/>
    <w:rsid w:val="3C7324DC"/>
    <w:rsid w:val="3C7921E9"/>
    <w:rsid w:val="3C802237"/>
    <w:rsid w:val="3C8B2027"/>
    <w:rsid w:val="3C9012E0"/>
    <w:rsid w:val="3C9F32D2"/>
    <w:rsid w:val="3CB23005"/>
    <w:rsid w:val="3CBB7D95"/>
    <w:rsid w:val="3CCA66FD"/>
    <w:rsid w:val="3CCD3700"/>
    <w:rsid w:val="3CCF4271"/>
    <w:rsid w:val="3CEA6C43"/>
    <w:rsid w:val="3CEF75A5"/>
    <w:rsid w:val="3CF40E24"/>
    <w:rsid w:val="3CFA23ED"/>
    <w:rsid w:val="3CFC24D2"/>
    <w:rsid w:val="3CFE624A"/>
    <w:rsid w:val="3D031AB2"/>
    <w:rsid w:val="3D0A4BEF"/>
    <w:rsid w:val="3D121CF5"/>
    <w:rsid w:val="3D18038F"/>
    <w:rsid w:val="3D1E02F6"/>
    <w:rsid w:val="3D2A35EE"/>
    <w:rsid w:val="3D2B7EE1"/>
    <w:rsid w:val="3D385C00"/>
    <w:rsid w:val="3D392A64"/>
    <w:rsid w:val="3D417C86"/>
    <w:rsid w:val="3D453E79"/>
    <w:rsid w:val="3D4A6FB8"/>
    <w:rsid w:val="3D8449A1"/>
    <w:rsid w:val="3D8F0A2E"/>
    <w:rsid w:val="3D985750"/>
    <w:rsid w:val="3D9B22D0"/>
    <w:rsid w:val="3DA94408"/>
    <w:rsid w:val="3DB64D77"/>
    <w:rsid w:val="3DD02852"/>
    <w:rsid w:val="3DD376D7"/>
    <w:rsid w:val="3DDE5402"/>
    <w:rsid w:val="3DE6565C"/>
    <w:rsid w:val="3DFD7181"/>
    <w:rsid w:val="3DFF227A"/>
    <w:rsid w:val="3E2660BE"/>
    <w:rsid w:val="3E45231F"/>
    <w:rsid w:val="3E5B1351"/>
    <w:rsid w:val="3E667AD2"/>
    <w:rsid w:val="3E7500FB"/>
    <w:rsid w:val="3E7F4670"/>
    <w:rsid w:val="3E8452BC"/>
    <w:rsid w:val="3E886365"/>
    <w:rsid w:val="3E896929"/>
    <w:rsid w:val="3E8F6537"/>
    <w:rsid w:val="3E9C21BE"/>
    <w:rsid w:val="3EB278AC"/>
    <w:rsid w:val="3EBC62B4"/>
    <w:rsid w:val="3EC82AC2"/>
    <w:rsid w:val="3EDD547D"/>
    <w:rsid w:val="3EF73899"/>
    <w:rsid w:val="3EF81747"/>
    <w:rsid w:val="3EFE6701"/>
    <w:rsid w:val="3F035D9A"/>
    <w:rsid w:val="3F051B12"/>
    <w:rsid w:val="3F115584"/>
    <w:rsid w:val="3F121734"/>
    <w:rsid w:val="3F1539A0"/>
    <w:rsid w:val="3F19380F"/>
    <w:rsid w:val="3F485A3A"/>
    <w:rsid w:val="3F4C14EF"/>
    <w:rsid w:val="3F524CDD"/>
    <w:rsid w:val="3F536501"/>
    <w:rsid w:val="3F6C393F"/>
    <w:rsid w:val="3F795841"/>
    <w:rsid w:val="3F8073EA"/>
    <w:rsid w:val="3F953302"/>
    <w:rsid w:val="3FB07F0A"/>
    <w:rsid w:val="3FB5178A"/>
    <w:rsid w:val="3FD041B4"/>
    <w:rsid w:val="3FD140EA"/>
    <w:rsid w:val="3FD14A26"/>
    <w:rsid w:val="3FE32350"/>
    <w:rsid w:val="3FE45BCB"/>
    <w:rsid w:val="3FE82570"/>
    <w:rsid w:val="3FEB51AC"/>
    <w:rsid w:val="3FF7269F"/>
    <w:rsid w:val="40025FFB"/>
    <w:rsid w:val="40026051"/>
    <w:rsid w:val="400C5122"/>
    <w:rsid w:val="401F30A7"/>
    <w:rsid w:val="40302BBE"/>
    <w:rsid w:val="40356427"/>
    <w:rsid w:val="403818F2"/>
    <w:rsid w:val="4041301D"/>
    <w:rsid w:val="405F16F6"/>
    <w:rsid w:val="40647D51"/>
    <w:rsid w:val="40802F5B"/>
    <w:rsid w:val="40805505"/>
    <w:rsid w:val="40994C08"/>
    <w:rsid w:val="40B557B9"/>
    <w:rsid w:val="40C01CC5"/>
    <w:rsid w:val="40C3622D"/>
    <w:rsid w:val="40D043A1"/>
    <w:rsid w:val="40D62817"/>
    <w:rsid w:val="40DB1865"/>
    <w:rsid w:val="40DB5220"/>
    <w:rsid w:val="40EA11C7"/>
    <w:rsid w:val="40EE3E7E"/>
    <w:rsid w:val="40F260C6"/>
    <w:rsid w:val="40F9220A"/>
    <w:rsid w:val="40FE0F0E"/>
    <w:rsid w:val="41006A35"/>
    <w:rsid w:val="41032081"/>
    <w:rsid w:val="41047FC0"/>
    <w:rsid w:val="4111294B"/>
    <w:rsid w:val="41230A45"/>
    <w:rsid w:val="41275F41"/>
    <w:rsid w:val="41313092"/>
    <w:rsid w:val="4134747D"/>
    <w:rsid w:val="41423405"/>
    <w:rsid w:val="416E0D5E"/>
    <w:rsid w:val="41825474"/>
    <w:rsid w:val="418D2FA7"/>
    <w:rsid w:val="41921EB7"/>
    <w:rsid w:val="419D183C"/>
    <w:rsid w:val="419D6B7D"/>
    <w:rsid w:val="41A11F1F"/>
    <w:rsid w:val="41BB7A20"/>
    <w:rsid w:val="41CA0DF1"/>
    <w:rsid w:val="41D63C39"/>
    <w:rsid w:val="41E023C2"/>
    <w:rsid w:val="41E043C6"/>
    <w:rsid w:val="41EF2605"/>
    <w:rsid w:val="41F14035"/>
    <w:rsid w:val="41F37DB7"/>
    <w:rsid w:val="420231D1"/>
    <w:rsid w:val="4214524F"/>
    <w:rsid w:val="42145A5C"/>
    <w:rsid w:val="42186000"/>
    <w:rsid w:val="421B27D5"/>
    <w:rsid w:val="422B07CD"/>
    <w:rsid w:val="4230318E"/>
    <w:rsid w:val="423D15C3"/>
    <w:rsid w:val="423E5B89"/>
    <w:rsid w:val="424D3EFC"/>
    <w:rsid w:val="424D5E57"/>
    <w:rsid w:val="4251142E"/>
    <w:rsid w:val="42591843"/>
    <w:rsid w:val="425A03C6"/>
    <w:rsid w:val="426E51C1"/>
    <w:rsid w:val="427A6EB0"/>
    <w:rsid w:val="427D180C"/>
    <w:rsid w:val="4299663E"/>
    <w:rsid w:val="42A86E66"/>
    <w:rsid w:val="42AD499A"/>
    <w:rsid w:val="42C10446"/>
    <w:rsid w:val="42C2426D"/>
    <w:rsid w:val="42C83582"/>
    <w:rsid w:val="42D75573"/>
    <w:rsid w:val="42F52DD1"/>
    <w:rsid w:val="43036368"/>
    <w:rsid w:val="43052E82"/>
    <w:rsid w:val="430F518E"/>
    <w:rsid w:val="431B2BA6"/>
    <w:rsid w:val="431E13F4"/>
    <w:rsid w:val="43303086"/>
    <w:rsid w:val="433D6D2B"/>
    <w:rsid w:val="43747266"/>
    <w:rsid w:val="437548EC"/>
    <w:rsid w:val="438275E9"/>
    <w:rsid w:val="438D657A"/>
    <w:rsid w:val="43911BC6"/>
    <w:rsid w:val="43917E18"/>
    <w:rsid w:val="439543C6"/>
    <w:rsid w:val="439C2913"/>
    <w:rsid w:val="439D56D9"/>
    <w:rsid w:val="43A15B81"/>
    <w:rsid w:val="43A37292"/>
    <w:rsid w:val="43A738FD"/>
    <w:rsid w:val="43C024AB"/>
    <w:rsid w:val="43D20F7A"/>
    <w:rsid w:val="43D971F8"/>
    <w:rsid w:val="43DB72E5"/>
    <w:rsid w:val="43E837B0"/>
    <w:rsid w:val="43EA5FCC"/>
    <w:rsid w:val="43FF62FD"/>
    <w:rsid w:val="440E76BA"/>
    <w:rsid w:val="441D403E"/>
    <w:rsid w:val="4422779F"/>
    <w:rsid w:val="442D034D"/>
    <w:rsid w:val="442E0AE9"/>
    <w:rsid w:val="443609BF"/>
    <w:rsid w:val="44363215"/>
    <w:rsid w:val="44464D2B"/>
    <w:rsid w:val="44565FEF"/>
    <w:rsid w:val="4456696C"/>
    <w:rsid w:val="445C01A6"/>
    <w:rsid w:val="44735770"/>
    <w:rsid w:val="447B69B3"/>
    <w:rsid w:val="4486116B"/>
    <w:rsid w:val="448923E4"/>
    <w:rsid w:val="44913E48"/>
    <w:rsid w:val="44970CF7"/>
    <w:rsid w:val="449B51F3"/>
    <w:rsid w:val="44A716C8"/>
    <w:rsid w:val="44AE4987"/>
    <w:rsid w:val="44AE67A8"/>
    <w:rsid w:val="44B26298"/>
    <w:rsid w:val="44B26E1A"/>
    <w:rsid w:val="44B57B36"/>
    <w:rsid w:val="44BF2763"/>
    <w:rsid w:val="44BF6C07"/>
    <w:rsid w:val="44C64DDB"/>
    <w:rsid w:val="44CB55AC"/>
    <w:rsid w:val="44CB6198"/>
    <w:rsid w:val="44CF48CB"/>
    <w:rsid w:val="44E50119"/>
    <w:rsid w:val="44EE2B41"/>
    <w:rsid w:val="44F4542D"/>
    <w:rsid w:val="44F77771"/>
    <w:rsid w:val="450843AC"/>
    <w:rsid w:val="45091C30"/>
    <w:rsid w:val="450A60D4"/>
    <w:rsid w:val="450E2C68"/>
    <w:rsid w:val="450E5498"/>
    <w:rsid w:val="4514742D"/>
    <w:rsid w:val="4515296F"/>
    <w:rsid w:val="45282D3D"/>
    <w:rsid w:val="45306BF4"/>
    <w:rsid w:val="45386969"/>
    <w:rsid w:val="453C2005"/>
    <w:rsid w:val="45417AA0"/>
    <w:rsid w:val="45492E01"/>
    <w:rsid w:val="4555317F"/>
    <w:rsid w:val="45570BED"/>
    <w:rsid w:val="45660E30"/>
    <w:rsid w:val="45684BA8"/>
    <w:rsid w:val="45774A72"/>
    <w:rsid w:val="45790B64"/>
    <w:rsid w:val="457C4AF8"/>
    <w:rsid w:val="4597748D"/>
    <w:rsid w:val="459B4F7E"/>
    <w:rsid w:val="45AC6CF0"/>
    <w:rsid w:val="45B830F2"/>
    <w:rsid w:val="45C2036B"/>
    <w:rsid w:val="45C36283"/>
    <w:rsid w:val="45C74BE2"/>
    <w:rsid w:val="45D471E6"/>
    <w:rsid w:val="45D97854"/>
    <w:rsid w:val="45E11BAF"/>
    <w:rsid w:val="45E71F71"/>
    <w:rsid w:val="45E79B50"/>
    <w:rsid w:val="45F823D0"/>
    <w:rsid w:val="45FF375F"/>
    <w:rsid w:val="461973B1"/>
    <w:rsid w:val="461F79EC"/>
    <w:rsid w:val="463A1294"/>
    <w:rsid w:val="46402B6B"/>
    <w:rsid w:val="46407634"/>
    <w:rsid w:val="4646138E"/>
    <w:rsid w:val="46656436"/>
    <w:rsid w:val="46694FB5"/>
    <w:rsid w:val="466F7F34"/>
    <w:rsid w:val="467714A8"/>
    <w:rsid w:val="467C3CBB"/>
    <w:rsid w:val="4682613E"/>
    <w:rsid w:val="46845A12"/>
    <w:rsid w:val="468503C1"/>
    <w:rsid w:val="46871672"/>
    <w:rsid w:val="46893028"/>
    <w:rsid w:val="4690117F"/>
    <w:rsid w:val="46911EDD"/>
    <w:rsid w:val="46963997"/>
    <w:rsid w:val="46A32D7B"/>
    <w:rsid w:val="46A75BA4"/>
    <w:rsid w:val="46B1661F"/>
    <w:rsid w:val="46B223FB"/>
    <w:rsid w:val="46BB641F"/>
    <w:rsid w:val="46CF270A"/>
    <w:rsid w:val="46D02A05"/>
    <w:rsid w:val="46DC3AA0"/>
    <w:rsid w:val="46DD20EA"/>
    <w:rsid w:val="46E21BA4"/>
    <w:rsid w:val="46ED7A5B"/>
    <w:rsid w:val="46EE10DD"/>
    <w:rsid w:val="46F119D2"/>
    <w:rsid w:val="46F153DB"/>
    <w:rsid w:val="46F506BE"/>
    <w:rsid w:val="46F54B62"/>
    <w:rsid w:val="46FC1976"/>
    <w:rsid w:val="46FF597E"/>
    <w:rsid w:val="46FF6A64"/>
    <w:rsid w:val="470559F3"/>
    <w:rsid w:val="47166D36"/>
    <w:rsid w:val="4740313F"/>
    <w:rsid w:val="47805659"/>
    <w:rsid w:val="47834D98"/>
    <w:rsid w:val="479B1265"/>
    <w:rsid w:val="47A3636C"/>
    <w:rsid w:val="47B71E17"/>
    <w:rsid w:val="47BB2886"/>
    <w:rsid w:val="47BE4F54"/>
    <w:rsid w:val="47BF29CB"/>
    <w:rsid w:val="47CC58C3"/>
    <w:rsid w:val="47CF2575"/>
    <w:rsid w:val="47D155DC"/>
    <w:rsid w:val="47D22A11"/>
    <w:rsid w:val="47EC7063"/>
    <w:rsid w:val="47FA6E43"/>
    <w:rsid w:val="48014633"/>
    <w:rsid w:val="483769F9"/>
    <w:rsid w:val="48396CD0"/>
    <w:rsid w:val="485B27A2"/>
    <w:rsid w:val="485F570A"/>
    <w:rsid w:val="48606ED1"/>
    <w:rsid w:val="48651873"/>
    <w:rsid w:val="486B2400"/>
    <w:rsid w:val="488E4926"/>
    <w:rsid w:val="489D100D"/>
    <w:rsid w:val="48A45A14"/>
    <w:rsid w:val="48B14AB8"/>
    <w:rsid w:val="48B545A9"/>
    <w:rsid w:val="48C42E11"/>
    <w:rsid w:val="48C52312"/>
    <w:rsid w:val="48CE4062"/>
    <w:rsid w:val="48CE7418"/>
    <w:rsid w:val="48D03190"/>
    <w:rsid w:val="48FA5FED"/>
    <w:rsid w:val="48FF13D8"/>
    <w:rsid w:val="49105C83"/>
    <w:rsid w:val="491C0184"/>
    <w:rsid w:val="49240008"/>
    <w:rsid w:val="492D2689"/>
    <w:rsid w:val="492E646D"/>
    <w:rsid w:val="49366D6C"/>
    <w:rsid w:val="493F2815"/>
    <w:rsid w:val="4941408E"/>
    <w:rsid w:val="4944592C"/>
    <w:rsid w:val="49553696"/>
    <w:rsid w:val="49697141"/>
    <w:rsid w:val="497C6E74"/>
    <w:rsid w:val="49883A05"/>
    <w:rsid w:val="49926698"/>
    <w:rsid w:val="49A0611E"/>
    <w:rsid w:val="49AA19C3"/>
    <w:rsid w:val="49BC547F"/>
    <w:rsid w:val="49C600F0"/>
    <w:rsid w:val="49D26E75"/>
    <w:rsid w:val="49D304E7"/>
    <w:rsid w:val="49D72799"/>
    <w:rsid w:val="4A003601"/>
    <w:rsid w:val="4A060919"/>
    <w:rsid w:val="4A196CF5"/>
    <w:rsid w:val="4A1B043B"/>
    <w:rsid w:val="4A225C6E"/>
    <w:rsid w:val="4A243472"/>
    <w:rsid w:val="4A34516C"/>
    <w:rsid w:val="4A365275"/>
    <w:rsid w:val="4A651FBE"/>
    <w:rsid w:val="4A6607E3"/>
    <w:rsid w:val="4A663028"/>
    <w:rsid w:val="4A674BED"/>
    <w:rsid w:val="4A6A481D"/>
    <w:rsid w:val="4A6C6262"/>
    <w:rsid w:val="4A732ADF"/>
    <w:rsid w:val="4A78588E"/>
    <w:rsid w:val="4A7D7620"/>
    <w:rsid w:val="4A881849"/>
    <w:rsid w:val="4A924AEA"/>
    <w:rsid w:val="4A965F82"/>
    <w:rsid w:val="4AA523FB"/>
    <w:rsid w:val="4AAD03B1"/>
    <w:rsid w:val="4ABD399E"/>
    <w:rsid w:val="4ABE62A3"/>
    <w:rsid w:val="4AC76815"/>
    <w:rsid w:val="4ADA324B"/>
    <w:rsid w:val="4ADD7DE7"/>
    <w:rsid w:val="4AE253FD"/>
    <w:rsid w:val="4B007631"/>
    <w:rsid w:val="4B103D18"/>
    <w:rsid w:val="4B1109B8"/>
    <w:rsid w:val="4B115364"/>
    <w:rsid w:val="4B1279B5"/>
    <w:rsid w:val="4B3043BA"/>
    <w:rsid w:val="4B335D9F"/>
    <w:rsid w:val="4B3519D1"/>
    <w:rsid w:val="4B47427E"/>
    <w:rsid w:val="4B475260"/>
    <w:rsid w:val="4B49566E"/>
    <w:rsid w:val="4B4A3340"/>
    <w:rsid w:val="4B55797D"/>
    <w:rsid w:val="4B5C6F5D"/>
    <w:rsid w:val="4B63653E"/>
    <w:rsid w:val="4B6776B0"/>
    <w:rsid w:val="4B683B54"/>
    <w:rsid w:val="4B6B0F4E"/>
    <w:rsid w:val="4B771FE9"/>
    <w:rsid w:val="4B8A7540"/>
    <w:rsid w:val="4B9A1887"/>
    <w:rsid w:val="4B9E761F"/>
    <w:rsid w:val="4B9F0C88"/>
    <w:rsid w:val="4BB26B7D"/>
    <w:rsid w:val="4BBE09DC"/>
    <w:rsid w:val="4BC14583"/>
    <w:rsid w:val="4BC214A2"/>
    <w:rsid w:val="4BC4084B"/>
    <w:rsid w:val="4BC92119"/>
    <w:rsid w:val="4BCB0F58"/>
    <w:rsid w:val="4BD04DF8"/>
    <w:rsid w:val="4BE12161"/>
    <w:rsid w:val="4BEB02E1"/>
    <w:rsid w:val="4BED1D81"/>
    <w:rsid w:val="4BFE5621"/>
    <w:rsid w:val="4C1519A0"/>
    <w:rsid w:val="4C1D417B"/>
    <w:rsid w:val="4C234C68"/>
    <w:rsid w:val="4C2578FB"/>
    <w:rsid w:val="4C285091"/>
    <w:rsid w:val="4C312198"/>
    <w:rsid w:val="4C3D6D8F"/>
    <w:rsid w:val="4C5B46C9"/>
    <w:rsid w:val="4C6432DA"/>
    <w:rsid w:val="4C680928"/>
    <w:rsid w:val="4C6E4996"/>
    <w:rsid w:val="4C7C1267"/>
    <w:rsid w:val="4C7C6195"/>
    <w:rsid w:val="4C8D2E24"/>
    <w:rsid w:val="4CA85EDF"/>
    <w:rsid w:val="4CD77134"/>
    <w:rsid w:val="4CF60CEC"/>
    <w:rsid w:val="4D04165B"/>
    <w:rsid w:val="4D0D5991"/>
    <w:rsid w:val="4D115B26"/>
    <w:rsid w:val="4D13011B"/>
    <w:rsid w:val="4D243AAB"/>
    <w:rsid w:val="4D2C3A5C"/>
    <w:rsid w:val="4D2C444B"/>
    <w:rsid w:val="4D2F41FE"/>
    <w:rsid w:val="4D334E6A"/>
    <w:rsid w:val="4D584437"/>
    <w:rsid w:val="4D714816"/>
    <w:rsid w:val="4D77609A"/>
    <w:rsid w:val="4D7B06C9"/>
    <w:rsid w:val="4D824253"/>
    <w:rsid w:val="4D885352"/>
    <w:rsid w:val="4D970721"/>
    <w:rsid w:val="4DA42E3E"/>
    <w:rsid w:val="4DA846DC"/>
    <w:rsid w:val="4DB27309"/>
    <w:rsid w:val="4DBE1A86"/>
    <w:rsid w:val="4DC0326F"/>
    <w:rsid w:val="4DCB3F26"/>
    <w:rsid w:val="4DDE1EAC"/>
    <w:rsid w:val="4DE929EA"/>
    <w:rsid w:val="4E123CFD"/>
    <w:rsid w:val="4E19162E"/>
    <w:rsid w:val="4E1E06A4"/>
    <w:rsid w:val="4E2D698F"/>
    <w:rsid w:val="4E307AB9"/>
    <w:rsid w:val="4E307CF7"/>
    <w:rsid w:val="4E323FA5"/>
    <w:rsid w:val="4E487C6D"/>
    <w:rsid w:val="4E546612"/>
    <w:rsid w:val="4E5E4D9B"/>
    <w:rsid w:val="4E5E5E98"/>
    <w:rsid w:val="4E5F34F1"/>
    <w:rsid w:val="4E7B5A76"/>
    <w:rsid w:val="4E7E368F"/>
    <w:rsid w:val="4E7E71EB"/>
    <w:rsid w:val="4E8672C4"/>
    <w:rsid w:val="4E8D1FA1"/>
    <w:rsid w:val="4E942433"/>
    <w:rsid w:val="4E9702AC"/>
    <w:rsid w:val="4EA2112B"/>
    <w:rsid w:val="4EAA56E0"/>
    <w:rsid w:val="4EB520AA"/>
    <w:rsid w:val="4EDB63EB"/>
    <w:rsid w:val="4EDF237F"/>
    <w:rsid w:val="4EF83CBE"/>
    <w:rsid w:val="4EFB10AD"/>
    <w:rsid w:val="4F0E0906"/>
    <w:rsid w:val="4F237EB7"/>
    <w:rsid w:val="4F253B0A"/>
    <w:rsid w:val="4F4B3C05"/>
    <w:rsid w:val="4F676DA6"/>
    <w:rsid w:val="4F722A93"/>
    <w:rsid w:val="4F723E66"/>
    <w:rsid w:val="4F7E3B05"/>
    <w:rsid w:val="4F8528DE"/>
    <w:rsid w:val="4F856F1F"/>
    <w:rsid w:val="4F9D5652"/>
    <w:rsid w:val="4FAD1966"/>
    <w:rsid w:val="4FBA4253"/>
    <w:rsid w:val="4FBF5D0D"/>
    <w:rsid w:val="4FC85AA5"/>
    <w:rsid w:val="4FD73056"/>
    <w:rsid w:val="4FDDB3FD"/>
    <w:rsid w:val="4FE41A35"/>
    <w:rsid w:val="4FE6207D"/>
    <w:rsid w:val="4FEA1AD9"/>
    <w:rsid w:val="4FFC7DE1"/>
    <w:rsid w:val="50033E4B"/>
    <w:rsid w:val="50185641"/>
    <w:rsid w:val="501C6CBB"/>
    <w:rsid w:val="502C3177"/>
    <w:rsid w:val="502C747B"/>
    <w:rsid w:val="503E0C4B"/>
    <w:rsid w:val="50461F8A"/>
    <w:rsid w:val="504B134F"/>
    <w:rsid w:val="50864EF7"/>
    <w:rsid w:val="50941078"/>
    <w:rsid w:val="50941CF8"/>
    <w:rsid w:val="50A867A1"/>
    <w:rsid w:val="50AE4EFD"/>
    <w:rsid w:val="50D457E8"/>
    <w:rsid w:val="50DD28EE"/>
    <w:rsid w:val="50DF19F1"/>
    <w:rsid w:val="50E00659"/>
    <w:rsid w:val="50EA500B"/>
    <w:rsid w:val="50F84E45"/>
    <w:rsid w:val="51031C29"/>
    <w:rsid w:val="51112598"/>
    <w:rsid w:val="511505F2"/>
    <w:rsid w:val="51250F5C"/>
    <w:rsid w:val="513E72C7"/>
    <w:rsid w:val="51466524"/>
    <w:rsid w:val="51481DCD"/>
    <w:rsid w:val="514D49F0"/>
    <w:rsid w:val="514E10F6"/>
    <w:rsid w:val="514E15FD"/>
    <w:rsid w:val="517174DB"/>
    <w:rsid w:val="517915F8"/>
    <w:rsid w:val="51887982"/>
    <w:rsid w:val="51894824"/>
    <w:rsid w:val="518C2261"/>
    <w:rsid w:val="51915487"/>
    <w:rsid w:val="51B51175"/>
    <w:rsid w:val="51BD7D36"/>
    <w:rsid w:val="51C375F9"/>
    <w:rsid w:val="51E101BC"/>
    <w:rsid w:val="51F06651"/>
    <w:rsid w:val="51FB3C2A"/>
    <w:rsid w:val="520420FD"/>
    <w:rsid w:val="520914C1"/>
    <w:rsid w:val="521C2FA3"/>
    <w:rsid w:val="522174A8"/>
    <w:rsid w:val="52277B30"/>
    <w:rsid w:val="523D3DAF"/>
    <w:rsid w:val="524B3888"/>
    <w:rsid w:val="52547EE1"/>
    <w:rsid w:val="525725EC"/>
    <w:rsid w:val="525C3CE7"/>
    <w:rsid w:val="526B7834"/>
    <w:rsid w:val="52833022"/>
    <w:rsid w:val="52854FEC"/>
    <w:rsid w:val="528E1C15"/>
    <w:rsid w:val="5292215D"/>
    <w:rsid w:val="52927A3C"/>
    <w:rsid w:val="52A80CDA"/>
    <w:rsid w:val="52BC29D7"/>
    <w:rsid w:val="52C33D66"/>
    <w:rsid w:val="52C673B2"/>
    <w:rsid w:val="52EB78E0"/>
    <w:rsid w:val="52EC42BE"/>
    <w:rsid w:val="52FD2F22"/>
    <w:rsid w:val="5306231C"/>
    <w:rsid w:val="530E0470"/>
    <w:rsid w:val="5311637C"/>
    <w:rsid w:val="53321E41"/>
    <w:rsid w:val="53354026"/>
    <w:rsid w:val="53387379"/>
    <w:rsid w:val="534E7AD3"/>
    <w:rsid w:val="53547C35"/>
    <w:rsid w:val="535778E6"/>
    <w:rsid w:val="535946E7"/>
    <w:rsid w:val="535A6D6A"/>
    <w:rsid w:val="536956BA"/>
    <w:rsid w:val="5370180F"/>
    <w:rsid w:val="5394125E"/>
    <w:rsid w:val="53962C9E"/>
    <w:rsid w:val="53963229"/>
    <w:rsid w:val="53B1076F"/>
    <w:rsid w:val="53E57D0F"/>
    <w:rsid w:val="53E8187E"/>
    <w:rsid w:val="53EB1CFE"/>
    <w:rsid w:val="53F00B22"/>
    <w:rsid w:val="53FC752F"/>
    <w:rsid w:val="54065CB8"/>
    <w:rsid w:val="540B725E"/>
    <w:rsid w:val="540C7047"/>
    <w:rsid w:val="5419056A"/>
    <w:rsid w:val="54192ED5"/>
    <w:rsid w:val="541D1254"/>
    <w:rsid w:val="541F6D7A"/>
    <w:rsid w:val="543C35BB"/>
    <w:rsid w:val="54466325"/>
    <w:rsid w:val="54473151"/>
    <w:rsid w:val="544D26D9"/>
    <w:rsid w:val="54520E62"/>
    <w:rsid w:val="545A6004"/>
    <w:rsid w:val="54662BFB"/>
    <w:rsid w:val="546D4D00"/>
    <w:rsid w:val="54751090"/>
    <w:rsid w:val="5495703C"/>
    <w:rsid w:val="54B143BB"/>
    <w:rsid w:val="54B73573"/>
    <w:rsid w:val="54BA6AA3"/>
    <w:rsid w:val="54CB518A"/>
    <w:rsid w:val="54D10E25"/>
    <w:rsid w:val="54D124C8"/>
    <w:rsid w:val="54D45DB6"/>
    <w:rsid w:val="54E35FFA"/>
    <w:rsid w:val="54EC4406"/>
    <w:rsid w:val="54F51972"/>
    <w:rsid w:val="54F72B40"/>
    <w:rsid w:val="54FA01E2"/>
    <w:rsid w:val="55012924"/>
    <w:rsid w:val="550F090E"/>
    <w:rsid w:val="550F6DEF"/>
    <w:rsid w:val="55180399"/>
    <w:rsid w:val="55195EBF"/>
    <w:rsid w:val="551C4892"/>
    <w:rsid w:val="55235A40"/>
    <w:rsid w:val="552A51E0"/>
    <w:rsid w:val="552F5D3D"/>
    <w:rsid w:val="553257B6"/>
    <w:rsid w:val="55417985"/>
    <w:rsid w:val="5543273F"/>
    <w:rsid w:val="554A7B17"/>
    <w:rsid w:val="554F18E1"/>
    <w:rsid w:val="55560EC1"/>
    <w:rsid w:val="5572737D"/>
    <w:rsid w:val="55743BF1"/>
    <w:rsid w:val="558F1CDD"/>
    <w:rsid w:val="55A41C2D"/>
    <w:rsid w:val="55A504E4"/>
    <w:rsid w:val="55B921B2"/>
    <w:rsid w:val="55BC36B8"/>
    <w:rsid w:val="55C340C3"/>
    <w:rsid w:val="55C53951"/>
    <w:rsid w:val="55C6781D"/>
    <w:rsid w:val="55C75402"/>
    <w:rsid w:val="55C77371"/>
    <w:rsid w:val="55D61842"/>
    <w:rsid w:val="55D74BE5"/>
    <w:rsid w:val="55D8738B"/>
    <w:rsid w:val="55DC7137"/>
    <w:rsid w:val="55E262B1"/>
    <w:rsid w:val="55EA1E35"/>
    <w:rsid w:val="55F304BE"/>
    <w:rsid w:val="56042C59"/>
    <w:rsid w:val="56114DE8"/>
    <w:rsid w:val="56270168"/>
    <w:rsid w:val="562C577E"/>
    <w:rsid w:val="56384C4E"/>
    <w:rsid w:val="56497D3A"/>
    <w:rsid w:val="56505911"/>
    <w:rsid w:val="56513437"/>
    <w:rsid w:val="565F3184"/>
    <w:rsid w:val="568056AC"/>
    <w:rsid w:val="568A42C6"/>
    <w:rsid w:val="569577C7"/>
    <w:rsid w:val="569B5EAE"/>
    <w:rsid w:val="56A417B8"/>
    <w:rsid w:val="56BF65F2"/>
    <w:rsid w:val="56C21A8E"/>
    <w:rsid w:val="56CA420E"/>
    <w:rsid w:val="56D173E4"/>
    <w:rsid w:val="56DD0123"/>
    <w:rsid w:val="56EB02F0"/>
    <w:rsid w:val="56ED4A02"/>
    <w:rsid w:val="56F75D8C"/>
    <w:rsid w:val="56F879EA"/>
    <w:rsid w:val="570010E5"/>
    <w:rsid w:val="570109B9"/>
    <w:rsid w:val="570C5CDB"/>
    <w:rsid w:val="571A262D"/>
    <w:rsid w:val="571B5F1F"/>
    <w:rsid w:val="57221FF0"/>
    <w:rsid w:val="572E1BDF"/>
    <w:rsid w:val="572F3778"/>
    <w:rsid w:val="573E7E5F"/>
    <w:rsid w:val="575051A4"/>
    <w:rsid w:val="575F582F"/>
    <w:rsid w:val="57624CE9"/>
    <w:rsid w:val="576A19D2"/>
    <w:rsid w:val="57841544"/>
    <w:rsid w:val="57923D07"/>
    <w:rsid w:val="579572FB"/>
    <w:rsid w:val="579812D8"/>
    <w:rsid w:val="57A23F4A"/>
    <w:rsid w:val="57B10631"/>
    <w:rsid w:val="57B7680D"/>
    <w:rsid w:val="57B90BD2"/>
    <w:rsid w:val="57BC2B32"/>
    <w:rsid w:val="57C00874"/>
    <w:rsid w:val="57C8746F"/>
    <w:rsid w:val="57D02168"/>
    <w:rsid w:val="57D857A7"/>
    <w:rsid w:val="57DA1CCA"/>
    <w:rsid w:val="57DE484E"/>
    <w:rsid w:val="57E11A0C"/>
    <w:rsid w:val="57E127AA"/>
    <w:rsid w:val="57E95E6D"/>
    <w:rsid w:val="57EA769F"/>
    <w:rsid w:val="57FF75EE"/>
    <w:rsid w:val="58005114"/>
    <w:rsid w:val="5805272B"/>
    <w:rsid w:val="58106BDA"/>
    <w:rsid w:val="581B50C9"/>
    <w:rsid w:val="58345199"/>
    <w:rsid w:val="584F2D6B"/>
    <w:rsid w:val="588144B9"/>
    <w:rsid w:val="5889510A"/>
    <w:rsid w:val="588C013C"/>
    <w:rsid w:val="58913FBE"/>
    <w:rsid w:val="58935F89"/>
    <w:rsid w:val="58956579"/>
    <w:rsid w:val="589E2AD0"/>
    <w:rsid w:val="58A27E95"/>
    <w:rsid w:val="58A600B4"/>
    <w:rsid w:val="58AB42E3"/>
    <w:rsid w:val="58E2668D"/>
    <w:rsid w:val="58E42340"/>
    <w:rsid w:val="58E80082"/>
    <w:rsid w:val="58E93DFA"/>
    <w:rsid w:val="58EB4BB9"/>
    <w:rsid w:val="590B020F"/>
    <w:rsid w:val="590E560F"/>
    <w:rsid w:val="591C6B32"/>
    <w:rsid w:val="5923730C"/>
    <w:rsid w:val="59305585"/>
    <w:rsid w:val="59444C41"/>
    <w:rsid w:val="59473BF0"/>
    <w:rsid w:val="597442A4"/>
    <w:rsid w:val="59822285"/>
    <w:rsid w:val="5999137D"/>
    <w:rsid w:val="599F3028"/>
    <w:rsid w:val="59A51F80"/>
    <w:rsid w:val="59A815C0"/>
    <w:rsid w:val="59AE3AB0"/>
    <w:rsid w:val="59B332D4"/>
    <w:rsid w:val="59B67905"/>
    <w:rsid w:val="59C4508E"/>
    <w:rsid w:val="59C801FB"/>
    <w:rsid w:val="59DD395F"/>
    <w:rsid w:val="59EA7E2A"/>
    <w:rsid w:val="5A1B6236"/>
    <w:rsid w:val="5A252C10"/>
    <w:rsid w:val="5A2D1BB7"/>
    <w:rsid w:val="5A5B2A18"/>
    <w:rsid w:val="5A7122F9"/>
    <w:rsid w:val="5A89319F"/>
    <w:rsid w:val="5A8F5435"/>
    <w:rsid w:val="5AA808A9"/>
    <w:rsid w:val="5AA91A93"/>
    <w:rsid w:val="5AAA1531"/>
    <w:rsid w:val="5AB26B9A"/>
    <w:rsid w:val="5AB945AC"/>
    <w:rsid w:val="5ABF4E13"/>
    <w:rsid w:val="5ACB1A0A"/>
    <w:rsid w:val="5AD06023"/>
    <w:rsid w:val="5ADA637D"/>
    <w:rsid w:val="5ADF54B5"/>
    <w:rsid w:val="5AE87A22"/>
    <w:rsid w:val="5AE97779"/>
    <w:rsid w:val="5B01542B"/>
    <w:rsid w:val="5B022F52"/>
    <w:rsid w:val="5B127639"/>
    <w:rsid w:val="5B163AB7"/>
    <w:rsid w:val="5B1F1D55"/>
    <w:rsid w:val="5B24736C"/>
    <w:rsid w:val="5B296730"/>
    <w:rsid w:val="5B321A89"/>
    <w:rsid w:val="5B364AAB"/>
    <w:rsid w:val="5B371D5E"/>
    <w:rsid w:val="5B3A08D5"/>
    <w:rsid w:val="5B3B7CC5"/>
    <w:rsid w:val="5B3F7D02"/>
    <w:rsid w:val="5B562EDC"/>
    <w:rsid w:val="5B5945C5"/>
    <w:rsid w:val="5B5E1DF0"/>
    <w:rsid w:val="5B61236E"/>
    <w:rsid w:val="5B6918B3"/>
    <w:rsid w:val="5B765E19"/>
    <w:rsid w:val="5B7B3430"/>
    <w:rsid w:val="5B9D2679"/>
    <w:rsid w:val="5BA26C0E"/>
    <w:rsid w:val="5BAA5AC3"/>
    <w:rsid w:val="5BAD7361"/>
    <w:rsid w:val="5BB95D06"/>
    <w:rsid w:val="5BC16969"/>
    <w:rsid w:val="5BCA3528"/>
    <w:rsid w:val="5BD13050"/>
    <w:rsid w:val="5BD20B76"/>
    <w:rsid w:val="5BEA4275"/>
    <w:rsid w:val="5BF94355"/>
    <w:rsid w:val="5C263F17"/>
    <w:rsid w:val="5C282EE9"/>
    <w:rsid w:val="5C2E2250"/>
    <w:rsid w:val="5C4A48D3"/>
    <w:rsid w:val="5C521F74"/>
    <w:rsid w:val="5C5D3D2F"/>
    <w:rsid w:val="5C6171FB"/>
    <w:rsid w:val="5C671FDF"/>
    <w:rsid w:val="5C7F2AAC"/>
    <w:rsid w:val="5C872C09"/>
    <w:rsid w:val="5C8762F6"/>
    <w:rsid w:val="5C8B594B"/>
    <w:rsid w:val="5C8B76A2"/>
    <w:rsid w:val="5C8C341B"/>
    <w:rsid w:val="5CA4246A"/>
    <w:rsid w:val="5CBA1D36"/>
    <w:rsid w:val="5CC61E4E"/>
    <w:rsid w:val="5CCB7A9F"/>
    <w:rsid w:val="5CE172C2"/>
    <w:rsid w:val="5CE43026"/>
    <w:rsid w:val="5CF07506"/>
    <w:rsid w:val="5CFD1998"/>
    <w:rsid w:val="5D0134C1"/>
    <w:rsid w:val="5D096819"/>
    <w:rsid w:val="5D1541EC"/>
    <w:rsid w:val="5D1A27D4"/>
    <w:rsid w:val="5D210F03"/>
    <w:rsid w:val="5D2C42B6"/>
    <w:rsid w:val="5D2D69AC"/>
    <w:rsid w:val="5D340BE7"/>
    <w:rsid w:val="5D3513BC"/>
    <w:rsid w:val="5D4041AE"/>
    <w:rsid w:val="5D406D84"/>
    <w:rsid w:val="5D4E6193"/>
    <w:rsid w:val="5D704D3A"/>
    <w:rsid w:val="5D7B615D"/>
    <w:rsid w:val="5D812854"/>
    <w:rsid w:val="5D891708"/>
    <w:rsid w:val="5D89480D"/>
    <w:rsid w:val="5D8D2FA6"/>
    <w:rsid w:val="5D8F74AA"/>
    <w:rsid w:val="5D9F7562"/>
    <w:rsid w:val="5DA27BC8"/>
    <w:rsid w:val="5DB22A0D"/>
    <w:rsid w:val="5DB6099B"/>
    <w:rsid w:val="5DBA73F4"/>
    <w:rsid w:val="5DBD2B85"/>
    <w:rsid w:val="5DD9443E"/>
    <w:rsid w:val="5DDA02DA"/>
    <w:rsid w:val="5DDB5A14"/>
    <w:rsid w:val="5DDF058A"/>
    <w:rsid w:val="5E021BE6"/>
    <w:rsid w:val="5E056FE1"/>
    <w:rsid w:val="5E1A67C6"/>
    <w:rsid w:val="5E22791D"/>
    <w:rsid w:val="5E227B93"/>
    <w:rsid w:val="5E337FF2"/>
    <w:rsid w:val="5E3D4525"/>
    <w:rsid w:val="5E532442"/>
    <w:rsid w:val="5E547F68"/>
    <w:rsid w:val="5E5838DF"/>
    <w:rsid w:val="5E5D326E"/>
    <w:rsid w:val="5E6210AC"/>
    <w:rsid w:val="5E827D40"/>
    <w:rsid w:val="5E9F5687"/>
    <w:rsid w:val="5EA902B4"/>
    <w:rsid w:val="5EB5794B"/>
    <w:rsid w:val="5ECF303B"/>
    <w:rsid w:val="5EDA221B"/>
    <w:rsid w:val="5EEE216B"/>
    <w:rsid w:val="5EF17F99"/>
    <w:rsid w:val="5F09590C"/>
    <w:rsid w:val="5F0C2079"/>
    <w:rsid w:val="5F1576F7"/>
    <w:rsid w:val="5F21609C"/>
    <w:rsid w:val="5F2660D0"/>
    <w:rsid w:val="5F3758C0"/>
    <w:rsid w:val="5F3F4774"/>
    <w:rsid w:val="5F407860"/>
    <w:rsid w:val="5F4E26F5"/>
    <w:rsid w:val="5F625EF5"/>
    <w:rsid w:val="5F816A14"/>
    <w:rsid w:val="5F8603F6"/>
    <w:rsid w:val="5F891AA0"/>
    <w:rsid w:val="5F8C32F3"/>
    <w:rsid w:val="5FA6034F"/>
    <w:rsid w:val="5FD37716"/>
    <w:rsid w:val="5FE12648"/>
    <w:rsid w:val="5FE7598F"/>
    <w:rsid w:val="5FEB1323"/>
    <w:rsid w:val="5FEC271C"/>
    <w:rsid w:val="5FF61C7A"/>
    <w:rsid w:val="60085A40"/>
    <w:rsid w:val="600C0AFA"/>
    <w:rsid w:val="6028345A"/>
    <w:rsid w:val="603B085D"/>
    <w:rsid w:val="6051070B"/>
    <w:rsid w:val="60567FC7"/>
    <w:rsid w:val="605D462A"/>
    <w:rsid w:val="605F0DA2"/>
    <w:rsid w:val="60722CF8"/>
    <w:rsid w:val="60762977"/>
    <w:rsid w:val="607641C6"/>
    <w:rsid w:val="608819BC"/>
    <w:rsid w:val="608B6453"/>
    <w:rsid w:val="608F1A35"/>
    <w:rsid w:val="609E371C"/>
    <w:rsid w:val="60A30D33"/>
    <w:rsid w:val="60AC7409"/>
    <w:rsid w:val="60B03C64"/>
    <w:rsid w:val="60B30F76"/>
    <w:rsid w:val="60B42F40"/>
    <w:rsid w:val="60D55390"/>
    <w:rsid w:val="60E125F2"/>
    <w:rsid w:val="60F12F0B"/>
    <w:rsid w:val="60F7513F"/>
    <w:rsid w:val="61016185"/>
    <w:rsid w:val="610E58F3"/>
    <w:rsid w:val="610F55B7"/>
    <w:rsid w:val="611C318D"/>
    <w:rsid w:val="61274851"/>
    <w:rsid w:val="614A4DC9"/>
    <w:rsid w:val="615269E1"/>
    <w:rsid w:val="615D0EE2"/>
    <w:rsid w:val="61614183"/>
    <w:rsid w:val="61630BEE"/>
    <w:rsid w:val="616E3F11"/>
    <w:rsid w:val="617A1A94"/>
    <w:rsid w:val="6189321D"/>
    <w:rsid w:val="61A54216"/>
    <w:rsid w:val="61A7112A"/>
    <w:rsid w:val="61AD00BB"/>
    <w:rsid w:val="61D1342F"/>
    <w:rsid w:val="61D513C0"/>
    <w:rsid w:val="61E830D4"/>
    <w:rsid w:val="61E95992"/>
    <w:rsid w:val="61FB0F5E"/>
    <w:rsid w:val="62010C00"/>
    <w:rsid w:val="622A7186"/>
    <w:rsid w:val="622C27FA"/>
    <w:rsid w:val="62562501"/>
    <w:rsid w:val="625D6071"/>
    <w:rsid w:val="625F43F5"/>
    <w:rsid w:val="627D5CDF"/>
    <w:rsid w:val="6283706E"/>
    <w:rsid w:val="629C2240"/>
    <w:rsid w:val="62A50D92"/>
    <w:rsid w:val="62AC0DC4"/>
    <w:rsid w:val="62BB1273"/>
    <w:rsid w:val="62C30F5C"/>
    <w:rsid w:val="62C31052"/>
    <w:rsid w:val="62C402FF"/>
    <w:rsid w:val="62C90F25"/>
    <w:rsid w:val="62E573E1"/>
    <w:rsid w:val="62E726D3"/>
    <w:rsid w:val="62EF64B1"/>
    <w:rsid w:val="630A6E47"/>
    <w:rsid w:val="631D301E"/>
    <w:rsid w:val="632379EE"/>
    <w:rsid w:val="63263F8C"/>
    <w:rsid w:val="63273E9D"/>
    <w:rsid w:val="632A532E"/>
    <w:rsid w:val="633345F0"/>
    <w:rsid w:val="633C6283"/>
    <w:rsid w:val="63492D19"/>
    <w:rsid w:val="63514036"/>
    <w:rsid w:val="636800D9"/>
    <w:rsid w:val="636E5628"/>
    <w:rsid w:val="63721CB7"/>
    <w:rsid w:val="63732C3E"/>
    <w:rsid w:val="63795C5E"/>
    <w:rsid w:val="638C5281"/>
    <w:rsid w:val="639D7CBB"/>
    <w:rsid w:val="63A70B3A"/>
    <w:rsid w:val="63B3128D"/>
    <w:rsid w:val="63C94F54"/>
    <w:rsid w:val="63D11E1F"/>
    <w:rsid w:val="63D74F7B"/>
    <w:rsid w:val="63E1404C"/>
    <w:rsid w:val="63F67ECA"/>
    <w:rsid w:val="63F7561D"/>
    <w:rsid w:val="63FC2C34"/>
    <w:rsid w:val="64177A6E"/>
    <w:rsid w:val="64195594"/>
    <w:rsid w:val="64254882"/>
    <w:rsid w:val="643C1282"/>
    <w:rsid w:val="643E3873"/>
    <w:rsid w:val="64416899"/>
    <w:rsid w:val="6458100E"/>
    <w:rsid w:val="64773D90"/>
    <w:rsid w:val="64824E70"/>
    <w:rsid w:val="648754B2"/>
    <w:rsid w:val="649B244D"/>
    <w:rsid w:val="64AA4B97"/>
    <w:rsid w:val="64AB7424"/>
    <w:rsid w:val="64BA2325"/>
    <w:rsid w:val="64BB489D"/>
    <w:rsid w:val="64C80D68"/>
    <w:rsid w:val="64D94D23"/>
    <w:rsid w:val="64D973D4"/>
    <w:rsid w:val="64E35BA2"/>
    <w:rsid w:val="64EA6F30"/>
    <w:rsid w:val="64F323A8"/>
    <w:rsid w:val="64FA10D3"/>
    <w:rsid w:val="64FB2EEB"/>
    <w:rsid w:val="64FE29DC"/>
    <w:rsid w:val="65000502"/>
    <w:rsid w:val="65034B8B"/>
    <w:rsid w:val="65095BA8"/>
    <w:rsid w:val="650A75D2"/>
    <w:rsid w:val="651915C4"/>
    <w:rsid w:val="6525230A"/>
    <w:rsid w:val="6525440C"/>
    <w:rsid w:val="654B3E73"/>
    <w:rsid w:val="65506B8D"/>
    <w:rsid w:val="65530F79"/>
    <w:rsid w:val="655D0414"/>
    <w:rsid w:val="65613696"/>
    <w:rsid w:val="656408E2"/>
    <w:rsid w:val="65652A5B"/>
    <w:rsid w:val="656B62C3"/>
    <w:rsid w:val="657D1878"/>
    <w:rsid w:val="658422EA"/>
    <w:rsid w:val="65847385"/>
    <w:rsid w:val="658B5060"/>
    <w:rsid w:val="659249E3"/>
    <w:rsid w:val="65A215B9"/>
    <w:rsid w:val="65AD65DC"/>
    <w:rsid w:val="65BD2897"/>
    <w:rsid w:val="65C63B50"/>
    <w:rsid w:val="65CD5BB9"/>
    <w:rsid w:val="65CE23AE"/>
    <w:rsid w:val="65DF6369"/>
    <w:rsid w:val="65E55777"/>
    <w:rsid w:val="65F30067"/>
    <w:rsid w:val="66016BDA"/>
    <w:rsid w:val="66023D58"/>
    <w:rsid w:val="66065FEC"/>
    <w:rsid w:val="660D5121"/>
    <w:rsid w:val="661F1431"/>
    <w:rsid w:val="662C3B8C"/>
    <w:rsid w:val="662D17CA"/>
    <w:rsid w:val="6638708E"/>
    <w:rsid w:val="664974FE"/>
    <w:rsid w:val="664F7993"/>
    <w:rsid w:val="66576847"/>
    <w:rsid w:val="665A00E6"/>
    <w:rsid w:val="66651CAA"/>
    <w:rsid w:val="6669784C"/>
    <w:rsid w:val="6672630C"/>
    <w:rsid w:val="6678773E"/>
    <w:rsid w:val="667E2026"/>
    <w:rsid w:val="668100A8"/>
    <w:rsid w:val="66831E15"/>
    <w:rsid w:val="668D4017"/>
    <w:rsid w:val="66AD46B9"/>
    <w:rsid w:val="66BA2A6A"/>
    <w:rsid w:val="66C3747E"/>
    <w:rsid w:val="66DB2FD4"/>
    <w:rsid w:val="66E128CB"/>
    <w:rsid w:val="66E77BCB"/>
    <w:rsid w:val="66EA3218"/>
    <w:rsid w:val="66FE3167"/>
    <w:rsid w:val="670D49A1"/>
    <w:rsid w:val="671309C0"/>
    <w:rsid w:val="67172365"/>
    <w:rsid w:val="6727621A"/>
    <w:rsid w:val="672B6B02"/>
    <w:rsid w:val="674C3DA4"/>
    <w:rsid w:val="67AC1EFE"/>
    <w:rsid w:val="67DC5393"/>
    <w:rsid w:val="67FD6F7B"/>
    <w:rsid w:val="68070B84"/>
    <w:rsid w:val="68112D76"/>
    <w:rsid w:val="682C160E"/>
    <w:rsid w:val="682E35D8"/>
    <w:rsid w:val="68394457"/>
    <w:rsid w:val="685E549B"/>
    <w:rsid w:val="6869162C"/>
    <w:rsid w:val="68701E42"/>
    <w:rsid w:val="68784853"/>
    <w:rsid w:val="687B6875"/>
    <w:rsid w:val="688558EE"/>
    <w:rsid w:val="689618A9"/>
    <w:rsid w:val="689773CF"/>
    <w:rsid w:val="68983B76"/>
    <w:rsid w:val="68A45648"/>
    <w:rsid w:val="68D128E1"/>
    <w:rsid w:val="68D208BD"/>
    <w:rsid w:val="68EC4BC4"/>
    <w:rsid w:val="68ED5241"/>
    <w:rsid w:val="69076500"/>
    <w:rsid w:val="69180510"/>
    <w:rsid w:val="69196036"/>
    <w:rsid w:val="6922138F"/>
    <w:rsid w:val="6935244A"/>
    <w:rsid w:val="695A27D3"/>
    <w:rsid w:val="695B03FD"/>
    <w:rsid w:val="69845BA5"/>
    <w:rsid w:val="698711F2"/>
    <w:rsid w:val="69A00505"/>
    <w:rsid w:val="69A143CA"/>
    <w:rsid w:val="69A51468"/>
    <w:rsid w:val="69BE7295"/>
    <w:rsid w:val="69C62794"/>
    <w:rsid w:val="69F82330"/>
    <w:rsid w:val="69FD3262"/>
    <w:rsid w:val="6A03038A"/>
    <w:rsid w:val="6A073B74"/>
    <w:rsid w:val="6A0C655E"/>
    <w:rsid w:val="6A132F25"/>
    <w:rsid w:val="6A3053E5"/>
    <w:rsid w:val="6A381905"/>
    <w:rsid w:val="6A4469CB"/>
    <w:rsid w:val="6A6C64CE"/>
    <w:rsid w:val="6A6E23B2"/>
    <w:rsid w:val="6A6E2709"/>
    <w:rsid w:val="6A710359"/>
    <w:rsid w:val="6A7C4308"/>
    <w:rsid w:val="6A9811DC"/>
    <w:rsid w:val="6A99746E"/>
    <w:rsid w:val="6A9D30F9"/>
    <w:rsid w:val="6AA16738"/>
    <w:rsid w:val="6AAA163C"/>
    <w:rsid w:val="6AAD6A36"/>
    <w:rsid w:val="6AB16F13"/>
    <w:rsid w:val="6AB46016"/>
    <w:rsid w:val="6ACC5731"/>
    <w:rsid w:val="6AD0325F"/>
    <w:rsid w:val="6ADF6E0B"/>
    <w:rsid w:val="6AE06347"/>
    <w:rsid w:val="6AE12B83"/>
    <w:rsid w:val="6AE663EC"/>
    <w:rsid w:val="6AEA5EDC"/>
    <w:rsid w:val="6AED1528"/>
    <w:rsid w:val="6AF01018"/>
    <w:rsid w:val="6B0845B4"/>
    <w:rsid w:val="6B0D141C"/>
    <w:rsid w:val="6B114CED"/>
    <w:rsid w:val="6B217424"/>
    <w:rsid w:val="6B286A04"/>
    <w:rsid w:val="6B2A62D8"/>
    <w:rsid w:val="6B2D7B77"/>
    <w:rsid w:val="6B2E2D35"/>
    <w:rsid w:val="6B3103BE"/>
    <w:rsid w:val="6B472278"/>
    <w:rsid w:val="6B483207"/>
    <w:rsid w:val="6B4D2364"/>
    <w:rsid w:val="6B5131AB"/>
    <w:rsid w:val="6B5F4A5F"/>
    <w:rsid w:val="6B673089"/>
    <w:rsid w:val="6B6D2C8D"/>
    <w:rsid w:val="6B700D5C"/>
    <w:rsid w:val="6B71787F"/>
    <w:rsid w:val="6B7A176E"/>
    <w:rsid w:val="6BA77929"/>
    <w:rsid w:val="6BB37B83"/>
    <w:rsid w:val="6BB81C3E"/>
    <w:rsid w:val="6BC04E8F"/>
    <w:rsid w:val="6BCE135A"/>
    <w:rsid w:val="6BCE3108"/>
    <w:rsid w:val="6BCF0C2E"/>
    <w:rsid w:val="6BD279A1"/>
    <w:rsid w:val="6BE0108D"/>
    <w:rsid w:val="6BEC6D2D"/>
    <w:rsid w:val="6BF1335D"/>
    <w:rsid w:val="6BF84629"/>
    <w:rsid w:val="6BF941B2"/>
    <w:rsid w:val="6C0B435C"/>
    <w:rsid w:val="6C0E299A"/>
    <w:rsid w:val="6C136D6D"/>
    <w:rsid w:val="6C26398F"/>
    <w:rsid w:val="6C3D1EED"/>
    <w:rsid w:val="6C46793D"/>
    <w:rsid w:val="6C594EFB"/>
    <w:rsid w:val="6C5D5536"/>
    <w:rsid w:val="6C6A065D"/>
    <w:rsid w:val="6C871509"/>
    <w:rsid w:val="6C8E0AE9"/>
    <w:rsid w:val="6C904861"/>
    <w:rsid w:val="6C920E9E"/>
    <w:rsid w:val="6C9A123C"/>
    <w:rsid w:val="6C9F6852"/>
    <w:rsid w:val="6CC109BD"/>
    <w:rsid w:val="6CC30793"/>
    <w:rsid w:val="6CD97FB6"/>
    <w:rsid w:val="6CDA788A"/>
    <w:rsid w:val="6CDE6FE0"/>
    <w:rsid w:val="6CE4695B"/>
    <w:rsid w:val="6CEF4DB7"/>
    <w:rsid w:val="6CF3419E"/>
    <w:rsid w:val="6CF44DF0"/>
    <w:rsid w:val="6CFA59CE"/>
    <w:rsid w:val="6D0D5EB2"/>
    <w:rsid w:val="6D0D63F9"/>
    <w:rsid w:val="6D107EE8"/>
    <w:rsid w:val="6D1234C8"/>
    <w:rsid w:val="6D142D9C"/>
    <w:rsid w:val="6D261430"/>
    <w:rsid w:val="6D310501"/>
    <w:rsid w:val="6D360C66"/>
    <w:rsid w:val="6D370CAA"/>
    <w:rsid w:val="6D452BB7"/>
    <w:rsid w:val="6D464F20"/>
    <w:rsid w:val="6D505D9E"/>
    <w:rsid w:val="6D57712D"/>
    <w:rsid w:val="6D6E405D"/>
    <w:rsid w:val="6D7930C5"/>
    <w:rsid w:val="6D7F34F7"/>
    <w:rsid w:val="6D861DB2"/>
    <w:rsid w:val="6D8819DC"/>
    <w:rsid w:val="6D8B0BE8"/>
    <w:rsid w:val="6DA00D94"/>
    <w:rsid w:val="6DAA54AF"/>
    <w:rsid w:val="6DAC6F22"/>
    <w:rsid w:val="6DB4632D"/>
    <w:rsid w:val="6DBA4194"/>
    <w:rsid w:val="6DD4077E"/>
    <w:rsid w:val="6DD469CF"/>
    <w:rsid w:val="6DDA4C8D"/>
    <w:rsid w:val="6DE201F2"/>
    <w:rsid w:val="6DEE5CE3"/>
    <w:rsid w:val="6DF34658"/>
    <w:rsid w:val="6DF606F4"/>
    <w:rsid w:val="6E1119D2"/>
    <w:rsid w:val="6E112B79"/>
    <w:rsid w:val="6E274C66"/>
    <w:rsid w:val="6E2C05BA"/>
    <w:rsid w:val="6E344C48"/>
    <w:rsid w:val="6E494B6B"/>
    <w:rsid w:val="6E564019"/>
    <w:rsid w:val="6E636C9C"/>
    <w:rsid w:val="6E717D1B"/>
    <w:rsid w:val="6E7A490D"/>
    <w:rsid w:val="6E860B3B"/>
    <w:rsid w:val="6E954194"/>
    <w:rsid w:val="6E9817AB"/>
    <w:rsid w:val="6E9D3265"/>
    <w:rsid w:val="6EBC36EB"/>
    <w:rsid w:val="6EC407F2"/>
    <w:rsid w:val="6EDA5EDF"/>
    <w:rsid w:val="6EDE7FE6"/>
    <w:rsid w:val="6EE3511C"/>
    <w:rsid w:val="6EE36372"/>
    <w:rsid w:val="6EF7404B"/>
    <w:rsid w:val="6F143527"/>
    <w:rsid w:val="6F190B3E"/>
    <w:rsid w:val="6F1A6664"/>
    <w:rsid w:val="6F38309B"/>
    <w:rsid w:val="6F3D42E2"/>
    <w:rsid w:val="6F40256E"/>
    <w:rsid w:val="6F7B6BCB"/>
    <w:rsid w:val="6F916EB6"/>
    <w:rsid w:val="6F993A2D"/>
    <w:rsid w:val="6F9B1553"/>
    <w:rsid w:val="6FBD596D"/>
    <w:rsid w:val="6FC30479"/>
    <w:rsid w:val="6FC32F24"/>
    <w:rsid w:val="6FC50CC6"/>
    <w:rsid w:val="6FC7074C"/>
    <w:rsid w:val="6FE16BBE"/>
    <w:rsid w:val="7003534A"/>
    <w:rsid w:val="701B0D3F"/>
    <w:rsid w:val="70241EE8"/>
    <w:rsid w:val="70351F5E"/>
    <w:rsid w:val="703758EF"/>
    <w:rsid w:val="703A6FBE"/>
    <w:rsid w:val="704A2F79"/>
    <w:rsid w:val="704C6CF1"/>
    <w:rsid w:val="705861FF"/>
    <w:rsid w:val="706342D9"/>
    <w:rsid w:val="70657DB3"/>
    <w:rsid w:val="70677CBA"/>
    <w:rsid w:val="70691651"/>
    <w:rsid w:val="707D6EAA"/>
    <w:rsid w:val="70903082"/>
    <w:rsid w:val="70A02B99"/>
    <w:rsid w:val="70A97E8C"/>
    <w:rsid w:val="70C26FB3"/>
    <w:rsid w:val="70C40769"/>
    <w:rsid w:val="70C745CA"/>
    <w:rsid w:val="70CA3E8B"/>
    <w:rsid w:val="70DF36C1"/>
    <w:rsid w:val="70E0583B"/>
    <w:rsid w:val="70F21646"/>
    <w:rsid w:val="70FA04FB"/>
    <w:rsid w:val="70FB2E5F"/>
    <w:rsid w:val="70FF1FB5"/>
    <w:rsid w:val="711C0290"/>
    <w:rsid w:val="71244FF8"/>
    <w:rsid w:val="712E68FB"/>
    <w:rsid w:val="71384600"/>
    <w:rsid w:val="71453E6C"/>
    <w:rsid w:val="714A1DE3"/>
    <w:rsid w:val="714A5790"/>
    <w:rsid w:val="714F4CEB"/>
    <w:rsid w:val="71557E27"/>
    <w:rsid w:val="715B62AC"/>
    <w:rsid w:val="716B764B"/>
    <w:rsid w:val="716D52CF"/>
    <w:rsid w:val="717C6D4F"/>
    <w:rsid w:val="719E532A"/>
    <w:rsid w:val="71A567BD"/>
    <w:rsid w:val="71AD7C63"/>
    <w:rsid w:val="71B2527A"/>
    <w:rsid w:val="71B7463E"/>
    <w:rsid w:val="71BB448E"/>
    <w:rsid w:val="71D15136"/>
    <w:rsid w:val="71D50007"/>
    <w:rsid w:val="71DB20DB"/>
    <w:rsid w:val="71EF33B5"/>
    <w:rsid w:val="71EF5B86"/>
    <w:rsid w:val="71F633B8"/>
    <w:rsid w:val="71FC02A3"/>
    <w:rsid w:val="71FE321B"/>
    <w:rsid w:val="721101F2"/>
    <w:rsid w:val="72161365"/>
    <w:rsid w:val="722577FA"/>
    <w:rsid w:val="722D66AE"/>
    <w:rsid w:val="722E4900"/>
    <w:rsid w:val="723914F7"/>
    <w:rsid w:val="72442376"/>
    <w:rsid w:val="724F4877"/>
    <w:rsid w:val="72556331"/>
    <w:rsid w:val="72573799"/>
    <w:rsid w:val="72644963"/>
    <w:rsid w:val="726F6CC7"/>
    <w:rsid w:val="72860B9A"/>
    <w:rsid w:val="72972E62"/>
    <w:rsid w:val="72A34FD2"/>
    <w:rsid w:val="72BB27B2"/>
    <w:rsid w:val="72CD11DC"/>
    <w:rsid w:val="72D27981"/>
    <w:rsid w:val="72D75819"/>
    <w:rsid w:val="72DA6CF7"/>
    <w:rsid w:val="72ED0FAD"/>
    <w:rsid w:val="73124222"/>
    <w:rsid w:val="732E3014"/>
    <w:rsid w:val="73383FFD"/>
    <w:rsid w:val="733E234E"/>
    <w:rsid w:val="73532145"/>
    <w:rsid w:val="73564838"/>
    <w:rsid w:val="735B7DBD"/>
    <w:rsid w:val="73605D7B"/>
    <w:rsid w:val="736132FC"/>
    <w:rsid w:val="7369558A"/>
    <w:rsid w:val="7372081D"/>
    <w:rsid w:val="737FCC71"/>
    <w:rsid w:val="73830C7C"/>
    <w:rsid w:val="73891B3E"/>
    <w:rsid w:val="738F858F"/>
    <w:rsid w:val="73AB2571"/>
    <w:rsid w:val="73B5654E"/>
    <w:rsid w:val="73CC2AC7"/>
    <w:rsid w:val="73D47729"/>
    <w:rsid w:val="73D76698"/>
    <w:rsid w:val="73E9300E"/>
    <w:rsid w:val="73EB54F8"/>
    <w:rsid w:val="73FC27DC"/>
    <w:rsid w:val="740B0213"/>
    <w:rsid w:val="741507DA"/>
    <w:rsid w:val="74165E03"/>
    <w:rsid w:val="741D2E7E"/>
    <w:rsid w:val="743261FE"/>
    <w:rsid w:val="74534050"/>
    <w:rsid w:val="745368A0"/>
    <w:rsid w:val="74546174"/>
    <w:rsid w:val="74571C8B"/>
    <w:rsid w:val="745F3497"/>
    <w:rsid w:val="746D5B87"/>
    <w:rsid w:val="747F6797"/>
    <w:rsid w:val="7487397A"/>
    <w:rsid w:val="7491561A"/>
    <w:rsid w:val="749B3DA3"/>
    <w:rsid w:val="74A12017"/>
    <w:rsid w:val="74A82608"/>
    <w:rsid w:val="74AA048A"/>
    <w:rsid w:val="74D47A9C"/>
    <w:rsid w:val="74D769FD"/>
    <w:rsid w:val="74E47DAA"/>
    <w:rsid w:val="74EB75A0"/>
    <w:rsid w:val="74F6547D"/>
    <w:rsid w:val="74F7678A"/>
    <w:rsid w:val="74FD0F42"/>
    <w:rsid w:val="750D1EDE"/>
    <w:rsid w:val="751A077E"/>
    <w:rsid w:val="754168CD"/>
    <w:rsid w:val="754C32EF"/>
    <w:rsid w:val="755F6E10"/>
    <w:rsid w:val="756D7599"/>
    <w:rsid w:val="756F0956"/>
    <w:rsid w:val="75734D20"/>
    <w:rsid w:val="757B77C1"/>
    <w:rsid w:val="757F5473"/>
    <w:rsid w:val="75847EB1"/>
    <w:rsid w:val="758A353B"/>
    <w:rsid w:val="758B2F20"/>
    <w:rsid w:val="758F27DE"/>
    <w:rsid w:val="759A60B0"/>
    <w:rsid w:val="75B14F8B"/>
    <w:rsid w:val="75BA1E3B"/>
    <w:rsid w:val="75C51004"/>
    <w:rsid w:val="75C91DA1"/>
    <w:rsid w:val="75CD2682"/>
    <w:rsid w:val="75E83CBD"/>
    <w:rsid w:val="75F7044D"/>
    <w:rsid w:val="7602080D"/>
    <w:rsid w:val="76112A1F"/>
    <w:rsid w:val="761402B1"/>
    <w:rsid w:val="761C60D6"/>
    <w:rsid w:val="762229CE"/>
    <w:rsid w:val="762A7AD4"/>
    <w:rsid w:val="763149BF"/>
    <w:rsid w:val="763D7808"/>
    <w:rsid w:val="764C17F9"/>
    <w:rsid w:val="76564592"/>
    <w:rsid w:val="765661D4"/>
    <w:rsid w:val="76653E2A"/>
    <w:rsid w:val="767174B1"/>
    <w:rsid w:val="767572DB"/>
    <w:rsid w:val="76794470"/>
    <w:rsid w:val="767B404B"/>
    <w:rsid w:val="767FC11C"/>
    <w:rsid w:val="76A50F09"/>
    <w:rsid w:val="76CE0EBB"/>
    <w:rsid w:val="76DF6E98"/>
    <w:rsid w:val="76F250E7"/>
    <w:rsid w:val="76FC168B"/>
    <w:rsid w:val="76FF0CA6"/>
    <w:rsid w:val="77132317"/>
    <w:rsid w:val="772A4F3B"/>
    <w:rsid w:val="774A46B5"/>
    <w:rsid w:val="77671AD2"/>
    <w:rsid w:val="77690189"/>
    <w:rsid w:val="776963DA"/>
    <w:rsid w:val="776C706F"/>
    <w:rsid w:val="777C0B22"/>
    <w:rsid w:val="778E1C4F"/>
    <w:rsid w:val="77921091"/>
    <w:rsid w:val="77A141A5"/>
    <w:rsid w:val="77B238DE"/>
    <w:rsid w:val="77C41863"/>
    <w:rsid w:val="77C56C4E"/>
    <w:rsid w:val="77C90C27"/>
    <w:rsid w:val="77E2187A"/>
    <w:rsid w:val="77E3854C"/>
    <w:rsid w:val="77F02658"/>
    <w:rsid w:val="77F46CB1"/>
    <w:rsid w:val="78041CC1"/>
    <w:rsid w:val="781564F8"/>
    <w:rsid w:val="78174FAF"/>
    <w:rsid w:val="781D7479"/>
    <w:rsid w:val="78272CE7"/>
    <w:rsid w:val="782F13D2"/>
    <w:rsid w:val="783339D9"/>
    <w:rsid w:val="78411F23"/>
    <w:rsid w:val="784B2927"/>
    <w:rsid w:val="784F55D0"/>
    <w:rsid w:val="785575EC"/>
    <w:rsid w:val="78632E2A"/>
    <w:rsid w:val="786C0DC9"/>
    <w:rsid w:val="786C7F30"/>
    <w:rsid w:val="787227BF"/>
    <w:rsid w:val="787C3BED"/>
    <w:rsid w:val="7883527A"/>
    <w:rsid w:val="78845B94"/>
    <w:rsid w:val="788A6608"/>
    <w:rsid w:val="78941235"/>
    <w:rsid w:val="78972AD3"/>
    <w:rsid w:val="78A93939"/>
    <w:rsid w:val="78B316B4"/>
    <w:rsid w:val="78B42569"/>
    <w:rsid w:val="78C7785D"/>
    <w:rsid w:val="78D81DF9"/>
    <w:rsid w:val="78DD498A"/>
    <w:rsid w:val="78F12166"/>
    <w:rsid w:val="790001C6"/>
    <w:rsid w:val="79050385"/>
    <w:rsid w:val="791F1447"/>
    <w:rsid w:val="79256331"/>
    <w:rsid w:val="792C76C0"/>
    <w:rsid w:val="79301706"/>
    <w:rsid w:val="793B5B55"/>
    <w:rsid w:val="793B7903"/>
    <w:rsid w:val="794B56F7"/>
    <w:rsid w:val="7961380D"/>
    <w:rsid w:val="79646E59"/>
    <w:rsid w:val="79692435"/>
    <w:rsid w:val="796B468C"/>
    <w:rsid w:val="79723C08"/>
    <w:rsid w:val="79726150"/>
    <w:rsid w:val="79746811"/>
    <w:rsid w:val="797E478F"/>
    <w:rsid w:val="798A71AE"/>
    <w:rsid w:val="799F0FA0"/>
    <w:rsid w:val="79A945A7"/>
    <w:rsid w:val="79B25E17"/>
    <w:rsid w:val="79D045FC"/>
    <w:rsid w:val="79E078FD"/>
    <w:rsid w:val="79F0693F"/>
    <w:rsid w:val="79F817D7"/>
    <w:rsid w:val="79FA70FF"/>
    <w:rsid w:val="7A023AAC"/>
    <w:rsid w:val="7A035A75"/>
    <w:rsid w:val="7A067B92"/>
    <w:rsid w:val="7A326F58"/>
    <w:rsid w:val="7A443AC5"/>
    <w:rsid w:val="7A464ABA"/>
    <w:rsid w:val="7A465F7C"/>
    <w:rsid w:val="7A5731A8"/>
    <w:rsid w:val="7A5C6674"/>
    <w:rsid w:val="7A74131E"/>
    <w:rsid w:val="7A804167"/>
    <w:rsid w:val="7A8843C9"/>
    <w:rsid w:val="7AAD4830"/>
    <w:rsid w:val="7AB16449"/>
    <w:rsid w:val="7ACD2F6D"/>
    <w:rsid w:val="7ACD6C80"/>
    <w:rsid w:val="7ACF3F28"/>
    <w:rsid w:val="7AD17479"/>
    <w:rsid w:val="7AE77D42"/>
    <w:rsid w:val="7AE91D0C"/>
    <w:rsid w:val="7AE95FD6"/>
    <w:rsid w:val="7AFE186D"/>
    <w:rsid w:val="7B024B7C"/>
    <w:rsid w:val="7B0408F4"/>
    <w:rsid w:val="7B095F0A"/>
    <w:rsid w:val="7B234AF2"/>
    <w:rsid w:val="7B2C39A7"/>
    <w:rsid w:val="7B353E95"/>
    <w:rsid w:val="7B3A4316"/>
    <w:rsid w:val="7B4C229B"/>
    <w:rsid w:val="7B523A2D"/>
    <w:rsid w:val="7B654931"/>
    <w:rsid w:val="7B7D2B1A"/>
    <w:rsid w:val="7B8F45D1"/>
    <w:rsid w:val="7B922FB4"/>
    <w:rsid w:val="7B9B28DB"/>
    <w:rsid w:val="7BA028BB"/>
    <w:rsid w:val="7BAB7A2C"/>
    <w:rsid w:val="7BB02821"/>
    <w:rsid w:val="7BB10AFB"/>
    <w:rsid w:val="7BB5399C"/>
    <w:rsid w:val="7BB72C21"/>
    <w:rsid w:val="7BDA1832"/>
    <w:rsid w:val="7BDEBD2E"/>
    <w:rsid w:val="7BED1CE6"/>
    <w:rsid w:val="7BED75DA"/>
    <w:rsid w:val="7BF38D75"/>
    <w:rsid w:val="7BF5023D"/>
    <w:rsid w:val="7BFA6252"/>
    <w:rsid w:val="7C070AEC"/>
    <w:rsid w:val="7C0D0775"/>
    <w:rsid w:val="7C0F0C22"/>
    <w:rsid w:val="7C0F378F"/>
    <w:rsid w:val="7C104D26"/>
    <w:rsid w:val="7C1F175E"/>
    <w:rsid w:val="7C224DAA"/>
    <w:rsid w:val="7C416BFD"/>
    <w:rsid w:val="7C460A98"/>
    <w:rsid w:val="7C4669F3"/>
    <w:rsid w:val="7C4A67DB"/>
    <w:rsid w:val="7C52568F"/>
    <w:rsid w:val="7C5F5F1B"/>
    <w:rsid w:val="7C5F7DAC"/>
    <w:rsid w:val="7C6C5E3F"/>
    <w:rsid w:val="7C7057D0"/>
    <w:rsid w:val="7C7B6315"/>
    <w:rsid w:val="7C801CAB"/>
    <w:rsid w:val="7C870A46"/>
    <w:rsid w:val="7C8D6582"/>
    <w:rsid w:val="7C920181"/>
    <w:rsid w:val="7C921BD5"/>
    <w:rsid w:val="7C944118"/>
    <w:rsid w:val="7C977546"/>
    <w:rsid w:val="7CA26617"/>
    <w:rsid w:val="7CAA0D67"/>
    <w:rsid w:val="7CAA3202"/>
    <w:rsid w:val="7CAF4890"/>
    <w:rsid w:val="7CB26E8E"/>
    <w:rsid w:val="7CB41EA6"/>
    <w:rsid w:val="7CB47D2E"/>
    <w:rsid w:val="7CC145C3"/>
    <w:rsid w:val="7CC238CB"/>
    <w:rsid w:val="7CC33357"/>
    <w:rsid w:val="7CCB2C8D"/>
    <w:rsid w:val="7CD51E1C"/>
    <w:rsid w:val="7CD75B94"/>
    <w:rsid w:val="7CE56503"/>
    <w:rsid w:val="7CE66765"/>
    <w:rsid w:val="7CE7299E"/>
    <w:rsid w:val="7CF420AD"/>
    <w:rsid w:val="7CFF6C39"/>
    <w:rsid w:val="7D161749"/>
    <w:rsid w:val="7D17018C"/>
    <w:rsid w:val="7D1961AD"/>
    <w:rsid w:val="7D23174B"/>
    <w:rsid w:val="7D2F2B3D"/>
    <w:rsid w:val="7D3C4514"/>
    <w:rsid w:val="7D461891"/>
    <w:rsid w:val="7D472D1A"/>
    <w:rsid w:val="7D476C12"/>
    <w:rsid w:val="7D625DA6"/>
    <w:rsid w:val="7D6B0F5B"/>
    <w:rsid w:val="7D7A4E9D"/>
    <w:rsid w:val="7DA469CF"/>
    <w:rsid w:val="7DA939D5"/>
    <w:rsid w:val="7DC46119"/>
    <w:rsid w:val="7DC97BD3"/>
    <w:rsid w:val="7DCFDC20"/>
    <w:rsid w:val="7DE06CCB"/>
    <w:rsid w:val="7DE264E2"/>
    <w:rsid w:val="7DE44A0D"/>
    <w:rsid w:val="7E0D5D12"/>
    <w:rsid w:val="7E266DD3"/>
    <w:rsid w:val="7E327526"/>
    <w:rsid w:val="7E346061"/>
    <w:rsid w:val="7E346720"/>
    <w:rsid w:val="7E3F5584"/>
    <w:rsid w:val="7E490D14"/>
    <w:rsid w:val="7E4B05E8"/>
    <w:rsid w:val="7E576F8D"/>
    <w:rsid w:val="7E645D4D"/>
    <w:rsid w:val="7E6F2369"/>
    <w:rsid w:val="7E713588"/>
    <w:rsid w:val="7E7B3A68"/>
    <w:rsid w:val="7E7B62ED"/>
    <w:rsid w:val="7E8A527D"/>
    <w:rsid w:val="7E8B30DA"/>
    <w:rsid w:val="7E9142D6"/>
    <w:rsid w:val="7E9A5B67"/>
    <w:rsid w:val="7EAF501B"/>
    <w:rsid w:val="7EBD0143"/>
    <w:rsid w:val="7EBE4126"/>
    <w:rsid w:val="7EBEFE31"/>
    <w:rsid w:val="7EC02D84"/>
    <w:rsid w:val="7EC30AC6"/>
    <w:rsid w:val="7ED563D8"/>
    <w:rsid w:val="7ED92098"/>
    <w:rsid w:val="7EE051D4"/>
    <w:rsid w:val="7EE822DB"/>
    <w:rsid w:val="7EEB17D0"/>
    <w:rsid w:val="7EEF18BB"/>
    <w:rsid w:val="7F062DAF"/>
    <w:rsid w:val="7F0D7F93"/>
    <w:rsid w:val="7F2257ED"/>
    <w:rsid w:val="7F642F28"/>
    <w:rsid w:val="7F6B3CED"/>
    <w:rsid w:val="7F6B740A"/>
    <w:rsid w:val="7F7B1293"/>
    <w:rsid w:val="7F9936EE"/>
    <w:rsid w:val="7F9D1EA4"/>
    <w:rsid w:val="7F9F6E3D"/>
    <w:rsid w:val="7FB1091F"/>
    <w:rsid w:val="7FB215CD"/>
    <w:rsid w:val="7FB977D3"/>
    <w:rsid w:val="7FBFBB83"/>
    <w:rsid w:val="7FCC4189"/>
    <w:rsid w:val="7FCE3D6A"/>
    <w:rsid w:val="7FD7F33C"/>
    <w:rsid w:val="7FD8234F"/>
    <w:rsid w:val="7FD83296"/>
    <w:rsid w:val="7FD91C23"/>
    <w:rsid w:val="7FDA4245"/>
    <w:rsid w:val="7FDB599C"/>
    <w:rsid w:val="7FDD2E1F"/>
    <w:rsid w:val="7FE569D5"/>
    <w:rsid w:val="7FE7BA17"/>
    <w:rsid w:val="7FED0E12"/>
    <w:rsid w:val="7FF0259C"/>
    <w:rsid w:val="7FF60759"/>
    <w:rsid w:val="7FF627D5"/>
    <w:rsid w:val="7FF657F3"/>
    <w:rsid w:val="7FF8479F"/>
    <w:rsid w:val="7FFA687E"/>
    <w:rsid w:val="7FFE36C4"/>
    <w:rsid w:val="7FFE57F9"/>
    <w:rsid w:val="7FFFFE85"/>
    <w:rsid w:val="8ACF6BCB"/>
    <w:rsid w:val="9CF779D3"/>
    <w:rsid w:val="9DF74A28"/>
    <w:rsid w:val="9FFF1748"/>
    <w:rsid w:val="ABEE9937"/>
    <w:rsid w:val="AE6DF97C"/>
    <w:rsid w:val="AE9FA30E"/>
    <w:rsid w:val="AF7E3731"/>
    <w:rsid w:val="AFB767AB"/>
    <w:rsid w:val="B59C95A6"/>
    <w:rsid w:val="B956938E"/>
    <w:rsid w:val="BA7C527C"/>
    <w:rsid w:val="BF9F9802"/>
    <w:rsid w:val="BFDEE498"/>
    <w:rsid w:val="BFFFA68C"/>
    <w:rsid w:val="C75BAD50"/>
    <w:rsid w:val="CECEAED5"/>
    <w:rsid w:val="D3FF86D6"/>
    <w:rsid w:val="D7EF4F30"/>
    <w:rsid w:val="DAEFBAC0"/>
    <w:rsid w:val="DBFF303B"/>
    <w:rsid w:val="DFF7A5E7"/>
    <w:rsid w:val="E3D76B8E"/>
    <w:rsid w:val="E597D058"/>
    <w:rsid w:val="E77F02FF"/>
    <w:rsid w:val="E9FC1661"/>
    <w:rsid w:val="EBBCC4B7"/>
    <w:rsid w:val="EBCED0E1"/>
    <w:rsid w:val="EBFA34C8"/>
    <w:rsid w:val="EEEF7F2E"/>
    <w:rsid w:val="EEFFEB2E"/>
    <w:rsid w:val="EF60E42C"/>
    <w:rsid w:val="EFEF64EF"/>
    <w:rsid w:val="F1FECC9D"/>
    <w:rsid w:val="F29F7530"/>
    <w:rsid w:val="F79E546D"/>
    <w:rsid w:val="F7AFF3D0"/>
    <w:rsid w:val="FAB2CB42"/>
    <w:rsid w:val="FB5F26CF"/>
    <w:rsid w:val="FD9F851C"/>
    <w:rsid w:val="FDBD781B"/>
    <w:rsid w:val="FDFFB9D3"/>
    <w:rsid w:val="FE7CEC22"/>
    <w:rsid w:val="FEBF8D61"/>
    <w:rsid w:val="FF6BAC68"/>
    <w:rsid w:val="FF72B169"/>
    <w:rsid w:val="FFAFC933"/>
    <w:rsid w:val="FFBB3DAB"/>
    <w:rsid w:val="FFBFB131"/>
    <w:rsid w:val="FFEB7F66"/>
    <w:rsid w:val="FFFCE808"/>
    <w:rsid w:val="FFFF8F58"/>
    <w:rsid w:val="FFFFA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qFormat="1" w:uiPriority="99"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iPriority="99" w:name="Quote"/>
    <w:lsdException w:qFormat="1" w:uiPriority="99"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next w:val="1"/>
    <w:qFormat/>
    <w:uiPriority w:val="9"/>
    <w:pPr>
      <w:keepNext/>
      <w:keepLines/>
      <w:widowControl w:val="0"/>
      <w:numPr>
        <w:ilvl w:val="0"/>
        <w:numId w:val="1"/>
      </w:numPr>
      <w:adjustRightInd w:val="0"/>
      <w:spacing w:before="240" w:line="300" w:lineRule="auto"/>
      <w:ind w:left="431" w:hanging="431"/>
      <w:jc w:val="both"/>
      <w:outlineLvl w:val="0"/>
    </w:pPr>
    <w:rPr>
      <w:rFonts w:ascii="Times New Roman" w:hAnsi="Times New Roman" w:eastAsia="黑体" w:cs="Times New Roman"/>
      <w:kern w:val="44"/>
      <w:sz w:val="32"/>
      <w:szCs w:val="44"/>
      <w:lang w:val="en-US" w:eastAsia="zh-CN" w:bidi="ar-SA"/>
    </w:rPr>
  </w:style>
  <w:style w:type="paragraph" w:styleId="4">
    <w:name w:val="heading 2"/>
    <w:next w:val="1"/>
    <w:unhideWhenUsed/>
    <w:qFormat/>
    <w:uiPriority w:val="0"/>
    <w:pPr>
      <w:keepNext/>
      <w:keepLines/>
      <w:widowControl w:val="0"/>
      <w:numPr>
        <w:ilvl w:val="1"/>
        <w:numId w:val="1"/>
      </w:numPr>
      <w:adjustRightInd w:val="0"/>
      <w:spacing w:before="120" w:line="300" w:lineRule="auto"/>
      <w:ind w:left="578" w:hanging="578"/>
      <w:jc w:val="both"/>
      <w:outlineLvl w:val="1"/>
    </w:pPr>
    <w:rPr>
      <w:rFonts w:ascii="Times New Roman" w:hAnsi="Times New Roman" w:eastAsia="黑体" w:cs="Times New Roman"/>
      <w:kern w:val="2"/>
      <w:sz w:val="30"/>
      <w:szCs w:val="32"/>
      <w:lang w:val="en-US" w:eastAsia="zh-CN" w:bidi="ar-SA"/>
    </w:rPr>
  </w:style>
  <w:style w:type="paragraph" w:styleId="5">
    <w:name w:val="heading 3"/>
    <w:next w:val="1"/>
    <w:unhideWhenUsed/>
    <w:qFormat/>
    <w:uiPriority w:val="0"/>
    <w:pPr>
      <w:keepNext/>
      <w:keepLines/>
      <w:widowControl w:val="0"/>
      <w:numPr>
        <w:ilvl w:val="2"/>
        <w:numId w:val="1"/>
      </w:numPr>
      <w:adjustRightInd w:val="0"/>
      <w:spacing w:before="120" w:line="300" w:lineRule="auto"/>
      <w:jc w:val="both"/>
      <w:outlineLvl w:val="2"/>
    </w:pPr>
    <w:rPr>
      <w:rFonts w:ascii="Times New Roman" w:hAnsi="Times New Roman" w:eastAsia="黑体" w:cs="Times New Roman"/>
      <w:kern w:val="2"/>
      <w:sz w:val="28"/>
      <w:szCs w:val="24"/>
      <w:lang w:val="en-US" w:eastAsia="zh-CN" w:bidi="ar-SA"/>
    </w:rPr>
  </w:style>
  <w:style w:type="paragraph" w:styleId="6">
    <w:name w:val="heading 4"/>
    <w:next w:val="1"/>
    <w:unhideWhenUsed/>
    <w:qFormat/>
    <w:uiPriority w:val="0"/>
    <w:pPr>
      <w:keepNext/>
      <w:keepLines/>
      <w:widowControl w:val="0"/>
      <w:numPr>
        <w:ilvl w:val="3"/>
        <w:numId w:val="1"/>
      </w:numPr>
      <w:adjustRightInd w:val="0"/>
      <w:spacing w:before="120" w:line="300" w:lineRule="auto"/>
      <w:ind w:left="862" w:hanging="862"/>
      <w:jc w:val="both"/>
      <w:outlineLvl w:val="3"/>
    </w:pPr>
    <w:rPr>
      <w:rFonts w:ascii="Times New Roman" w:hAnsi="Times New Roman" w:eastAsia="黑体" w:cs="Times New Roman"/>
      <w:bCs/>
      <w:kern w:val="2"/>
      <w:sz w:val="28"/>
      <w:szCs w:val="32"/>
      <w:lang w:val="en-US" w:eastAsia="zh-CN" w:bidi="ar-SA"/>
    </w:rPr>
  </w:style>
  <w:style w:type="paragraph" w:styleId="7">
    <w:name w:val="heading 5"/>
    <w:next w:val="1"/>
    <w:unhideWhenUsed/>
    <w:qFormat/>
    <w:uiPriority w:val="0"/>
    <w:pPr>
      <w:keepNext/>
      <w:keepLines/>
      <w:widowControl w:val="0"/>
      <w:numPr>
        <w:ilvl w:val="4"/>
        <w:numId w:val="1"/>
      </w:numPr>
      <w:adjustRightInd w:val="0"/>
      <w:spacing w:before="60" w:line="300" w:lineRule="auto"/>
      <w:ind w:left="1009" w:hanging="1009"/>
      <w:jc w:val="both"/>
      <w:outlineLvl w:val="4"/>
    </w:pPr>
    <w:rPr>
      <w:rFonts w:ascii="Times New Roman" w:hAnsi="Times New Roman" w:eastAsia="黑体" w:cs="Times New Roman"/>
      <w:bCs/>
      <w:kern w:val="2"/>
      <w:sz w:val="28"/>
      <w:szCs w:val="32"/>
      <w:lang w:val="en-US" w:eastAsia="zh-CN" w:bidi="ar-SA"/>
    </w:rPr>
  </w:style>
  <w:style w:type="paragraph" w:styleId="8">
    <w:name w:val="heading 6"/>
    <w:next w:val="1"/>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val="en-US" w:eastAsia="zh-CN" w:bidi="ar-SA"/>
    </w:rPr>
  </w:style>
  <w:style w:type="paragraph" w:styleId="9">
    <w:name w:val="heading 7"/>
    <w:next w:val="1"/>
    <w:semiHidden/>
    <w:unhideWhenUsed/>
    <w:qFormat/>
    <w:uiPriority w:val="0"/>
    <w:pPr>
      <w:keepNext/>
      <w:keepLines/>
      <w:widowControl w:val="0"/>
      <w:numPr>
        <w:ilvl w:val="6"/>
        <w:numId w:val="1"/>
      </w:numPr>
      <w:adjustRightInd w:val="0"/>
      <w:spacing w:before="120" w:line="300" w:lineRule="auto"/>
      <w:jc w:val="both"/>
      <w:outlineLvl w:val="6"/>
    </w:pPr>
    <w:rPr>
      <w:rFonts w:ascii="Times New Roman" w:hAnsi="Times New Roman" w:eastAsia="黑体" w:cs="Times New Roman"/>
      <w:bCs/>
      <w:kern w:val="2"/>
      <w:sz w:val="24"/>
      <w:szCs w:val="24"/>
      <w:lang w:val="en-US" w:eastAsia="zh-CN" w:bidi="ar-SA"/>
    </w:rPr>
  </w:style>
  <w:style w:type="paragraph" w:styleId="10">
    <w:name w:val="heading 8"/>
    <w:next w:val="1"/>
    <w:semiHidden/>
    <w:unhideWhenUsed/>
    <w:qFormat/>
    <w:uiPriority w:val="0"/>
    <w:pPr>
      <w:keepNext/>
      <w:keepLines/>
      <w:widowControl w:val="0"/>
      <w:numPr>
        <w:ilvl w:val="7"/>
        <w:numId w:val="1"/>
      </w:numPr>
      <w:adjustRightInd w:val="0"/>
      <w:spacing w:before="120" w:line="300" w:lineRule="auto"/>
      <w:jc w:val="both"/>
      <w:outlineLvl w:val="7"/>
    </w:pPr>
    <w:rPr>
      <w:rFonts w:ascii="Times New Roman" w:hAnsi="Times New Roman" w:eastAsia="黑体" w:cs="Times New Roman"/>
      <w:kern w:val="2"/>
      <w:sz w:val="24"/>
      <w:szCs w:val="24"/>
      <w:lang w:val="en-US" w:eastAsia="zh-CN" w:bidi="ar-SA"/>
    </w:rPr>
  </w:style>
  <w:style w:type="paragraph" w:styleId="11">
    <w:name w:val="heading 9"/>
    <w:next w:val="1"/>
    <w:semiHidden/>
    <w:unhideWhenUsed/>
    <w:qFormat/>
    <w:uiPriority w:val="0"/>
    <w:pPr>
      <w:keepNext/>
      <w:keepLines/>
      <w:widowControl w:val="0"/>
      <w:numPr>
        <w:ilvl w:val="8"/>
        <w:numId w:val="1"/>
      </w:numPr>
      <w:adjustRightInd w:val="0"/>
      <w:spacing w:before="120" w:line="300" w:lineRule="auto"/>
      <w:jc w:val="both"/>
      <w:outlineLvl w:val="8"/>
    </w:pPr>
    <w:rPr>
      <w:rFonts w:ascii="Times New Roman" w:hAnsi="Times New Roman" w:eastAsia="黑体" w:cs="Times New Roman"/>
      <w:kern w:val="2"/>
      <w:sz w:val="21"/>
      <w:szCs w:val="21"/>
      <w:lang w:val="en-US" w:eastAsia="zh-CN" w:bidi="ar-SA"/>
    </w:rPr>
  </w:style>
  <w:style w:type="character" w:default="1" w:styleId="90">
    <w:name w:val="Default Paragraph Font"/>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2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pPr>
    <w:rPr>
      <w:rFonts w:ascii="仿宋_GB2312" w:hAnsi="宋体" w:eastAsia="仿宋_GB2312" w:cs="宋体"/>
      <w:color w:val="000000"/>
      <w:kern w:val="0"/>
      <w:sz w:val="30"/>
      <w:szCs w:val="30"/>
    </w:rPr>
  </w:style>
  <w:style w:type="paragraph" w:styleId="13">
    <w:name w:val="toc 7"/>
    <w:basedOn w:val="1"/>
    <w:next w:val="1"/>
    <w:qFormat/>
    <w:uiPriority w:val="39"/>
    <w:pPr>
      <w:ind w:left="2520" w:leftChars="1200"/>
    </w:pPr>
  </w:style>
  <w:style w:type="paragraph" w:styleId="14">
    <w:name w:val="List Number 2"/>
    <w:basedOn w:val="1"/>
    <w:qFormat/>
    <w:uiPriority w:val="0"/>
    <w:pPr>
      <w:numPr>
        <w:ilvl w:val="0"/>
        <w:numId w:val="2"/>
      </w:numPr>
      <w:contextualSpacing/>
    </w:pPr>
  </w:style>
  <w:style w:type="paragraph" w:styleId="15">
    <w:name w:val="table of authorities"/>
    <w:basedOn w:val="1"/>
    <w:next w:val="1"/>
    <w:qFormat/>
    <w:uiPriority w:val="0"/>
    <w:pPr>
      <w:ind w:left="420" w:leftChars="200"/>
    </w:pPr>
  </w:style>
  <w:style w:type="paragraph" w:styleId="16">
    <w:name w:val="Note Heading"/>
    <w:basedOn w:val="1"/>
    <w:next w:val="1"/>
    <w:link w:val="140"/>
    <w:qFormat/>
    <w:uiPriority w:val="0"/>
    <w:pPr>
      <w:jc w:val="center"/>
    </w:pPr>
  </w:style>
  <w:style w:type="paragraph" w:styleId="17">
    <w:name w:val="List Bullet 4"/>
    <w:basedOn w:val="1"/>
    <w:qFormat/>
    <w:uiPriority w:val="0"/>
    <w:pPr>
      <w:numPr>
        <w:ilvl w:val="0"/>
        <w:numId w:val="3"/>
      </w:numPr>
      <w:contextualSpacing/>
    </w:pPr>
  </w:style>
  <w:style w:type="paragraph" w:styleId="18">
    <w:name w:val="index 8"/>
    <w:basedOn w:val="1"/>
    <w:next w:val="1"/>
    <w:qFormat/>
    <w:uiPriority w:val="0"/>
    <w:pPr>
      <w:ind w:left="1400" w:leftChars="1400"/>
    </w:pPr>
  </w:style>
  <w:style w:type="paragraph" w:styleId="19">
    <w:name w:val="E-mail Signature"/>
    <w:basedOn w:val="1"/>
    <w:link w:val="120"/>
    <w:qFormat/>
    <w:uiPriority w:val="0"/>
  </w:style>
  <w:style w:type="paragraph" w:styleId="20">
    <w:name w:val="List Number"/>
    <w:basedOn w:val="1"/>
    <w:qFormat/>
    <w:uiPriority w:val="0"/>
    <w:pPr>
      <w:numPr>
        <w:ilvl w:val="0"/>
        <w:numId w:val="4"/>
      </w:numPr>
      <w:contextualSpacing/>
    </w:pPr>
  </w:style>
  <w:style w:type="paragraph" w:styleId="21">
    <w:name w:val="Normal Indent"/>
    <w:basedOn w:val="1"/>
    <w:qFormat/>
    <w:uiPriority w:val="0"/>
    <w:rPr>
      <w:szCs w:val="21"/>
    </w:rPr>
  </w:style>
  <w:style w:type="paragraph" w:styleId="22">
    <w:name w:val="caption"/>
    <w:basedOn w:val="1"/>
    <w:next w:val="1"/>
    <w:unhideWhenUsed/>
    <w:qFormat/>
    <w:uiPriority w:val="0"/>
    <w:rPr>
      <w:rFonts w:ascii="Arial" w:hAnsi="Arial" w:eastAsia="黑体"/>
      <w:sz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5"/>
      </w:numPr>
      <w:contextualSpacing/>
    </w:pPr>
  </w:style>
  <w:style w:type="paragraph" w:styleId="25">
    <w:name w:val="envelope address"/>
    <w:basedOn w:val="1"/>
    <w:qFormat/>
    <w:uiPriority w:val="0"/>
    <w:pPr>
      <w:framePr w:w="7920" w:h="1980" w:hRule="exact" w:hSpace="180" w:wrap="auto" w:vAnchor="margin" w:hAnchor="page" w:xAlign="center" w:yAlign="bottom"/>
      <w:snapToGrid w:val="0"/>
      <w:ind w:left="100" w:leftChars="1400"/>
    </w:pPr>
    <w:rPr>
      <w:rFonts w:asciiTheme="majorHAnsi" w:hAnsiTheme="majorHAnsi" w:eastAsiaTheme="majorEastAsia" w:cstheme="majorBidi"/>
      <w:sz w:val="24"/>
    </w:rPr>
  </w:style>
  <w:style w:type="paragraph" w:styleId="26">
    <w:name w:val="Document Map"/>
    <w:basedOn w:val="1"/>
    <w:semiHidden/>
    <w:qFormat/>
    <w:uiPriority w:val="0"/>
    <w:pPr>
      <w:shd w:val="clear" w:color="auto" w:fill="000080"/>
    </w:pPr>
  </w:style>
  <w:style w:type="paragraph" w:styleId="27">
    <w:name w:val="toa heading"/>
    <w:basedOn w:val="1"/>
    <w:next w:val="1"/>
    <w:qFormat/>
    <w:uiPriority w:val="0"/>
    <w:pPr>
      <w:spacing w:before="120"/>
    </w:pPr>
    <w:rPr>
      <w:rFonts w:asciiTheme="majorHAnsi" w:hAnsiTheme="majorHAnsi" w:eastAsiaTheme="majorEastAsia" w:cstheme="majorBidi"/>
      <w:sz w:val="24"/>
    </w:rPr>
  </w:style>
  <w:style w:type="paragraph" w:styleId="28">
    <w:name w:val="annotation text"/>
    <w:basedOn w:val="1"/>
    <w:link w:val="126"/>
    <w:qFormat/>
    <w:uiPriority w:val="0"/>
    <w:pPr>
      <w:jc w:val="left"/>
    </w:pPr>
    <w:rPr>
      <w:rFonts w:ascii="仿宋_GB2312" w:hAnsi="宋体" w:eastAsia="仿宋_GB2312"/>
      <w:color w:val="000000"/>
      <w:kern w:val="0"/>
      <w:sz w:val="30"/>
      <w:szCs w:val="30"/>
    </w:rPr>
  </w:style>
  <w:style w:type="paragraph" w:styleId="29">
    <w:name w:val="index 6"/>
    <w:basedOn w:val="1"/>
    <w:next w:val="1"/>
    <w:qFormat/>
    <w:uiPriority w:val="0"/>
    <w:pPr>
      <w:ind w:left="1000" w:leftChars="1000"/>
    </w:pPr>
  </w:style>
  <w:style w:type="paragraph" w:styleId="30">
    <w:name w:val="Salutation"/>
    <w:basedOn w:val="1"/>
    <w:next w:val="1"/>
    <w:link w:val="118"/>
    <w:qFormat/>
    <w:uiPriority w:val="0"/>
  </w:style>
  <w:style w:type="paragraph" w:styleId="31">
    <w:name w:val="Body Text 3"/>
    <w:basedOn w:val="1"/>
    <w:link w:val="137"/>
    <w:qFormat/>
    <w:uiPriority w:val="0"/>
    <w:pPr>
      <w:spacing w:after="120"/>
    </w:pPr>
    <w:rPr>
      <w:sz w:val="16"/>
      <w:szCs w:val="16"/>
    </w:rPr>
  </w:style>
  <w:style w:type="paragraph" w:styleId="32">
    <w:name w:val="Closing"/>
    <w:basedOn w:val="1"/>
    <w:link w:val="123"/>
    <w:qFormat/>
    <w:uiPriority w:val="0"/>
    <w:pPr>
      <w:ind w:left="100" w:leftChars="2100"/>
    </w:pPr>
  </w:style>
  <w:style w:type="paragraph" w:styleId="33">
    <w:name w:val="List Bullet 3"/>
    <w:basedOn w:val="1"/>
    <w:qFormat/>
    <w:uiPriority w:val="0"/>
    <w:pPr>
      <w:numPr>
        <w:ilvl w:val="0"/>
        <w:numId w:val="6"/>
      </w:numPr>
      <w:contextualSpacing/>
    </w:pPr>
  </w:style>
  <w:style w:type="paragraph" w:styleId="34">
    <w:name w:val="Body Text"/>
    <w:qFormat/>
    <w:uiPriority w:val="0"/>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35">
    <w:name w:val="Body Text Indent"/>
    <w:basedOn w:val="1"/>
    <w:qFormat/>
    <w:uiPriority w:val="0"/>
    <w:pPr>
      <w:widowControl/>
      <w:spacing w:before="120" w:beforeLines="50" w:after="120" w:afterLines="50" w:line="560" w:lineRule="exact"/>
      <w:ind w:firstLine="480" w:firstLineChars="200"/>
      <w:jc w:val="left"/>
    </w:pPr>
    <w:rPr>
      <w:rFonts w:ascii="宋体" w:hAnsi="宋体" w:cs="宋体"/>
      <w:color w:val="000000"/>
      <w:kern w:val="0"/>
      <w:sz w:val="24"/>
    </w:rPr>
  </w:style>
  <w:style w:type="paragraph" w:styleId="36">
    <w:name w:val="List Number 3"/>
    <w:basedOn w:val="1"/>
    <w:qFormat/>
    <w:uiPriority w:val="0"/>
    <w:pPr>
      <w:numPr>
        <w:ilvl w:val="0"/>
        <w:numId w:val="7"/>
      </w:numPr>
      <w:contextualSpacing/>
    </w:pPr>
  </w:style>
  <w:style w:type="paragraph" w:styleId="37">
    <w:name w:val="List 2"/>
    <w:basedOn w:val="1"/>
    <w:qFormat/>
    <w:uiPriority w:val="0"/>
    <w:pPr>
      <w:ind w:left="100" w:leftChars="200" w:hanging="200" w:hangingChars="200"/>
    </w:pPr>
    <w:rPr>
      <w:rFonts w:ascii="仿宋_GB2312" w:hAnsi="宋体" w:eastAsia="仿宋_GB2312" w:cs="宋体"/>
      <w:color w:val="000000"/>
      <w:kern w:val="0"/>
      <w:sz w:val="30"/>
      <w:szCs w:val="30"/>
    </w:rPr>
  </w:style>
  <w:style w:type="paragraph" w:styleId="38">
    <w:name w:val="List Continue"/>
    <w:basedOn w:val="1"/>
    <w:qFormat/>
    <w:uiPriority w:val="0"/>
    <w:pPr>
      <w:spacing w:after="120"/>
      <w:ind w:left="420" w:leftChars="200"/>
    </w:pPr>
    <w:rPr>
      <w:rFonts w:ascii="仿宋_GB2312" w:hAnsi="宋体" w:eastAsia="仿宋_GB2312" w:cs="宋体"/>
      <w:color w:val="000000"/>
      <w:kern w:val="0"/>
      <w:sz w:val="30"/>
      <w:szCs w:val="30"/>
    </w:r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contextualSpacing/>
    </w:pPr>
  </w:style>
  <w:style w:type="paragraph" w:styleId="41">
    <w:name w:val="HTML Address"/>
    <w:basedOn w:val="1"/>
    <w:link w:val="115"/>
    <w:qFormat/>
    <w:uiPriority w:val="0"/>
    <w:rPr>
      <w:i/>
      <w:iCs/>
    </w:rPr>
  </w:style>
  <w:style w:type="paragraph" w:styleId="42">
    <w:name w:val="index 4"/>
    <w:basedOn w:val="1"/>
    <w:next w:val="1"/>
    <w:qFormat/>
    <w:uiPriority w:val="0"/>
    <w:pPr>
      <w:ind w:left="600" w:leftChars="600"/>
    </w:pPr>
  </w:style>
  <w:style w:type="paragraph" w:styleId="43">
    <w:name w:val="toc 5"/>
    <w:basedOn w:val="1"/>
    <w:next w:val="1"/>
    <w:qFormat/>
    <w:uiPriority w:val="39"/>
    <w:pPr>
      <w:ind w:left="1680" w:leftChars="800"/>
    </w:pPr>
  </w:style>
  <w:style w:type="paragraph" w:styleId="44">
    <w:name w:val="toc 3"/>
    <w:basedOn w:val="1"/>
    <w:next w:val="1"/>
    <w:qFormat/>
    <w:uiPriority w:val="39"/>
    <w:pPr>
      <w:tabs>
        <w:tab w:val="right" w:leader="dot" w:pos="8835"/>
      </w:tabs>
      <w:spacing w:line="360" w:lineRule="auto"/>
      <w:ind w:left="420" w:leftChars="200"/>
    </w:pPr>
    <w:rPr>
      <w:sz w:val="24"/>
    </w:rPr>
  </w:style>
  <w:style w:type="paragraph" w:styleId="45">
    <w:name w:val="Plain Text"/>
    <w:basedOn w:val="1"/>
    <w:link w:val="119"/>
    <w:qFormat/>
    <w:uiPriority w:val="0"/>
    <w:rPr>
      <w:rFonts w:hAnsi="Courier New" w:cs="Courier New" w:asciiTheme="minorEastAsia" w:eastAsiaTheme="minorEastAsia"/>
    </w:rPr>
  </w:style>
  <w:style w:type="paragraph" w:styleId="46">
    <w:name w:val="List Bullet 5"/>
    <w:basedOn w:val="1"/>
    <w:qFormat/>
    <w:uiPriority w:val="0"/>
    <w:pPr>
      <w:numPr>
        <w:ilvl w:val="0"/>
        <w:numId w:val="9"/>
      </w:numPr>
      <w:contextualSpacing/>
    </w:pPr>
  </w:style>
  <w:style w:type="paragraph" w:styleId="47">
    <w:name w:val="List Number 4"/>
    <w:basedOn w:val="1"/>
    <w:qFormat/>
    <w:uiPriority w:val="0"/>
    <w:pPr>
      <w:numPr>
        <w:ilvl w:val="0"/>
        <w:numId w:val="10"/>
      </w:numPr>
      <w:contextualSpacing/>
    </w:pPr>
  </w:style>
  <w:style w:type="paragraph" w:styleId="48">
    <w:name w:val="toc 8"/>
    <w:basedOn w:val="1"/>
    <w:next w:val="1"/>
    <w:qFormat/>
    <w:uiPriority w:val="39"/>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129"/>
    <w:qFormat/>
    <w:uiPriority w:val="0"/>
    <w:pPr>
      <w:ind w:left="100" w:leftChars="2500"/>
    </w:pPr>
  </w:style>
  <w:style w:type="paragraph" w:styleId="51">
    <w:name w:val="Body Text Indent 2"/>
    <w:basedOn w:val="1"/>
    <w:link w:val="138"/>
    <w:qFormat/>
    <w:uiPriority w:val="0"/>
    <w:pPr>
      <w:spacing w:after="120" w:line="480" w:lineRule="auto"/>
      <w:ind w:left="420" w:leftChars="200"/>
    </w:pPr>
  </w:style>
  <w:style w:type="paragraph" w:styleId="52">
    <w:name w:val="endnote text"/>
    <w:basedOn w:val="1"/>
    <w:link w:val="131"/>
    <w:qFormat/>
    <w:uiPriority w:val="0"/>
    <w:pPr>
      <w:snapToGrid w:val="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semiHidden/>
    <w:qFormat/>
    <w:uiPriority w:val="0"/>
    <w:rPr>
      <w:sz w:val="18"/>
      <w:szCs w:val="18"/>
    </w:rPr>
  </w:style>
  <w:style w:type="paragraph" w:styleId="55">
    <w:name w:val="footer"/>
    <w:basedOn w:val="1"/>
    <w:link w:val="96"/>
    <w:qFormat/>
    <w:uiPriority w:val="99"/>
    <w:pPr>
      <w:tabs>
        <w:tab w:val="center" w:pos="4423"/>
        <w:tab w:val="right" w:pos="8845"/>
      </w:tabs>
      <w:wordWrap w:val="0"/>
      <w:snapToGrid w:val="0"/>
      <w:jc w:val="center"/>
    </w:pPr>
    <w:rPr>
      <w:sz w:val="18"/>
      <w:szCs w:val="18"/>
    </w:rPr>
  </w:style>
  <w:style w:type="paragraph" w:styleId="56">
    <w:name w:val="envelope return"/>
    <w:basedOn w:val="1"/>
    <w:qFormat/>
    <w:uiPriority w:val="0"/>
    <w:pPr>
      <w:snapToGrid w:val="0"/>
    </w:pPr>
    <w:rPr>
      <w:rFonts w:asciiTheme="majorHAnsi" w:hAnsiTheme="majorHAnsi" w:eastAsiaTheme="majorEastAsia" w:cstheme="majorBidi"/>
    </w:rPr>
  </w:style>
  <w:style w:type="paragraph" w:styleId="57">
    <w:name w:val="header"/>
    <w:basedOn w:val="1"/>
    <w:link w:val="97"/>
    <w:qFormat/>
    <w:uiPriority w:val="99"/>
    <w:pPr>
      <w:pBdr>
        <w:bottom w:val="single" w:color="auto" w:sz="6" w:space="1"/>
      </w:pBdr>
      <w:tabs>
        <w:tab w:val="center" w:pos="4153"/>
        <w:tab w:val="right" w:pos="8306"/>
      </w:tabs>
      <w:snapToGrid w:val="0"/>
      <w:jc w:val="center"/>
    </w:pPr>
    <w:rPr>
      <w:szCs w:val="21"/>
    </w:rPr>
  </w:style>
  <w:style w:type="paragraph" w:styleId="58">
    <w:name w:val="Signature"/>
    <w:basedOn w:val="1"/>
    <w:link w:val="128"/>
    <w:qFormat/>
    <w:uiPriority w:val="0"/>
    <w:pPr>
      <w:ind w:left="100" w:leftChars="2100"/>
    </w:pPr>
  </w:style>
  <w:style w:type="paragraph" w:styleId="59">
    <w:name w:val="toc 1"/>
    <w:basedOn w:val="1"/>
    <w:next w:val="1"/>
    <w:qFormat/>
    <w:uiPriority w:val="39"/>
    <w:pPr>
      <w:tabs>
        <w:tab w:val="right" w:leader="dot" w:pos="8835"/>
      </w:tabs>
      <w:spacing w:line="360" w:lineRule="auto"/>
    </w:pPr>
    <w:rPr>
      <w:sz w:val="24"/>
    </w:r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39"/>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style>
  <w:style w:type="paragraph" w:styleId="64">
    <w:name w:val="Subtitle"/>
    <w:qFormat/>
    <w:uiPriority w:val="0"/>
    <w:pPr>
      <w:widowControl w:val="0"/>
      <w:adjustRightInd w:val="0"/>
      <w:spacing w:before="100" w:after="100"/>
      <w:jc w:val="center"/>
    </w:pPr>
    <w:rPr>
      <w:rFonts w:ascii="Times New Roman" w:hAnsi="Times New Roman" w:eastAsia="黑体" w:cs="Times New Roman"/>
      <w:kern w:val="28"/>
      <w:sz w:val="32"/>
      <w:szCs w:val="24"/>
      <w:lang w:val="en-US" w:eastAsia="zh-CN" w:bidi="ar-SA"/>
    </w:rPr>
  </w:style>
  <w:style w:type="paragraph" w:styleId="65">
    <w:name w:val="List Number 5"/>
    <w:basedOn w:val="1"/>
    <w:qFormat/>
    <w:uiPriority w:val="0"/>
    <w:pPr>
      <w:numPr>
        <w:ilvl w:val="0"/>
        <w:numId w:val="11"/>
      </w:numPr>
      <w:contextualSpacing/>
    </w:pPr>
  </w:style>
  <w:style w:type="paragraph" w:styleId="66">
    <w:name w:val="List"/>
    <w:basedOn w:val="1"/>
    <w:qFormat/>
    <w:uiPriority w:val="0"/>
    <w:pPr>
      <w:ind w:left="200" w:hanging="200" w:hangingChars="200"/>
    </w:pPr>
    <w:rPr>
      <w:rFonts w:ascii="仿宋_GB2312" w:hAnsi="宋体" w:eastAsia="仿宋_GB2312" w:cs="宋体"/>
      <w:color w:val="000000"/>
      <w:kern w:val="0"/>
      <w:sz w:val="30"/>
      <w:szCs w:val="30"/>
    </w:rPr>
  </w:style>
  <w:style w:type="paragraph" w:styleId="67">
    <w:name w:val="footnote text"/>
    <w:basedOn w:val="1"/>
    <w:link w:val="122"/>
    <w:qFormat/>
    <w:uiPriority w:val="0"/>
    <w:pPr>
      <w:snapToGrid w:val="0"/>
      <w:jc w:val="left"/>
    </w:pPr>
    <w:rPr>
      <w:sz w:val="18"/>
      <w:szCs w:val="18"/>
    </w:rPr>
  </w:style>
  <w:style w:type="paragraph" w:styleId="68">
    <w:name w:val="toc 6"/>
    <w:basedOn w:val="1"/>
    <w:next w:val="1"/>
    <w:qFormat/>
    <w:uiPriority w:val="39"/>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39"/>
    <w:qFormat/>
    <w:uiPriority w:val="0"/>
    <w:pPr>
      <w:spacing w:after="120"/>
      <w:ind w:left="420" w:leftChars="200"/>
    </w:pPr>
    <w:rPr>
      <w:sz w:val="16"/>
      <w:szCs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200" w:leftChars="200" w:hanging="200" w:hangingChars="200"/>
    </w:pPr>
  </w:style>
  <w:style w:type="paragraph" w:styleId="74">
    <w:name w:val="toc 2"/>
    <w:basedOn w:val="1"/>
    <w:next w:val="1"/>
    <w:qFormat/>
    <w:uiPriority w:val="39"/>
    <w:pPr>
      <w:tabs>
        <w:tab w:val="right" w:leader="dot" w:pos="8835"/>
      </w:tabs>
      <w:spacing w:line="360" w:lineRule="auto"/>
      <w:ind w:left="210" w:leftChars="100"/>
    </w:pPr>
    <w:rPr>
      <w:sz w:val="24"/>
    </w:rPr>
  </w:style>
  <w:style w:type="paragraph" w:styleId="75">
    <w:name w:val="toc 9"/>
    <w:basedOn w:val="1"/>
    <w:next w:val="1"/>
    <w:qFormat/>
    <w:uiPriority w:val="39"/>
    <w:pPr>
      <w:ind w:left="3360" w:leftChars="1600"/>
    </w:pPr>
  </w:style>
  <w:style w:type="paragraph" w:styleId="76">
    <w:name w:val="Body Text 2"/>
    <w:basedOn w:val="1"/>
    <w:link w:val="136"/>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pPr>
    <w:rPr>
      <w:rFonts w:ascii="仿宋_GB2312" w:hAnsi="宋体" w:eastAsia="仿宋_GB2312" w:cs="宋体"/>
      <w:color w:val="000000"/>
      <w:kern w:val="0"/>
      <w:sz w:val="30"/>
      <w:szCs w:val="30"/>
    </w:rPr>
  </w:style>
  <w:style w:type="paragraph" w:styleId="79">
    <w:name w:val="Message Header"/>
    <w:basedOn w:val="1"/>
    <w:link w:val="133"/>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rPr>
  </w:style>
  <w:style w:type="paragraph" w:styleId="80">
    <w:name w:val="HTML Preformatted"/>
    <w:basedOn w:val="1"/>
    <w:link w:val="116"/>
    <w:qFormat/>
    <w:uiPriority w:val="0"/>
    <w:rPr>
      <w:rFonts w:ascii="Courier New" w:hAnsi="Courier New" w:cs="Courier New"/>
      <w:sz w:val="20"/>
      <w:szCs w:val="20"/>
    </w:rPr>
  </w:style>
  <w:style w:type="paragraph" w:styleId="81">
    <w:name w:val="Normal (Web)"/>
    <w:basedOn w:val="1"/>
    <w:qFormat/>
    <w:uiPriority w:val="0"/>
    <w:pPr>
      <w:widowControl/>
      <w:spacing w:before="100" w:beforeAutospacing="1" w:after="100" w:afterAutospacing="1"/>
      <w:jc w:val="left"/>
    </w:pPr>
    <w:rPr>
      <w:rFonts w:ascii="宋体" w:hAnsi="宋体" w:eastAsia="仿宋_GB2312" w:cs="宋体"/>
      <w:color w:val="000000"/>
      <w:kern w:val="0"/>
      <w:sz w:val="24"/>
      <w:szCs w:val="30"/>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pPr>
  </w:style>
  <w:style w:type="paragraph" w:styleId="84">
    <w:name w:val="Title"/>
    <w:qFormat/>
    <w:uiPriority w:val="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paragraph" w:styleId="85">
    <w:name w:val="annotation subject"/>
    <w:basedOn w:val="28"/>
    <w:next w:val="28"/>
    <w:link w:val="127"/>
    <w:qFormat/>
    <w:uiPriority w:val="0"/>
    <w:rPr>
      <w:rFonts w:ascii="Times New Roman" w:hAnsi="Times New Roman" w:eastAsia="宋体"/>
      <w:b/>
      <w:bCs/>
      <w:color w:val="auto"/>
      <w:kern w:val="2"/>
      <w:sz w:val="21"/>
      <w:szCs w:val="24"/>
    </w:rPr>
  </w:style>
  <w:style w:type="paragraph" w:styleId="86">
    <w:name w:val="Body Text First Indent"/>
    <w:basedOn w:val="34"/>
    <w:qFormat/>
    <w:uiPriority w:val="0"/>
    <w:pPr>
      <w:ind w:firstLine="420" w:firstLineChars="100"/>
    </w:pPr>
  </w:style>
  <w:style w:type="paragraph" w:styleId="87">
    <w:name w:val="Body Text First Indent 2"/>
    <w:basedOn w:val="35"/>
    <w:qFormat/>
    <w:uiPriority w:val="0"/>
    <w:pPr>
      <w:widowControl w:val="0"/>
      <w:spacing w:before="0" w:beforeLines="0" w:afterLines="0" w:line="240" w:lineRule="auto"/>
      <w:ind w:left="420" w:leftChars="200" w:firstLine="420"/>
      <w:jc w:val="both"/>
    </w:pPr>
    <w:rPr>
      <w:rFonts w:ascii="仿宋_GB2312" w:eastAsia="仿宋_GB2312"/>
      <w:sz w:val="30"/>
      <w:szCs w:val="30"/>
    </w:rPr>
  </w:style>
  <w:style w:type="table" w:styleId="89">
    <w:name w:val="Table Grid"/>
    <w:basedOn w:val="88"/>
    <w:autoRedefine/>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qFormat/>
    <w:uiPriority w:val="0"/>
    <w:rPr>
      <w:b/>
    </w:rPr>
  </w:style>
  <w:style w:type="character" w:styleId="92">
    <w:name w:val="page number"/>
    <w:basedOn w:val="90"/>
    <w:autoRedefine/>
    <w:qFormat/>
    <w:uiPriority w:val="0"/>
  </w:style>
  <w:style w:type="character" w:styleId="93">
    <w:name w:val="Emphasis"/>
    <w:basedOn w:val="90"/>
    <w:qFormat/>
    <w:uiPriority w:val="0"/>
    <w:rPr>
      <w:i/>
    </w:rPr>
  </w:style>
  <w:style w:type="character" w:styleId="94">
    <w:name w:val="Hyperlink"/>
    <w:basedOn w:val="90"/>
    <w:qFormat/>
    <w:uiPriority w:val="99"/>
    <w:rPr>
      <w:color w:val="0000FF"/>
      <w:u w:val="single"/>
    </w:rPr>
  </w:style>
  <w:style w:type="character" w:styleId="95">
    <w:name w:val="annotation reference"/>
    <w:basedOn w:val="90"/>
    <w:qFormat/>
    <w:uiPriority w:val="0"/>
    <w:rPr>
      <w:sz w:val="21"/>
      <w:szCs w:val="21"/>
    </w:rPr>
  </w:style>
  <w:style w:type="character" w:customStyle="1" w:styleId="96">
    <w:name w:val="页脚 字符"/>
    <w:link w:val="55"/>
    <w:autoRedefine/>
    <w:qFormat/>
    <w:uiPriority w:val="99"/>
    <w:rPr>
      <w:kern w:val="2"/>
      <w:sz w:val="18"/>
      <w:szCs w:val="18"/>
    </w:rPr>
  </w:style>
  <w:style w:type="character" w:customStyle="1" w:styleId="97">
    <w:name w:val="页眉 字符"/>
    <w:link w:val="57"/>
    <w:autoRedefine/>
    <w:qFormat/>
    <w:uiPriority w:val="99"/>
    <w:rPr>
      <w:kern w:val="2"/>
      <w:sz w:val="21"/>
      <w:szCs w:val="21"/>
    </w:rPr>
  </w:style>
  <w:style w:type="paragraph" w:customStyle="1" w:styleId="98">
    <w:name w:val="Default"/>
    <w:qFormat/>
    <w:uiPriority w:val="0"/>
    <w:pPr>
      <w:widowControl w:val="0"/>
      <w:autoSpaceDE w:val="0"/>
      <w:autoSpaceDN w:val="0"/>
      <w:adjustRightInd w:val="0"/>
    </w:pPr>
    <w:rPr>
      <w:rFonts w:ascii="..ì." w:hAnsi="Times New Roman" w:eastAsia="..ì." w:cs="..ì."/>
      <w:color w:val="000000"/>
      <w:sz w:val="24"/>
      <w:szCs w:val="24"/>
      <w:lang w:val="en-US" w:eastAsia="zh-CN" w:bidi="ar-SA"/>
    </w:rPr>
  </w:style>
  <w:style w:type="paragraph" w:customStyle="1" w:styleId="99">
    <w:name w:val="WPSOffice手动目录 1"/>
    <w:qFormat/>
    <w:uiPriority w:val="0"/>
    <w:rPr>
      <w:rFonts w:ascii="Times New Roman" w:hAnsi="Times New Roman" w:eastAsia="宋体" w:cs="Times New Roman"/>
      <w:lang w:val="en-US" w:eastAsia="zh-CN" w:bidi="ar-SA"/>
    </w:rPr>
  </w:style>
  <w:style w:type="paragraph" w:customStyle="1" w:styleId="10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1">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02">
    <w:name w:val="TOC 标题1"/>
    <w:basedOn w:val="3"/>
    <w:next w:val="1"/>
    <w:unhideWhenUsed/>
    <w:qFormat/>
    <w:uiPriority w:val="39"/>
    <w:pPr>
      <w:spacing w:before="480" w:line="276" w:lineRule="auto"/>
      <w:outlineLvl w:val="9"/>
    </w:pPr>
    <w:rPr>
      <w:rFonts w:ascii="Cambria" w:hAnsi="Cambria"/>
      <w:color w:val="365F91"/>
      <w:kern w:val="0"/>
      <w:sz w:val="28"/>
      <w:szCs w:val="28"/>
    </w:rPr>
  </w:style>
  <w:style w:type="paragraph" w:customStyle="1" w:styleId="103">
    <w:name w:val="图片"/>
    <w:basedOn w:val="104"/>
    <w:next w:val="86"/>
    <w:qFormat/>
    <w:uiPriority w:val="0"/>
    <w:pPr>
      <w:adjustRightInd w:val="0"/>
      <w:snapToGrid w:val="0"/>
    </w:pPr>
    <w:rPr>
      <w:rFonts w:eastAsia="宋体" w:cs="Times New Roman"/>
    </w:rPr>
  </w:style>
  <w:style w:type="paragraph" w:customStyle="1" w:styleId="104">
    <w:name w:val="图片标注"/>
    <w:basedOn w:val="22"/>
    <w:next w:val="87"/>
    <w:qFormat/>
    <w:uiPriority w:val="0"/>
    <w:pPr>
      <w:jc w:val="center"/>
    </w:pPr>
    <w:rPr>
      <w:rFonts w:ascii="Times New Roman" w:hAnsi="Times New Roman" w:cs="Arial"/>
      <w:sz w:val="21"/>
    </w:rPr>
  </w:style>
  <w:style w:type="paragraph" w:customStyle="1" w:styleId="105">
    <w:name w:val="正文 01"/>
    <w:basedOn w:val="104"/>
    <w:qFormat/>
    <w:uiPriority w:val="0"/>
    <w:rPr>
      <w:rFonts w:ascii="黑体" w:hAnsi="黑体"/>
    </w:rPr>
  </w:style>
  <w:style w:type="paragraph" w:customStyle="1" w:styleId="106">
    <w:name w:val="Pa1"/>
    <w:basedOn w:val="98"/>
    <w:next w:val="98"/>
    <w:unhideWhenUsed/>
    <w:qFormat/>
    <w:uiPriority w:val="99"/>
    <w:pPr>
      <w:spacing w:line="241" w:lineRule="atLeast"/>
    </w:pPr>
  </w:style>
  <w:style w:type="paragraph" w:styleId="107">
    <w:name w:val="List Paragraph"/>
    <w:basedOn w:val="1"/>
    <w:qFormat/>
    <w:uiPriority w:val="34"/>
    <w:pPr>
      <w:ind w:firstLine="200" w:firstLineChars="200"/>
    </w:pPr>
  </w:style>
  <w:style w:type="paragraph" w:customStyle="1" w:styleId="108">
    <w:name w:val="Pa9"/>
    <w:basedOn w:val="98"/>
    <w:next w:val="98"/>
    <w:unhideWhenUsed/>
    <w:qFormat/>
    <w:uiPriority w:val="99"/>
    <w:pPr>
      <w:spacing w:line="221" w:lineRule="atLeast"/>
    </w:pPr>
  </w:style>
  <w:style w:type="paragraph" w:customStyle="1" w:styleId="109">
    <w:name w:val="Table Text"/>
    <w:basedOn w:val="1"/>
    <w:semiHidden/>
    <w:qFormat/>
    <w:uiPriority w:val="0"/>
    <w:rPr>
      <w:rFonts w:ascii="宋体" w:hAnsi="宋体" w:cs="宋体"/>
      <w:sz w:val="24"/>
      <w:lang w:eastAsia="en-US"/>
    </w:rPr>
  </w:style>
  <w:style w:type="character" w:customStyle="1" w:styleId="110">
    <w:name w:val="font61"/>
    <w:autoRedefine/>
    <w:qFormat/>
    <w:uiPriority w:val="0"/>
    <w:rPr>
      <w:rFonts w:hint="eastAsia" w:ascii="宋体" w:hAnsi="宋体" w:eastAsia="宋体" w:cs="宋体"/>
      <w:color w:val="000000"/>
      <w:sz w:val="18"/>
      <w:szCs w:val="18"/>
      <w:u w:val="none"/>
    </w:rPr>
  </w:style>
  <w:style w:type="character" w:customStyle="1" w:styleId="111">
    <w:name w:val="font71"/>
    <w:autoRedefine/>
    <w:qFormat/>
    <w:uiPriority w:val="0"/>
    <w:rPr>
      <w:rFonts w:hint="default" w:ascii="Times New Roman" w:hAnsi="Times New Roman" w:cs="Times New Roman"/>
      <w:color w:val="000000"/>
      <w:sz w:val="18"/>
      <w:szCs w:val="18"/>
      <w:u w:val="none"/>
    </w:rPr>
  </w:style>
  <w:style w:type="paragraph" w:customStyle="1" w:styleId="112">
    <w:name w:val="附录标题"/>
    <w:next w:val="1"/>
    <w:qFormat/>
    <w:uiPriority w:val="0"/>
    <w:pPr>
      <w:pageBreakBefore/>
      <w:widowControl w:val="0"/>
      <w:adjustRightInd w:val="0"/>
      <w:spacing w:before="200" w:after="200" w:line="360" w:lineRule="auto"/>
      <w:jc w:val="both"/>
      <w:outlineLvl w:val="0"/>
    </w:pPr>
    <w:rPr>
      <w:rFonts w:ascii="Times New Roman" w:hAnsi="Times New Roman" w:eastAsia="黑体" w:cs="Times New Roman"/>
      <w:kern w:val="44"/>
      <w:sz w:val="32"/>
      <w:szCs w:val="44"/>
      <w:lang w:val="en-US" w:eastAsia="zh-CN" w:bidi="ar-SA"/>
    </w:rPr>
  </w:style>
  <w:style w:type="paragraph" w:customStyle="1" w:styleId="113">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val="en-US" w:eastAsia="zh-CN" w:bidi="ar-SA"/>
    </w:rPr>
  </w:style>
  <w:style w:type="paragraph" w:customStyle="1" w:styleId="114">
    <w:name w:val="题注1"/>
    <w:next w:val="1"/>
    <w:qFormat/>
    <w:uiPriority w:val="0"/>
    <w:pPr>
      <w:widowControl w:val="0"/>
      <w:adjustRightInd w:val="0"/>
      <w:spacing w:line="560" w:lineRule="exact"/>
      <w:jc w:val="center"/>
    </w:pPr>
    <w:rPr>
      <w:rFonts w:ascii="Times New Roman" w:hAnsi="Times New Roman" w:eastAsia="黑体" w:cs="Times New Roman"/>
      <w:color w:val="FF0000"/>
      <w:kern w:val="2"/>
      <w:sz w:val="24"/>
      <w:szCs w:val="24"/>
      <w:lang w:val="en-US" w:eastAsia="zh-CN" w:bidi="ar-SA"/>
    </w:rPr>
  </w:style>
  <w:style w:type="character" w:customStyle="1" w:styleId="115">
    <w:name w:val="HTML 地址 字符"/>
    <w:basedOn w:val="90"/>
    <w:link w:val="41"/>
    <w:qFormat/>
    <w:uiPriority w:val="0"/>
    <w:rPr>
      <w:i/>
      <w:iCs/>
      <w:kern w:val="2"/>
      <w:sz w:val="21"/>
      <w:szCs w:val="24"/>
    </w:rPr>
  </w:style>
  <w:style w:type="character" w:customStyle="1" w:styleId="116">
    <w:name w:val="HTML 预设格式 字符"/>
    <w:basedOn w:val="90"/>
    <w:link w:val="80"/>
    <w:qFormat/>
    <w:uiPriority w:val="0"/>
    <w:rPr>
      <w:rFonts w:ascii="Courier New" w:hAnsi="Courier New" w:cs="Courier New"/>
      <w:kern w:val="2"/>
    </w:rPr>
  </w:style>
  <w:style w:type="paragraph" w:customStyle="1" w:styleId="117">
    <w:name w:val="TOC 标题2"/>
    <w:basedOn w:val="3"/>
    <w:next w:val="1"/>
    <w:semiHidden/>
    <w:unhideWhenUsed/>
    <w:qFormat/>
    <w:uiPriority w:val="39"/>
    <w:pPr>
      <w:adjustRightInd/>
      <w:spacing w:before="340" w:after="330" w:line="578" w:lineRule="auto"/>
      <w:outlineLvl w:val="9"/>
    </w:pPr>
    <w:rPr>
      <w:rFonts w:eastAsia="宋体"/>
      <w:b/>
      <w:bCs/>
      <w:sz w:val="44"/>
    </w:rPr>
  </w:style>
  <w:style w:type="character" w:customStyle="1" w:styleId="118">
    <w:name w:val="称呼 字符"/>
    <w:basedOn w:val="90"/>
    <w:link w:val="30"/>
    <w:qFormat/>
    <w:uiPriority w:val="0"/>
    <w:rPr>
      <w:kern w:val="2"/>
      <w:sz w:val="21"/>
      <w:szCs w:val="24"/>
    </w:rPr>
  </w:style>
  <w:style w:type="character" w:customStyle="1" w:styleId="119">
    <w:name w:val="纯文本 字符"/>
    <w:basedOn w:val="90"/>
    <w:link w:val="45"/>
    <w:qFormat/>
    <w:uiPriority w:val="0"/>
    <w:rPr>
      <w:rFonts w:hAnsi="Courier New" w:cs="Courier New" w:asciiTheme="minorEastAsia" w:eastAsiaTheme="minorEastAsia"/>
      <w:kern w:val="2"/>
      <w:sz w:val="21"/>
      <w:szCs w:val="24"/>
    </w:rPr>
  </w:style>
  <w:style w:type="character" w:customStyle="1" w:styleId="120">
    <w:name w:val="电子邮件签名 字符"/>
    <w:basedOn w:val="90"/>
    <w:link w:val="19"/>
    <w:qFormat/>
    <w:uiPriority w:val="0"/>
    <w:rPr>
      <w:kern w:val="2"/>
      <w:sz w:val="21"/>
      <w:szCs w:val="24"/>
    </w:rPr>
  </w:style>
  <w:style w:type="character" w:customStyle="1" w:styleId="121">
    <w:name w:val="宏文本 字符"/>
    <w:basedOn w:val="90"/>
    <w:link w:val="2"/>
    <w:qFormat/>
    <w:uiPriority w:val="0"/>
    <w:rPr>
      <w:rFonts w:ascii="Courier New" w:hAnsi="Courier New" w:cs="Courier New"/>
      <w:kern w:val="2"/>
      <w:sz w:val="24"/>
      <w:szCs w:val="24"/>
    </w:rPr>
  </w:style>
  <w:style w:type="character" w:customStyle="1" w:styleId="122">
    <w:name w:val="脚注文本 字符"/>
    <w:basedOn w:val="90"/>
    <w:link w:val="67"/>
    <w:qFormat/>
    <w:uiPriority w:val="0"/>
    <w:rPr>
      <w:kern w:val="2"/>
      <w:sz w:val="18"/>
      <w:szCs w:val="18"/>
    </w:rPr>
  </w:style>
  <w:style w:type="character" w:customStyle="1" w:styleId="123">
    <w:name w:val="结束语 字符"/>
    <w:basedOn w:val="90"/>
    <w:link w:val="32"/>
    <w:qFormat/>
    <w:uiPriority w:val="0"/>
    <w:rPr>
      <w:kern w:val="2"/>
      <w:sz w:val="21"/>
      <w:szCs w:val="24"/>
    </w:rPr>
  </w:style>
  <w:style w:type="paragraph" w:styleId="124">
    <w:name w:val="Intense Quote"/>
    <w:basedOn w:val="1"/>
    <w:next w:val="1"/>
    <w:link w:val="125"/>
    <w:semiHidden/>
    <w:unhideWhenUsed/>
    <w:qFormat/>
    <w:uiPriority w:val="99"/>
    <w:pPr>
      <w:pBdr>
        <w:top w:val="single" w:color="4874CB" w:themeColor="accent1" w:sz="4" w:space="10"/>
        <w:bottom w:val="single" w:color="4874CB" w:themeColor="accent1" w:sz="4" w:space="10"/>
      </w:pBdr>
      <w:spacing w:before="360" w:after="360"/>
      <w:ind w:left="864" w:right="864"/>
      <w:jc w:val="center"/>
    </w:pPr>
    <w:rPr>
      <w:i/>
      <w:iCs/>
      <w:color w:val="4874CB" w:themeColor="accent1"/>
      <w14:textFill>
        <w14:solidFill>
          <w14:schemeClr w14:val="accent1"/>
        </w14:solidFill>
      </w14:textFill>
    </w:rPr>
  </w:style>
  <w:style w:type="character" w:customStyle="1" w:styleId="125">
    <w:name w:val="明显引用 字符"/>
    <w:basedOn w:val="90"/>
    <w:link w:val="124"/>
    <w:semiHidden/>
    <w:qFormat/>
    <w:uiPriority w:val="99"/>
    <w:rPr>
      <w:i/>
      <w:iCs/>
      <w:color w:val="4874CB" w:themeColor="accent1"/>
      <w:kern w:val="2"/>
      <w:sz w:val="21"/>
      <w:szCs w:val="24"/>
      <w14:textFill>
        <w14:solidFill>
          <w14:schemeClr w14:val="accent1"/>
        </w14:solidFill>
      </w14:textFill>
    </w:rPr>
  </w:style>
  <w:style w:type="character" w:customStyle="1" w:styleId="126">
    <w:name w:val="批注文字 字符"/>
    <w:basedOn w:val="90"/>
    <w:link w:val="28"/>
    <w:qFormat/>
    <w:uiPriority w:val="0"/>
    <w:rPr>
      <w:rFonts w:ascii="仿宋_GB2312" w:hAnsi="宋体" w:eastAsia="仿宋_GB2312"/>
      <w:color w:val="000000"/>
      <w:sz w:val="30"/>
      <w:szCs w:val="30"/>
    </w:rPr>
  </w:style>
  <w:style w:type="character" w:customStyle="1" w:styleId="127">
    <w:name w:val="批注主题 字符"/>
    <w:basedOn w:val="126"/>
    <w:link w:val="85"/>
    <w:qFormat/>
    <w:uiPriority w:val="0"/>
    <w:rPr>
      <w:rFonts w:ascii="仿宋_GB2312" w:hAnsi="宋体" w:eastAsia="仿宋_GB2312"/>
      <w:b/>
      <w:bCs/>
      <w:color w:val="000000"/>
      <w:kern w:val="2"/>
      <w:sz w:val="21"/>
      <w:szCs w:val="24"/>
    </w:rPr>
  </w:style>
  <w:style w:type="character" w:customStyle="1" w:styleId="128">
    <w:name w:val="签名 字符"/>
    <w:basedOn w:val="90"/>
    <w:link w:val="58"/>
    <w:qFormat/>
    <w:uiPriority w:val="0"/>
    <w:rPr>
      <w:kern w:val="2"/>
      <w:sz w:val="21"/>
      <w:szCs w:val="24"/>
    </w:rPr>
  </w:style>
  <w:style w:type="character" w:customStyle="1" w:styleId="129">
    <w:name w:val="日期 字符"/>
    <w:basedOn w:val="90"/>
    <w:link w:val="50"/>
    <w:qFormat/>
    <w:uiPriority w:val="0"/>
    <w:rPr>
      <w:kern w:val="2"/>
      <w:sz w:val="21"/>
      <w:szCs w:val="24"/>
    </w:rPr>
  </w:style>
  <w:style w:type="paragraph" w:customStyle="1" w:styleId="130">
    <w:name w:val="书目1"/>
    <w:basedOn w:val="1"/>
    <w:next w:val="1"/>
    <w:semiHidden/>
    <w:unhideWhenUsed/>
    <w:qFormat/>
    <w:uiPriority w:val="37"/>
  </w:style>
  <w:style w:type="character" w:customStyle="1" w:styleId="131">
    <w:name w:val="尾注文本 字符"/>
    <w:basedOn w:val="90"/>
    <w:link w:val="52"/>
    <w:qFormat/>
    <w:uiPriority w:val="0"/>
    <w:rPr>
      <w:kern w:val="2"/>
      <w:sz w:val="21"/>
      <w:szCs w:val="24"/>
    </w:rPr>
  </w:style>
  <w:style w:type="paragraph" w:styleId="132">
    <w:name w:val="No Spacing"/>
    <w:semiHidden/>
    <w:unhideWhenUsed/>
    <w:qFormat/>
    <w:uiPriority w:val="99"/>
    <w:pPr>
      <w:widowControl w:val="0"/>
      <w:jc w:val="both"/>
    </w:pPr>
    <w:rPr>
      <w:rFonts w:ascii="Times New Roman" w:hAnsi="Times New Roman" w:eastAsia="宋体" w:cs="Times New Roman"/>
      <w:kern w:val="2"/>
      <w:sz w:val="21"/>
      <w:szCs w:val="24"/>
      <w:lang w:val="en-US" w:eastAsia="zh-CN" w:bidi="ar-SA"/>
    </w:rPr>
  </w:style>
  <w:style w:type="character" w:customStyle="1" w:styleId="133">
    <w:name w:val="信息标题 字符"/>
    <w:basedOn w:val="90"/>
    <w:link w:val="79"/>
    <w:qFormat/>
    <w:uiPriority w:val="0"/>
    <w:rPr>
      <w:rFonts w:asciiTheme="majorHAnsi" w:hAnsiTheme="majorHAnsi" w:eastAsiaTheme="majorEastAsia" w:cstheme="majorBidi"/>
      <w:kern w:val="2"/>
      <w:sz w:val="24"/>
      <w:szCs w:val="24"/>
      <w:shd w:val="pct20" w:color="auto" w:fill="auto"/>
    </w:rPr>
  </w:style>
  <w:style w:type="paragraph" w:styleId="134">
    <w:name w:val="Quote"/>
    <w:basedOn w:val="1"/>
    <w:next w:val="1"/>
    <w:link w:val="135"/>
    <w:semiHidden/>
    <w:unhideWhenUsed/>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35">
    <w:name w:val="引用 字符"/>
    <w:basedOn w:val="90"/>
    <w:link w:val="134"/>
    <w:semiHidden/>
    <w:qFormat/>
    <w:uiPriority w:val="99"/>
    <w:rPr>
      <w:i/>
      <w:iCs/>
      <w:color w:val="404040" w:themeColor="text1" w:themeTint="BF"/>
      <w:kern w:val="2"/>
      <w:sz w:val="21"/>
      <w:szCs w:val="24"/>
      <w14:textFill>
        <w14:solidFill>
          <w14:schemeClr w14:val="tx1">
            <w14:lumMod w14:val="75000"/>
            <w14:lumOff w14:val="25000"/>
          </w14:schemeClr>
        </w14:solidFill>
      </w14:textFill>
    </w:rPr>
  </w:style>
  <w:style w:type="character" w:customStyle="1" w:styleId="136">
    <w:name w:val="正文文本 2 字符"/>
    <w:basedOn w:val="90"/>
    <w:link w:val="76"/>
    <w:qFormat/>
    <w:uiPriority w:val="0"/>
    <w:rPr>
      <w:kern w:val="2"/>
      <w:sz w:val="21"/>
      <w:szCs w:val="24"/>
    </w:rPr>
  </w:style>
  <w:style w:type="character" w:customStyle="1" w:styleId="137">
    <w:name w:val="正文文本 3 字符"/>
    <w:basedOn w:val="90"/>
    <w:link w:val="31"/>
    <w:qFormat/>
    <w:uiPriority w:val="0"/>
    <w:rPr>
      <w:kern w:val="2"/>
      <w:sz w:val="16"/>
      <w:szCs w:val="16"/>
    </w:rPr>
  </w:style>
  <w:style w:type="character" w:customStyle="1" w:styleId="138">
    <w:name w:val="正文文本缩进 2 字符"/>
    <w:basedOn w:val="90"/>
    <w:link w:val="51"/>
    <w:qFormat/>
    <w:uiPriority w:val="0"/>
    <w:rPr>
      <w:kern w:val="2"/>
      <w:sz w:val="21"/>
      <w:szCs w:val="24"/>
    </w:rPr>
  </w:style>
  <w:style w:type="character" w:customStyle="1" w:styleId="139">
    <w:name w:val="正文文本缩进 3 字符"/>
    <w:basedOn w:val="90"/>
    <w:link w:val="70"/>
    <w:qFormat/>
    <w:uiPriority w:val="0"/>
    <w:rPr>
      <w:kern w:val="2"/>
      <w:sz w:val="16"/>
      <w:szCs w:val="16"/>
    </w:rPr>
  </w:style>
  <w:style w:type="character" w:customStyle="1" w:styleId="140">
    <w:name w:val="注释标题 字符"/>
    <w:basedOn w:val="90"/>
    <w:link w:val="16"/>
    <w:qFormat/>
    <w:uiPriority w:val="0"/>
    <w:rPr>
      <w:kern w:val="2"/>
      <w:sz w:val="21"/>
      <w:szCs w:val="24"/>
    </w:rPr>
  </w:style>
  <w:style w:type="paragraph" w:customStyle="1" w:styleId="141">
    <w:name w:val="附标题2"/>
    <w:basedOn w:val="34"/>
    <w:next w:val="45"/>
    <w:qFormat/>
    <w:uiPriority w:val="0"/>
    <w:pPr>
      <w:keepNext/>
      <w:keepLines/>
      <w:numPr>
        <w:ilvl w:val="0"/>
        <w:numId w:val="12"/>
      </w:numPr>
      <w:spacing w:before="200" w:after="0"/>
      <w:ind w:firstLineChars="0"/>
      <w:outlineLvl w:val="1"/>
    </w:pPr>
    <w:rPr>
      <w:rFonts w:eastAsia="黑体"/>
      <w:sz w:val="28"/>
      <w:szCs w:val="28"/>
    </w:rPr>
  </w:style>
  <w:style w:type="paragraph" w:customStyle="1" w:styleId="142">
    <w:name w:val="附标题3"/>
    <w:basedOn w:val="34"/>
    <w:qFormat/>
    <w:uiPriority w:val="0"/>
    <w:pPr>
      <w:numPr>
        <w:ilvl w:val="1"/>
        <w:numId w:val="12"/>
      </w:numPr>
      <w:spacing w:before="0" w:after="0" w:line="560" w:lineRule="exact"/>
      <w:ind w:firstLineChars="0"/>
      <w:outlineLvl w:val="2"/>
    </w:pPr>
    <w:rPr>
      <w:rFonts w:eastAsia="黑体"/>
      <w:bCs/>
      <w:sz w:val="28"/>
      <w:szCs w:val="28"/>
    </w:rPr>
  </w:style>
  <w:style w:type="paragraph" w:customStyle="1" w:styleId="143">
    <w:name w:val="附标题4"/>
    <w:basedOn w:val="1"/>
    <w:qFormat/>
    <w:uiPriority w:val="0"/>
    <w:pPr>
      <w:numPr>
        <w:ilvl w:val="2"/>
        <w:numId w:val="12"/>
      </w:numPr>
      <w:spacing w:before="100" w:after="100" w:line="360" w:lineRule="auto"/>
      <w:outlineLvl w:val="3"/>
    </w:pPr>
    <w:rPr>
      <w:bCs/>
      <w:sz w:val="24"/>
    </w:rPr>
  </w:style>
  <w:style w:type="paragraph" w:customStyle="1" w:styleId="144">
    <w:name w:val="附标题5"/>
    <w:basedOn w:val="34"/>
    <w:qFormat/>
    <w:uiPriority w:val="0"/>
    <w:pPr>
      <w:numPr>
        <w:ilvl w:val="3"/>
        <w:numId w:val="12"/>
      </w:numPr>
      <w:spacing w:line="360" w:lineRule="auto"/>
      <w:ind w:firstLine="0" w:firstLineChars="0"/>
    </w:pPr>
  </w:style>
  <w:style w:type="paragraph" w:customStyle="1" w:styleId="145">
    <w:name w:val="(1)"/>
    <w:basedOn w:val="34"/>
    <w:qFormat/>
    <w:uiPriority w:val="0"/>
    <w:pPr>
      <w:numPr>
        <w:ilvl w:val="5"/>
        <w:numId w:val="1"/>
      </w:numPr>
      <w:spacing w:before="0" w:after="0" w:line="560" w:lineRule="exact"/>
      <w:ind w:firstLine="160" w:firstLineChars="160"/>
    </w:pPr>
    <w:rPr>
      <w:sz w:val="28"/>
    </w:rPr>
  </w:style>
  <w:style w:type="character" w:customStyle="1" w:styleId="146">
    <w:name w:val="未处理的提及1"/>
    <w:basedOn w:val="90"/>
    <w:semiHidden/>
    <w:unhideWhenUsed/>
    <w:qFormat/>
    <w:uiPriority w:val="99"/>
    <w:rPr>
      <w:color w:val="605E5C"/>
      <w:shd w:val="clear" w:color="auto" w:fill="E1DFDD"/>
    </w:rPr>
  </w:style>
  <w:style w:type="paragraph" w:customStyle="1" w:styleId="14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6EAC92-F3BA-4902-AD20-971827E2837F}">
  <ds:schemaRefs/>
</ds:datastoreItem>
</file>

<file path=docProps/app.xml><?xml version="1.0" encoding="utf-8"?>
<Properties xmlns="http://schemas.openxmlformats.org/officeDocument/2006/extended-properties" xmlns:vt="http://schemas.openxmlformats.org/officeDocument/2006/docPropsVTypes">
  <Template>Normal.dotm</Template>
  <Company>Xtzj.Com</Company>
  <Pages>180</Pages>
  <Words>4208</Words>
  <Characters>6279</Characters>
  <Lines>751</Lines>
  <Paragraphs>211</Paragraphs>
  <TotalTime>21</TotalTime>
  <ScaleCrop>false</ScaleCrop>
  <LinksUpToDate>false</LinksUpToDate>
  <CharactersWithSpaces>6702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2025-02-28T04:51:00Z</dcterms:created>
  <dc:creator>Xtzj.User</dc:creator>
  <cp:lastModifiedBy>Admin</cp:lastModifiedBy>
  <cp:lastPrinted>2022-04-02T01:19:00Z</cp:lastPrinted>
  <dcterms:modified xsi:type="dcterms:W3CDTF">2026-04-10T09:22:30Z</dcterms:modified>
  <dc:title>（局发文式样）</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C3A4CBCA6F544A4793DD3B6183E53554_13</vt:lpwstr>
  </property>
  <property fmtid="{D5CDD505-2E9C-101B-9397-08002B2CF9AE}" pid="4" name="KSOTemplateDocerSaveRecord">
    <vt:lpwstr>eyJoZGlkIjoiZjQyNDVkNTg0OGFlYTNlYTJjNzIwOTFhZWJhZTY2YTIiLCJ1c2VySWQiOiIxNzA5ODI2NDUxIn0=</vt:lpwstr>
  </property>
</Properties>
</file>