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A6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sdt>
        <w:sdtPr>
          <w:rPr>
            <w:rFonts w:hint="default" w:ascii="微软雅黑" w:hAnsi="微软雅黑" w:eastAsia="微软雅黑" w:cs="微软雅黑"/>
            <w:kern w:val="2"/>
            <w:sz w:val="28"/>
            <w:szCs w:val="28"/>
            <w:lang w:val="en-US" w:eastAsia="zh-CN" w:bidi="ar-SA"/>
          </w:rPr>
          <w:id w:val="147456607"/>
          <w:placeholder>
            <w:docPart w:val="{b941280b-1897-4e9f-8e19-83c1d3c0afd1}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2"/>
            <w:lang w:val="en-US" w:eastAsia="zh-CN" w:bidi="ar-SA"/>
          </w:rPr>
        </w:sdtEndPr>
        <w:sdtContent>
          <w:bookmarkStart w:id="34" w:name="_GoBack"/>
          <w:bookmarkEnd w:id="34"/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lang w:val="en-US" w:eastAsia="zh-CN" w:bidi="ar-SA"/>
            </w:rPr>
            <w:t xml:space="preserve">              </w:t>
          </w:r>
        </w:sdtContent>
      </w:sdt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                        </w:t>
      </w:r>
      <w:sdt>
        <w:sdtPr>
          <w:rPr>
            <w:rFonts w:hint="eastAsia" w:ascii="微软雅黑" w:hAnsi="微软雅黑" w:eastAsia="微软雅黑" w:cs="微软雅黑"/>
            <w:kern w:val="2"/>
            <w:sz w:val="28"/>
            <w:szCs w:val="28"/>
            <w:lang w:val="en-US" w:eastAsia="zh-CN" w:bidi="ar-SA"/>
          </w:rPr>
          <w:id w:val="147456159"/>
          <w:placeholder>
            <w:docPart w:val="{f8243d87-47cb-4aa7-8834-3ee265439068}"/>
          </w:placeholder>
          <w:dataBinding w:prefixMappings="xmlns:ns0='http://schemas.microsoft.com/office/2006/coverPageProps' " w:xpath="/ns0:CoverPageProperties[1]/ns0:PublishDate[1]" w:storeItemID="{55AF091B-3C7A-41E3-B477-F2FDAA23CFDA}"/>
          <w:text/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2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lang w:val="en-US" w:eastAsia="zh-CN" w:bidi="ar-SA"/>
            </w:rPr>
            <w:t>2025/5/11</w:t>
          </w:r>
        </w:sdtContent>
      </w:sdt>
    </w:p>
    <w:p w14:paraId="35579D69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193998A6">
      <w:pPr>
        <w:bidi w:val="0"/>
        <w:rPr>
          <w:rFonts w:hint="default"/>
          <w:lang w:val="en-US" w:eastAsia="zh-CN"/>
        </w:rPr>
      </w:pPr>
    </w:p>
    <w:p w14:paraId="6F8967F9">
      <w:pPr>
        <w:bidi w:val="0"/>
        <w:rPr>
          <w:rFonts w:hint="default"/>
          <w:lang w:val="en-US" w:eastAsia="zh-CN"/>
        </w:rPr>
      </w:pPr>
    </w:p>
    <w:p w14:paraId="7B7FEECD">
      <w:pPr>
        <w:bidi w:val="0"/>
        <w:rPr>
          <w:rFonts w:hint="default"/>
          <w:lang w:val="en-US" w:eastAsia="zh-CN"/>
        </w:rPr>
      </w:pPr>
    </w:p>
    <w:p w14:paraId="7B19C2F9">
      <w:pPr>
        <w:bidi w:val="0"/>
        <w:rPr>
          <w:rFonts w:hint="default"/>
          <w:lang w:val="en-US" w:eastAsia="zh-CN"/>
        </w:rPr>
      </w:pPr>
    </w:p>
    <w:p w14:paraId="4670BB6C">
      <w:pPr>
        <w:bidi w:val="0"/>
        <w:rPr>
          <w:rFonts w:hint="default"/>
          <w:lang w:val="en-US" w:eastAsia="zh-CN"/>
        </w:rPr>
      </w:pPr>
    </w:p>
    <w:p w14:paraId="31E0D3D0">
      <w:pPr>
        <w:bidi w:val="0"/>
        <w:rPr>
          <w:rFonts w:hint="default"/>
          <w:lang w:val="en-US" w:eastAsia="zh-CN"/>
        </w:rPr>
      </w:pPr>
    </w:p>
    <w:p w14:paraId="014B21FD">
      <w:pPr>
        <w:bidi w:val="0"/>
        <w:rPr>
          <w:rFonts w:hint="default"/>
          <w:lang w:val="en-US" w:eastAsia="zh-CN"/>
        </w:rPr>
      </w:pPr>
    </w:p>
    <w:p w14:paraId="0C795F3B">
      <w:pPr>
        <w:bidi w:val="0"/>
        <w:rPr>
          <w:rFonts w:hint="default"/>
          <w:lang w:val="en-US" w:eastAsia="zh-CN"/>
        </w:rPr>
      </w:pPr>
    </w:p>
    <w:p w14:paraId="284EE265">
      <w:pPr>
        <w:bidi w:val="0"/>
        <w:rPr>
          <w:rFonts w:hint="default"/>
          <w:lang w:val="en-US" w:eastAsia="zh-CN"/>
        </w:rPr>
      </w:pPr>
    </w:p>
    <w:p w14:paraId="4EB6EF55">
      <w:pPr>
        <w:bidi w:val="0"/>
        <w:rPr>
          <w:rFonts w:hint="default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b/>
          <w:bCs/>
          <w:color w:val="2D4CE7"/>
          <w:kern w:val="2"/>
          <w:sz w:val="96"/>
          <w:szCs w:val="96"/>
          <w:lang w:val="en-US" w:eastAsia="zh-CN" w:bidi="ar-SA"/>
        </w:rPr>
        <w:id w:val="147455901"/>
        <w:placeholder>
          <w:docPart w:val="{22c94304-4d55-4abb-acc6-13c6015ed7b2}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default" w:asciiTheme="minorHAnsi" w:hAnsiTheme="minorHAnsi" w:eastAsiaTheme="minorEastAsia" w:cstheme="minorBidi"/>
          <w:b/>
          <w:bCs/>
          <w:color w:val="2D4CE7"/>
          <w:kern w:val="2"/>
          <w:sz w:val="20"/>
          <w:szCs w:val="21"/>
          <w:lang w:val="en-US" w:eastAsia="zh-CN" w:bidi="ar-SA"/>
        </w:rPr>
      </w:sdtEndPr>
      <w:sdtContent>
        <w:p w14:paraId="6B826DBA">
          <w:pPr>
            <w:keepNext w:val="0"/>
            <w:keepLines w:val="0"/>
            <w:pageBreakBefore w:val="0"/>
            <w:widowControl w:val="0"/>
            <w:tabs>
              <w:tab w:val="left" w:pos="909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000" w:lineRule="exact"/>
            <w:jc w:val="left"/>
            <w:textAlignment w:val="auto"/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/>
              <w:bCs/>
              <w:color w:val="2D4CE7"/>
              <w:kern w:val="2"/>
              <w:sz w:val="96"/>
              <w:szCs w:val="96"/>
              <w:lang w:val="en-US" w:eastAsia="zh-CN" w:bidi="ar-SA"/>
            </w:rPr>
            <w:t>购物反诈小助手 Agent 作品策划</w:t>
          </w:r>
        </w:p>
      </w:sdtContent>
    </w:sdt>
    <w:sdt>
      <w:sdt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d w:val="147455767"/>
        <w:placeholder>
          <w:docPart w:val="{1683b804-80d3-4f14-973e-de88f785f9be}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Fonts w:hint="default" w:asciiTheme="minorHAnsi" w:hAnsiTheme="minorHAnsi" w:eastAsiaTheme="minorEastAsia" w:cstheme="minorBidi"/>
          <w:kern w:val="2"/>
          <w:sz w:val="28"/>
          <w:szCs w:val="32"/>
          <w:lang w:val="en-US" w:eastAsia="zh-CN" w:bidi="ar-SA"/>
        </w:rPr>
      </w:sdtEndPr>
      <w:sdtContent>
        <w:p w14:paraId="03AF0491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ind w:firstLine="0" w:firstLineChars="0"/>
            <w:jc w:val="left"/>
            <w:textAlignment w:val="auto"/>
            <w:rPr>
              <w:rFonts w:hint="default"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32"/>
              <w:szCs w:val="36"/>
              <w:lang w:val="en-US" w:eastAsia="zh-CN" w:bidi="ar-SA"/>
            </w:rPr>
            <w:t xml:space="preserve">                                 团队：SIGAI39</w:t>
          </w:r>
        </w:p>
      </w:sdtContent>
    </w:sdt>
    <w:p w14:paraId="1E9B77B7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968C609">
      <w:pPr>
        <w:bidi w:val="0"/>
        <w:rPr>
          <w:rFonts w:hint="default"/>
          <w:lang w:val="en-US" w:eastAsia="zh-CN"/>
        </w:rPr>
      </w:pPr>
    </w:p>
    <w:p w14:paraId="4DA85DFD">
      <w:pPr>
        <w:bidi w:val="0"/>
        <w:rPr>
          <w:rFonts w:hint="default"/>
          <w:lang w:val="en-US" w:eastAsia="zh-CN"/>
        </w:rPr>
      </w:pPr>
    </w:p>
    <w:p w14:paraId="6A30EE54">
      <w:pPr>
        <w:bidi w:val="0"/>
        <w:rPr>
          <w:rFonts w:hint="default"/>
          <w:lang w:val="en-US" w:eastAsia="zh-CN"/>
        </w:rPr>
      </w:pPr>
    </w:p>
    <w:p w14:paraId="11EF6024">
      <w:pPr>
        <w:bidi w:val="0"/>
        <w:rPr>
          <w:rFonts w:hint="default"/>
          <w:lang w:val="en-US" w:eastAsia="zh-CN"/>
        </w:rPr>
      </w:pPr>
    </w:p>
    <w:p w14:paraId="2926A878">
      <w:pPr>
        <w:bidi w:val="0"/>
        <w:rPr>
          <w:rFonts w:hint="default"/>
          <w:lang w:val="en-US" w:eastAsia="zh-CN"/>
        </w:rPr>
      </w:pPr>
    </w:p>
    <w:p w14:paraId="33C5EE0D">
      <w:pPr>
        <w:bidi w:val="0"/>
        <w:rPr>
          <w:rFonts w:hint="default"/>
          <w:lang w:val="en-US" w:eastAsia="zh-CN"/>
        </w:rPr>
      </w:pPr>
    </w:p>
    <w:p w14:paraId="25B9F396">
      <w:pPr>
        <w:bidi w:val="0"/>
        <w:rPr>
          <w:rFonts w:hint="default"/>
          <w:lang w:val="en-US" w:eastAsia="zh-CN"/>
        </w:rPr>
      </w:pPr>
    </w:p>
    <w:p w14:paraId="53F47B52">
      <w:pPr>
        <w:bidi w:val="0"/>
        <w:rPr>
          <w:rFonts w:hint="default"/>
          <w:lang w:val="en-US" w:eastAsia="zh-CN"/>
        </w:rPr>
      </w:pPr>
    </w:p>
    <w:p w14:paraId="196FF0B3">
      <w:pPr>
        <w:bidi w:val="0"/>
        <w:rPr>
          <w:rFonts w:hint="default"/>
          <w:lang w:val="en-US" w:eastAsia="zh-CN"/>
        </w:rPr>
      </w:pPr>
    </w:p>
    <w:p w14:paraId="2319FA38">
      <w:pPr>
        <w:bidi w:val="0"/>
        <w:rPr>
          <w:rFonts w:hint="default"/>
          <w:lang w:val="en-US" w:eastAsia="zh-CN"/>
        </w:rPr>
      </w:pPr>
    </w:p>
    <w:p w14:paraId="4701D1B7">
      <w:pPr>
        <w:bidi w:val="0"/>
        <w:rPr>
          <w:rFonts w:hint="default"/>
          <w:lang w:val="en-US" w:eastAsia="zh-CN"/>
        </w:rPr>
      </w:pPr>
    </w:p>
    <w:p w14:paraId="7A5DB10C">
      <w:pPr>
        <w:bidi w:val="0"/>
        <w:rPr>
          <w:rFonts w:hint="default"/>
          <w:lang w:val="en-US" w:eastAsia="zh-CN"/>
        </w:rPr>
      </w:pPr>
    </w:p>
    <w:p w14:paraId="75D416ED">
      <w:pPr>
        <w:bidi w:val="0"/>
        <w:rPr>
          <w:rFonts w:hint="default"/>
          <w:lang w:val="en-US" w:eastAsia="zh-CN"/>
        </w:rPr>
      </w:pPr>
    </w:p>
    <w:p w14:paraId="494E58F2">
      <w:pPr>
        <w:bidi w:val="0"/>
        <w:rPr>
          <w:rFonts w:hint="default"/>
          <w:lang w:val="en-US" w:eastAsia="zh-CN"/>
        </w:rPr>
      </w:pPr>
    </w:p>
    <w:p w14:paraId="5C332265">
      <w:pPr>
        <w:bidi w:val="0"/>
        <w:rPr>
          <w:rFonts w:hint="default"/>
          <w:lang w:val="en-US" w:eastAsia="zh-CN"/>
        </w:rPr>
      </w:pPr>
    </w:p>
    <w:p w14:paraId="1B5EC220">
      <w:pPr>
        <w:bidi w:val="0"/>
        <w:rPr>
          <w:rFonts w:hint="default"/>
          <w:lang w:val="en-US" w:eastAsia="zh-CN"/>
        </w:rPr>
      </w:pPr>
    </w:p>
    <w:p w14:paraId="7161FB6E">
      <w:pPr>
        <w:bidi w:val="0"/>
        <w:rPr>
          <w:rFonts w:hint="default"/>
          <w:lang w:val="en-US" w:eastAsia="zh-CN"/>
        </w:rPr>
      </w:pPr>
    </w:p>
    <w:p w14:paraId="615EFBC6">
      <w:pPr>
        <w:bidi w:val="0"/>
        <w:rPr>
          <w:rFonts w:hint="default"/>
          <w:lang w:val="en-US" w:eastAsia="zh-CN"/>
        </w:rPr>
      </w:pPr>
    </w:p>
    <w:p w14:paraId="560B3652">
      <w:pPr>
        <w:bidi w:val="0"/>
        <w:rPr>
          <w:rFonts w:hint="default"/>
          <w:lang w:val="en-US" w:eastAsia="zh-CN"/>
        </w:rPr>
      </w:pPr>
    </w:p>
    <w:p w14:paraId="2420F3BD">
      <w:pPr>
        <w:bidi w:val="0"/>
        <w:rPr>
          <w:rFonts w:hint="default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4760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1AC5829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E4289EF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_Toc10684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团队介绍</w:t>
          </w:r>
          <w:r>
            <w:tab/>
          </w:r>
          <w:r>
            <w:fldChar w:fldCharType="begin"/>
          </w:r>
          <w:r>
            <w:instrText xml:space="preserve"> PAGEREF _Toc10684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AFCDF72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创意阐述</w:t>
          </w:r>
          <w:r>
            <w:tab/>
          </w:r>
          <w:r>
            <w:fldChar w:fldCharType="begin"/>
          </w:r>
          <w:r>
            <w:instrText xml:space="preserve"> PAGEREF _Toc8041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19E45EE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 背景与痛点</w:t>
          </w:r>
          <w:r>
            <w:tab/>
          </w:r>
          <w:r>
            <w:fldChar w:fldCharType="begin"/>
          </w:r>
          <w:r>
            <w:instrText xml:space="preserve"> PAGEREF _Toc22521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756E1C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 创新点与解决方案</w:t>
          </w:r>
          <w:r>
            <w:tab/>
          </w:r>
          <w:r>
            <w:fldChar w:fldCharType="begin"/>
          </w:r>
          <w:r>
            <w:instrText xml:space="preserve"> PAGEREF _Toc6064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2EE2CD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</w:t>
          </w:r>
          <w:r>
            <w:rPr>
              <w:rFonts w:hint="eastAsia"/>
              <w:lang w:val="en-US" w:eastAsia="zh-CN"/>
            </w:rPr>
            <w:t>.1</w:t>
          </w:r>
          <w:r>
            <w:rPr>
              <w:rFonts w:hint="eastAsia"/>
            </w:rPr>
            <w:t>拟人化交互体验</w:t>
          </w:r>
          <w:r>
            <w:tab/>
          </w:r>
          <w:r>
            <w:fldChar w:fldCharType="begin"/>
          </w:r>
          <w:r>
            <w:instrText xml:space="preserve"> PAGEREF _Toc14786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CBF1219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</w:t>
          </w:r>
          <w:r>
            <w:rPr>
              <w:rFonts w:hint="eastAsia"/>
              <w:lang w:val="en-US" w:eastAsia="zh-CN"/>
            </w:rPr>
            <w:t>.2</w:t>
          </w:r>
          <w:r>
            <w:rPr>
              <w:rFonts w:hint="eastAsia"/>
            </w:rPr>
            <w:t>多维度欺诈分析</w:t>
          </w:r>
          <w:r>
            <w:tab/>
          </w:r>
          <w:r>
            <w:fldChar w:fldCharType="begin"/>
          </w:r>
          <w:r>
            <w:instrText xml:space="preserve"> PAGEREF _Toc6041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C62D1B7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_Toc15069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</w:t>
          </w:r>
          <w:r>
            <w:rPr>
              <w:rFonts w:hint="eastAsia"/>
              <w:lang w:val="en-US" w:eastAsia="zh-CN"/>
            </w:rPr>
            <w:t>.3</w:t>
          </w:r>
          <w:r>
            <w:rPr>
              <w:rFonts w:hint="eastAsia"/>
            </w:rPr>
            <w:t>明确结论与建议</w:t>
          </w:r>
          <w:r>
            <w:tab/>
          </w:r>
          <w:r>
            <w:fldChar w:fldCharType="begin"/>
          </w:r>
          <w:r>
            <w:instrText xml:space="preserve"> PAGEREF _Toc15069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41A90A4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_Toc16363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 技术差异化</w:t>
          </w:r>
          <w:r>
            <w:tab/>
          </w:r>
          <w:r>
            <w:fldChar w:fldCharType="begin"/>
          </w:r>
          <w:r>
            <w:instrText xml:space="preserve"> PAGEREF _Toc16363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6C4E4AA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_Toc13477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 应用场景</w:t>
          </w:r>
          <w:r>
            <w:tab/>
          </w:r>
          <w:r>
            <w:fldChar w:fldCharType="begin"/>
          </w:r>
          <w:r>
            <w:instrText xml:space="preserve"> PAGEREF _Toc13477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116175E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 社会价值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AC44A3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技术方案</w:t>
          </w:r>
          <w:r>
            <w:tab/>
          </w:r>
          <w:r>
            <w:fldChar w:fldCharType="begin"/>
          </w:r>
          <w:r>
            <w:instrText xml:space="preserve"> PAGEREF _Toc30172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F90FE17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.1技术架构</w:t>
          </w:r>
          <w:r>
            <w:tab/>
          </w:r>
          <w:r>
            <w:fldChar w:fldCharType="begin"/>
          </w:r>
          <w:r>
            <w:instrText xml:space="preserve"> PAGEREF _Toc1086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F0311BE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_Toc25079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.1</w:t>
          </w:r>
          <w:r>
            <w:rPr>
              <w:rFonts w:hint="eastAsia"/>
            </w:rPr>
            <w:t xml:space="preserve"> 核心组件</w:t>
          </w:r>
          <w:r>
            <w:tab/>
          </w:r>
          <w:r>
            <w:fldChar w:fldCharType="begin"/>
          </w:r>
          <w:r>
            <w:instrText xml:space="preserve"> PAGEREF _Toc25079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CD1E621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2 工作流配置</w:t>
          </w:r>
          <w:r>
            <w:tab/>
          </w:r>
          <w:r>
            <w:fldChar w:fldCharType="begin"/>
          </w:r>
          <w:r>
            <w:instrText xml:space="preserve"> PAGEREF _Toc5090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C56A8A8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.2数据处理规范</w:t>
          </w:r>
          <w:r>
            <w:tab/>
          </w:r>
          <w:r>
            <w:fldChar w:fldCharType="begin"/>
          </w:r>
          <w:r>
            <w:instrText xml:space="preserve"> PAGEREF _Toc11213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FF1D7F3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.2.1 数据流向</w:t>
          </w:r>
          <w:r>
            <w:tab/>
          </w:r>
          <w:r>
            <w:fldChar w:fldCharType="begin"/>
          </w:r>
          <w:r>
            <w:instrText xml:space="preserve"> PAGEREF _Toc28217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3E035E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.2.2 数据保留策略</w:t>
          </w:r>
          <w:r>
            <w:tab/>
          </w:r>
          <w:r>
            <w:fldChar w:fldCharType="begin"/>
          </w:r>
          <w:r>
            <w:instrText xml:space="preserve"> PAGEREF _Toc3801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DCC48E7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3.3</w:t>
          </w:r>
          <w:r>
            <w:rPr>
              <w:rFonts w:hint="eastAsia"/>
            </w:rPr>
            <w:t>性能指标</w:t>
          </w:r>
          <w:r>
            <w:tab/>
          </w:r>
          <w:r>
            <w:fldChar w:fldCharType="begin"/>
          </w:r>
          <w:r>
            <w:instrText xml:space="preserve"> PAGEREF _Toc8704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F9583C6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rPr>
              <w:rFonts w:hint="eastAsia"/>
            </w:rPr>
            <w:t>交互实现</w:t>
          </w:r>
          <w:r>
            <w:tab/>
          </w:r>
          <w:r>
            <w:fldChar w:fldCharType="begin"/>
          </w:r>
          <w:r>
            <w:instrText xml:space="preserve"> PAGEREF _Toc17258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B1075E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_Toc24766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市场分析：</w:t>
          </w:r>
          <w:r>
            <w:tab/>
          </w:r>
          <w:r>
            <w:fldChar w:fldCharType="begin"/>
          </w:r>
          <w:r>
            <w:instrText xml:space="preserve"> PAGEREF _Toc24766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C2B9C43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_Toc3449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 目标用户群体</w:t>
          </w:r>
          <w:r>
            <w:tab/>
          </w:r>
          <w:r>
            <w:fldChar w:fldCharType="begin"/>
          </w:r>
          <w:r>
            <w:instrText xml:space="preserve"> PAGEREF _Toc3449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4556BE9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_Toc7385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1.1 普通消费者</w:t>
          </w:r>
          <w:r>
            <w:tab/>
          </w:r>
          <w:r>
            <w:fldChar w:fldCharType="begin"/>
          </w:r>
          <w:r>
            <w:instrText xml:space="preserve"> PAGEREF _Toc7385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925C8EC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1.2 电商平台</w:t>
          </w:r>
          <w:r>
            <w:tab/>
          </w:r>
          <w:r>
            <w:fldChar w:fldCharType="begin"/>
          </w:r>
          <w:r>
            <w:instrText xml:space="preserve"> PAGEREF _Toc759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DA3C1FE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1.3 监管部门</w:t>
          </w:r>
          <w:r>
            <w:tab/>
          </w:r>
          <w:r>
            <w:fldChar w:fldCharType="begin"/>
          </w:r>
          <w:r>
            <w:instrText xml:space="preserve"> PAGEREF _Toc21776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A1606F7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_Toc19928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 市场规模与增长潜力</w:t>
          </w:r>
          <w:r>
            <w:tab/>
          </w:r>
          <w:r>
            <w:fldChar w:fldCharType="begin"/>
          </w:r>
          <w:r>
            <w:instrText xml:space="preserve"> PAGEREF _Toc19928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9EC2E7E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2.1 消费者端市场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5811ACE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2.2 企业端市场</w:t>
          </w:r>
          <w:r>
            <w:tab/>
          </w:r>
          <w:r>
            <w:fldChar w:fldCharType="begin"/>
          </w:r>
          <w:r>
            <w:instrText xml:space="preserve"> PAGEREF _Toc3877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0515CEF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2.3 监管端市场</w:t>
          </w:r>
          <w:r>
            <w:tab/>
          </w:r>
          <w:r>
            <w:fldChar w:fldCharType="begin"/>
          </w:r>
          <w:r>
            <w:instrText xml:space="preserve"> PAGEREF _Toc28205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36859A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_Toc29649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eastAsia"/>
            </w:rPr>
            <w:t xml:space="preserve"> 竞争分析</w:t>
          </w:r>
          <w:r>
            <w:tab/>
          </w:r>
          <w:r>
            <w:fldChar w:fldCharType="begin"/>
          </w:r>
          <w:r>
            <w:instrText xml:space="preserve"> PAGEREF _Toc29649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21EFC73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3.1 现有竞品对比</w:t>
          </w:r>
          <w:r>
            <w:tab/>
          </w:r>
          <w:r>
            <w:fldChar w:fldCharType="begin"/>
          </w:r>
          <w:r>
            <w:instrText xml:space="preserve"> PAGEREF _Toc7263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5492D01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_Toc20789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3.2 竞争优势</w:t>
          </w:r>
          <w:r>
            <w:tab/>
          </w:r>
          <w:r>
            <w:fldChar w:fldCharType="begin"/>
          </w:r>
          <w:r>
            <w:instrText xml:space="preserve"> PAGEREF _Toc20789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112D66A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4. 商业模式</w:t>
          </w:r>
          <w:r>
            <w:tab/>
          </w:r>
          <w:r>
            <w:fldChar w:fldCharType="begin"/>
          </w:r>
          <w:r>
            <w:instrText xml:space="preserve"> PAGEREF _Toc22110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B3F8F49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4.1 短期计划（1年内）</w:t>
          </w:r>
          <w:r>
            <w:tab/>
          </w:r>
          <w:r>
            <w:fldChar w:fldCharType="begin"/>
          </w:r>
          <w:r>
            <w:instrText xml:space="preserve"> PAGEREF _Toc3671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6E86A4B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4.2 长期规划（3年）</w:t>
          </w:r>
          <w:r>
            <w:tab/>
          </w:r>
          <w:r>
            <w:fldChar w:fldCharType="begin"/>
          </w:r>
          <w:r>
            <w:instrText xml:space="preserve"> PAGEREF _Toc14533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36AE2E2"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5. 风险与对策</w:t>
          </w:r>
          <w:r>
            <w:tab/>
          </w:r>
          <w:r>
            <w:fldChar w:fldCharType="begin"/>
          </w:r>
          <w:r>
            <w:instrText xml:space="preserve"> PAGEREF _Toc2144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ED8ADD0"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 产品预期功能及形态</w:t>
          </w:r>
          <w:r>
            <w:tab/>
          </w:r>
          <w:r>
            <w:fldChar w:fldCharType="begin"/>
          </w:r>
          <w:r>
            <w:instrText xml:space="preserve"> PAGEREF _Toc6924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715F7B3">
          <w:pPr>
            <w:rPr>
              <w:rFonts w:hint="eastAsia" w:ascii="Calibri" w:hAnsi="Calibri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09180F63"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 w14:paraId="5252FB90">
      <w:pPr>
        <w:rPr>
          <w:rFonts w:hint="eastAsia"/>
        </w:rPr>
      </w:pPr>
    </w:p>
    <w:p w14:paraId="1D78C431">
      <w:pPr>
        <w:rPr>
          <w:rFonts w:hint="eastAsia"/>
        </w:rPr>
      </w:pPr>
    </w:p>
    <w:p w14:paraId="2F0D670C">
      <w:pPr>
        <w:rPr>
          <w:rFonts w:hint="eastAsia"/>
        </w:rPr>
      </w:pPr>
    </w:p>
    <w:p w14:paraId="4C724C9E">
      <w:pPr>
        <w:rPr>
          <w:rFonts w:hint="eastAsia"/>
        </w:rPr>
      </w:pPr>
    </w:p>
    <w:p w14:paraId="2B0D1180">
      <w:pPr>
        <w:rPr>
          <w:rFonts w:hint="eastAsia"/>
        </w:rPr>
      </w:pPr>
    </w:p>
    <w:p w14:paraId="2217F6AF">
      <w:pPr>
        <w:pStyle w:val="3"/>
        <w:bidi w:val="0"/>
        <w:outlineLvl w:val="0"/>
        <w:rPr>
          <w:rFonts w:hint="eastAsia"/>
        </w:rPr>
      </w:pPr>
      <w:bookmarkStart w:id="0" w:name="_Toc10684"/>
      <w:r>
        <w:rPr>
          <w:rFonts w:hint="eastAsia"/>
        </w:rPr>
        <w:t>1. 团队介绍</w:t>
      </w:r>
      <w:bookmarkEnd w:id="0"/>
      <w:r>
        <w:rPr>
          <w:rFonts w:hint="eastAsia"/>
        </w:rPr>
        <w:t xml:space="preserve">  </w:t>
      </w:r>
    </w:p>
    <w:p w14:paraId="30140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团队名称：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SIGAI39</w:t>
      </w:r>
    </w:p>
    <w:p w14:paraId="1B30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团队成员：  </w:t>
      </w:r>
    </w:p>
    <w:p w14:paraId="090EB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王迪</w:t>
      </w:r>
      <w:r>
        <w:rPr>
          <w:rFonts w:hint="eastAsia" w:ascii="宋体" w:hAnsi="宋体" w:eastAsia="宋体" w:cs="宋体"/>
          <w:sz w:val="28"/>
          <w:szCs w:val="28"/>
        </w:rPr>
        <w:t>（队长）：负责 Agent 核心逻辑开发、大模型提示词优化、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产品介绍网页构建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工作流设计</w:t>
      </w:r>
    </w:p>
    <w:p w14:paraId="08F7D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邢梓涵</w:t>
      </w:r>
      <w:r>
        <w:rPr>
          <w:rFonts w:hint="eastAsia" w:ascii="宋体" w:hAnsi="宋体" w:eastAsia="宋体" w:cs="宋体"/>
          <w:sz w:val="28"/>
          <w:szCs w:val="28"/>
        </w:rPr>
        <w:t>：负责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数据集</w:t>
      </w:r>
      <w:r>
        <w:rPr>
          <w:rFonts w:hint="eastAsia" w:ascii="宋体" w:hAnsi="宋体" w:eastAsia="宋体" w:cs="宋体"/>
          <w:sz w:val="28"/>
          <w:szCs w:val="28"/>
        </w:rPr>
        <w:t>构建、测试优化、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一部分</w:t>
      </w:r>
      <w:r>
        <w:rPr>
          <w:rFonts w:hint="eastAsia" w:ascii="宋体" w:hAnsi="宋体" w:eastAsia="宋体" w:cs="宋体"/>
          <w:sz w:val="28"/>
          <w:szCs w:val="28"/>
        </w:rPr>
        <w:t>大模型提示词优化</w:t>
      </w:r>
    </w:p>
    <w:p w14:paraId="5240B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刘丝语</w:t>
      </w:r>
      <w:r>
        <w:rPr>
          <w:rFonts w:hint="eastAsia" w:ascii="宋体" w:hAnsi="宋体" w:eastAsia="宋体" w:cs="宋体"/>
          <w:sz w:val="28"/>
          <w:szCs w:val="28"/>
        </w:rPr>
        <w:t xml:space="preserve">：负责市场分析、文档撰写  </w:t>
      </w:r>
    </w:p>
    <w:p w14:paraId="0CDC6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团队背景：  </w:t>
      </w:r>
    </w:p>
    <w:p w14:paraId="0D2C9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我们来自华中科技大学人工智能专业，具备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一定的</w:t>
      </w:r>
      <w:r>
        <w:rPr>
          <w:rFonts w:hint="eastAsia" w:ascii="宋体" w:hAnsi="宋体" w:eastAsia="宋体" w:cs="宋体"/>
          <w:sz w:val="28"/>
          <w:szCs w:val="28"/>
        </w:rPr>
        <w:t>自然语言处理（NLP）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能力，以及</w:t>
      </w:r>
      <w:r>
        <w:rPr>
          <w:rFonts w:hint="eastAsia" w:ascii="宋体" w:hAnsi="宋体" w:eastAsia="宋体" w:cs="宋体"/>
          <w:sz w:val="28"/>
          <w:szCs w:val="28"/>
        </w:rPr>
        <w:t xml:space="preserve">机器学习（ML）和 AI Agent 开发经验。本次项目结合 vivo Agent 平台和蓝心大模型，致力于打造一个实用的购物反诈助手，帮助消费者识别虚假宣传，减少受骗风险。  </w:t>
      </w:r>
    </w:p>
    <w:p w14:paraId="1A6FDCFF">
      <w:pPr>
        <w:pStyle w:val="3"/>
        <w:bidi w:val="0"/>
        <w:outlineLvl w:val="0"/>
        <w:rPr>
          <w:rFonts w:hint="eastAsia"/>
        </w:rPr>
      </w:pPr>
      <w:bookmarkStart w:id="1" w:name="_Toc8041"/>
      <w:r>
        <w:rPr>
          <w:rFonts w:hint="eastAsia"/>
        </w:rPr>
        <w:t>2. 创意阐述</w:t>
      </w:r>
      <w:bookmarkEnd w:id="1"/>
    </w:p>
    <w:p w14:paraId="525C801A">
      <w:pPr>
        <w:pStyle w:val="4"/>
        <w:bidi w:val="0"/>
        <w:outlineLvl w:val="1"/>
        <w:rPr>
          <w:rFonts w:hint="eastAsia"/>
        </w:rPr>
      </w:pPr>
      <w:bookmarkStart w:id="2" w:name="_Toc22521"/>
      <w:r>
        <w:rPr>
          <w:rFonts w:hint="eastAsia"/>
        </w:rPr>
        <w:t>2.1 背景与痛点</w:t>
      </w:r>
      <w:bookmarkEnd w:id="2"/>
    </w:p>
    <w:p w14:paraId="79EAC0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在电商、社交平台和二手交易市场中，虚假广告、低价诱骗、脱离平台交易等欺诈手段层出不穷，消费者往往难以辨别真伪。常见问题包括：</w:t>
      </w:r>
    </w:p>
    <w:p w14:paraId="043D56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价格欺诈：远低于市场价的商品（如“2999元的iPhone 15 Pro Max”）诱导冲动消费。</w:t>
      </w:r>
    </w:p>
    <w:p w14:paraId="14AB8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虚假宣传：夸大功效（如“一次美白3度”）、虚构权威背书（如“NASA技术认证”）。</w:t>
      </w:r>
    </w:p>
    <w:p w14:paraId="1A133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支付风险：卖家引导微信私下转账，脱离平台担保，导致资金无法追回。</w:t>
      </w:r>
    </w:p>
    <w:p w14:paraId="2A806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平台可信度：非正规渠道（如个人闲鱼卖家）假货率高，缺乏售后保障。</w:t>
      </w:r>
    </w:p>
    <w:p w14:paraId="30710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传统反诈手段依赖人工经验或简单关键词匹配，无法结合语义理解、动态数据验证和风险量化评估，导致消费者仍面临较高受骗风险。</w:t>
      </w:r>
    </w:p>
    <w:p w14:paraId="360FA9AB">
      <w:pPr>
        <w:pStyle w:val="4"/>
        <w:bidi w:val="0"/>
        <w:outlineLvl w:val="1"/>
        <w:rPr>
          <w:rFonts w:hint="eastAsia" w:ascii="宋体" w:hAnsi="宋体" w:eastAsia="宋体" w:cs="宋体"/>
          <w:szCs w:val="28"/>
        </w:rPr>
      </w:pPr>
      <w:bookmarkStart w:id="3" w:name="_Toc6064"/>
      <w:r>
        <w:rPr>
          <w:rFonts w:hint="eastAsia"/>
        </w:rPr>
        <w:t>2.2 创新点与解决方案</w:t>
      </w:r>
      <w:bookmarkEnd w:id="3"/>
    </w:p>
    <w:p w14:paraId="4BC58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本项目基于 vivo Agent 平台 + 蓝心大模型（70B），打造一个拟人化、多维度、动态验证的购物反诈助手，核心创新如下：</w:t>
      </w:r>
    </w:p>
    <w:p w14:paraId="0C88F67D">
      <w:pPr>
        <w:pStyle w:val="5"/>
        <w:bidi w:val="0"/>
        <w:outlineLvl w:val="2"/>
        <w:rPr>
          <w:rFonts w:hint="eastAsia"/>
        </w:rPr>
      </w:pPr>
      <w:bookmarkStart w:id="4" w:name="_Toc14786"/>
      <w:r>
        <w:rPr>
          <w:rFonts w:hint="eastAsia"/>
        </w:rPr>
        <w:t>2.2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拟人化交互体验</w:t>
      </w:r>
      <w:bookmarkEnd w:id="4"/>
    </w:p>
    <w:p w14:paraId="6CAEF0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采用客服聊天风格，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例如，开场白如下：</w:t>
      </w:r>
    </w:p>
    <w:p w14:paraId="2EACE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780790" cy="3110230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F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每次回复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带有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emoji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表情，采用温和的语气，能给用户身临其境的使用体验。并且在回复的末尾</w:t>
      </w:r>
      <w:r>
        <w:rPr>
          <w:rFonts w:hint="eastAsia" w:ascii="宋体" w:hAnsi="宋体" w:eastAsia="宋体" w:cs="宋体"/>
          <w:sz w:val="28"/>
          <w:szCs w:val="28"/>
        </w:rPr>
        <w:t>自动生成后续问题引导（如“需要查卖家历史记录吗？”），增强交互连贯性。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回复示例如下：</w:t>
      </w:r>
    </w:p>
    <w:p w14:paraId="655EE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70070" cy="37839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8E33">
      <w:pPr>
        <w:pStyle w:val="5"/>
        <w:bidi w:val="0"/>
        <w:outlineLvl w:val="2"/>
        <w:rPr>
          <w:rFonts w:hint="eastAsia"/>
        </w:rPr>
      </w:pPr>
      <w:bookmarkStart w:id="5" w:name="_Toc6041"/>
      <w:r>
        <w:rPr>
          <w:rFonts w:hint="eastAsia"/>
        </w:rPr>
        <w:t>2.2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多维度欺诈分析</w:t>
      </w:r>
      <w:bookmarkEnd w:id="5"/>
    </w:p>
    <w:p w14:paraId="1118E2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价格合理性</w:t>
      </w:r>
      <w:r>
        <w:rPr>
          <w:rFonts w:hint="eastAsia" w:ascii="宋体" w:hAnsi="宋体" w:eastAsia="宋体" w:cs="宋体"/>
          <w:sz w:val="28"/>
          <w:szCs w:val="28"/>
        </w:rPr>
        <w:t>：调用工作流“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判断商品价格是否合理</w:t>
      </w:r>
      <w:r>
        <w:rPr>
          <w:rFonts w:hint="eastAsia" w:ascii="宋体" w:hAnsi="宋体" w:eastAsia="宋体" w:cs="宋体"/>
          <w:sz w:val="28"/>
          <w:szCs w:val="28"/>
        </w:rPr>
        <w:t>”，对比市场价与历史数据。</w:t>
      </w:r>
      <w:r>
        <w:rPr>
          <w:rFonts w:hint="eastAsia" w:ascii="宋体" w:hAnsi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如下图中:周杰伦的演唱会门票通常非常抢手，价格远低于市场价往往诱骗消费者。</w:t>
      </w:r>
    </w:p>
    <w:p w14:paraId="6AAB1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平台可信度</w:t>
      </w:r>
      <w:r>
        <w:rPr>
          <w:rFonts w:hint="eastAsia" w:ascii="宋体" w:hAnsi="宋体" w:eastAsia="宋体" w:cs="宋体"/>
          <w:sz w:val="28"/>
          <w:szCs w:val="28"/>
        </w:rPr>
        <w:t>：通过“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判断平台是否可信</w:t>
      </w:r>
      <w:r>
        <w:rPr>
          <w:rFonts w:hint="eastAsia" w:ascii="宋体" w:hAnsi="宋体" w:eastAsia="宋体" w:cs="宋体"/>
          <w:sz w:val="28"/>
          <w:szCs w:val="28"/>
        </w:rPr>
        <w:t>”工作流，分析店铺评分、授权资质等。</w:t>
      </w:r>
      <w:r>
        <w:rPr>
          <w:rFonts w:hint="eastAsia" w:ascii="宋体" w:hAnsi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如下图中:闲鱼上个人卖家多，交易记录少，风险高。</w:t>
      </w:r>
    </w:p>
    <w:p w14:paraId="6A413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宣传真实性</w:t>
      </w:r>
      <w:r>
        <w:rPr>
          <w:rFonts w:hint="eastAsia" w:ascii="宋体" w:hAnsi="宋体" w:eastAsia="宋体" w:cs="宋体"/>
          <w:sz w:val="28"/>
          <w:szCs w:val="28"/>
        </w:rPr>
        <w:t>：识别绝对化用语（“第一”“彻底根治”）、医疗效果宣称等违规话术。</w:t>
      </w:r>
    </w:p>
    <w:p w14:paraId="67C0B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支付安全</w:t>
      </w:r>
      <w:r>
        <w:rPr>
          <w:rFonts w:hint="eastAsia" w:ascii="宋体" w:hAnsi="宋体" w:eastAsia="宋体" w:cs="宋体"/>
          <w:sz w:val="28"/>
          <w:szCs w:val="28"/>
        </w:rPr>
        <w:t>：检测是否引导脱离平台交易。如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当出现</w:t>
      </w:r>
      <w:r>
        <w:rPr>
          <w:rFonts w:hint="eastAsia" w:ascii="宋体" w:hAnsi="宋体" w:eastAsia="宋体" w:cs="宋体"/>
          <w:sz w:val="28"/>
          <w:szCs w:val="28"/>
        </w:rPr>
        <w:t>“加微信转账”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时，智能体会提醒您交易的风险性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581D1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动态验证与风险量化</w:t>
      </w:r>
    </w:p>
    <w:p w14:paraId="5DBFD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联网搜索</w:t>
      </w:r>
      <w:r>
        <w:rPr>
          <w:rFonts w:hint="eastAsia" w:ascii="宋体" w:hAnsi="宋体" w:eastAsia="宋体" w:cs="宋体"/>
          <w:sz w:val="28"/>
          <w:szCs w:val="28"/>
        </w:rPr>
        <w:t>：对存疑信息（如专利号、品牌备案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、品牌功效......</w:t>
      </w:r>
      <w:r>
        <w:rPr>
          <w:rFonts w:hint="eastAsia" w:ascii="宋体" w:hAnsi="宋体" w:eastAsia="宋体" w:cs="宋体"/>
          <w:sz w:val="28"/>
          <w:szCs w:val="28"/>
        </w:rPr>
        <w:t>）实时验证。</w:t>
      </w:r>
    </w:p>
    <w:p w14:paraId="0053C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风险星级评分（0-10星）</w:t>
      </w:r>
      <w:r>
        <w:rPr>
          <w:rFonts w:hint="eastAsia" w:ascii="宋体" w:hAnsi="宋体" w:eastAsia="宋体" w:cs="宋体"/>
          <w:sz w:val="28"/>
          <w:szCs w:val="28"/>
        </w:rPr>
        <w:t>：直观展示欺诈概率，例如：</w:t>
      </w:r>
    </w:p>
    <w:p w14:paraId="6EBB3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“【虚假诈骗程度：⭐⭐⭐⭐⭐⭐⭐ 7/10星】”</w:t>
      </w:r>
    </w:p>
    <w:p w14:paraId="18C51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关键风险点标注</w:t>
      </w:r>
      <w:r>
        <w:rPr>
          <w:rFonts w:hint="eastAsia" w:ascii="宋体" w:hAnsi="宋体" w:eastAsia="宋体" w:cs="宋体"/>
          <w:sz w:val="28"/>
          <w:szCs w:val="28"/>
        </w:rPr>
        <w:t>：用“重点 ”“最大风险 ”高亮核心问题。</w:t>
      </w:r>
    </w:p>
    <w:p w14:paraId="71AD1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3769995" cy="3376295"/>
            <wp:effectExtent l="0" t="0" r="19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80B8">
      <w:pPr>
        <w:pStyle w:val="5"/>
        <w:bidi w:val="0"/>
        <w:outlineLvl w:val="2"/>
        <w:rPr>
          <w:rFonts w:hint="eastAsia"/>
        </w:rPr>
      </w:pPr>
      <w:bookmarkStart w:id="6" w:name="_Toc15069"/>
      <w:r>
        <w:rPr>
          <w:rFonts w:hint="eastAsia"/>
        </w:rPr>
        <w:t>2.2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明确结论与建议</w:t>
      </w:r>
      <w:bookmarkEnd w:id="6"/>
    </w:p>
    <w:p w14:paraId="3918D3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智能体</w:t>
      </w:r>
      <w:r>
        <w:rPr>
          <w:rFonts w:hint="eastAsia" w:ascii="宋体" w:hAnsi="宋体" w:eastAsia="宋体" w:cs="宋体"/>
          <w:sz w:val="28"/>
          <w:szCs w:val="28"/>
        </w:rPr>
        <w:t>能够基于不完备的信息进行推理，得出较为确定的结论，是帮助用户在复杂、不透明环境下做出果断决策的重要能力。在实际交易或信息判断场景中，用户往往无法获得全面详尽的数据，但通过合理分析现有线索，依然可以做出清晰的结论，比如：“较为可信”“不可信”“高风险，建议放弃”等，从而有效规避风险和损失。</w:t>
      </w:r>
    </w:p>
    <w:p w14:paraId="5EB2B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为了帮助用户进一步落实安全操作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，智能体能</w:t>
      </w:r>
      <w:r>
        <w:rPr>
          <w:rFonts w:hint="eastAsia" w:ascii="宋体" w:hAnsi="宋体" w:eastAsia="宋体" w:cs="宋体"/>
          <w:sz w:val="28"/>
          <w:szCs w:val="28"/>
        </w:rPr>
        <w:t>提供具体行动建议</w:t>
      </w:r>
      <w:r>
        <w:rPr>
          <w:rFonts w:hint="eastAsia" w:ascii="宋体" w:hAnsi="宋体" w:cs="宋体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如同城验货、走平台担保支付、核实卖家身份与历史交易记录、保留聊天记录和付款凭证、要求卖家提供实时商品视频或特征验证、咨询有经验的朋友或专业人士、警惕明显低于市场价的商品主动放弃交易、使用货到付款或第三方中介服务、拒绝脱离平台私下交易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等</w:t>
      </w:r>
      <w:r>
        <w:rPr>
          <w:rFonts w:hint="eastAsia" w:ascii="宋体" w:hAnsi="宋体" w:eastAsia="宋体" w:cs="宋体"/>
          <w:sz w:val="24"/>
          <w:szCs w:val="28"/>
        </w:rPr>
        <w:t>。</w:t>
      </w:r>
    </w:p>
    <w:p w14:paraId="269D3D54">
      <w:pPr>
        <w:pStyle w:val="4"/>
        <w:bidi w:val="0"/>
        <w:outlineLvl w:val="1"/>
        <w:rPr>
          <w:rFonts w:hint="eastAsia"/>
        </w:rPr>
      </w:pPr>
      <w:bookmarkStart w:id="7" w:name="_Toc16363"/>
      <w:r>
        <w:rPr>
          <w:rFonts w:hint="eastAsia"/>
        </w:rPr>
        <w:t>2.3 技术差异化</w:t>
      </w:r>
      <w:bookmarkEnd w:id="7"/>
    </w:p>
    <w:tbl>
      <w:tblPr>
        <w:tblStyle w:val="14"/>
        <w:tblW w:w="0" w:type="auto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4886"/>
      </w:tblGrid>
      <w:tr w14:paraId="033E6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00" w:type="dxa"/>
            <w:noWrap w:val="0"/>
            <w:vAlign w:val="center"/>
          </w:tcPr>
          <w:p w14:paraId="099B7AB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竞品/传统方案</w:t>
            </w:r>
          </w:p>
        </w:tc>
        <w:tc>
          <w:tcPr>
            <w:tcW w:w="4886" w:type="dxa"/>
            <w:noWrap w:val="0"/>
            <w:vAlign w:val="center"/>
          </w:tcPr>
          <w:p w14:paraId="067BD6E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本项目优势</w:t>
            </w:r>
          </w:p>
        </w:tc>
      </w:tr>
      <w:tr w14:paraId="6DE8F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000" w:type="dxa"/>
            <w:noWrap w:val="0"/>
            <w:vAlign w:val="center"/>
          </w:tcPr>
          <w:p w14:paraId="7AD96AA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人工经验判断</w:t>
            </w:r>
          </w:p>
        </w:tc>
        <w:tc>
          <w:tcPr>
            <w:tcW w:w="4886" w:type="dxa"/>
            <w:noWrap w:val="0"/>
            <w:vAlign w:val="center"/>
          </w:tcPr>
          <w:p w14:paraId="183C682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AI 自动化分析，覆盖全网动态数据</w:t>
            </w:r>
          </w:p>
        </w:tc>
      </w:tr>
      <w:tr w14:paraId="4D14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3000" w:type="dxa"/>
            <w:noWrap w:val="0"/>
            <w:vAlign w:val="center"/>
          </w:tcPr>
          <w:p w14:paraId="5C3E547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关键词匹配</w:t>
            </w:r>
          </w:p>
        </w:tc>
        <w:tc>
          <w:tcPr>
            <w:tcW w:w="4886" w:type="dxa"/>
            <w:noWrap w:val="0"/>
            <w:vAlign w:val="center"/>
          </w:tcPr>
          <w:p w14:paraId="0CD7897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语义理解+逻辑推理，识别话术套路</w:t>
            </w:r>
          </w:p>
        </w:tc>
      </w:tr>
      <w:tr w14:paraId="5E7BB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000" w:type="dxa"/>
            <w:noWrap w:val="0"/>
            <w:vAlign w:val="center"/>
          </w:tcPr>
          <w:p w14:paraId="73C626A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单一维度检测</w:t>
            </w:r>
          </w:p>
        </w:tc>
        <w:tc>
          <w:tcPr>
            <w:tcW w:w="4886" w:type="dxa"/>
            <w:noWrap w:val="0"/>
            <w:vAlign w:val="center"/>
          </w:tcPr>
          <w:p w14:paraId="6F95A44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价格+平台+宣传+支付多维度综合评估</w:t>
            </w:r>
          </w:p>
        </w:tc>
      </w:tr>
      <w:tr w14:paraId="23EB8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000" w:type="dxa"/>
            <w:noWrap w:val="0"/>
            <w:vAlign w:val="center"/>
          </w:tcPr>
          <w:p w14:paraId="6730A96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无风险量化</w:t>
            </w:r>
          </w:p>
        </w:tc>
        <w:tc>
          <w:tcPr>
            <w:tcW w:w="4886" w:type="dxa"/>
            <w:noWrap w:val="0"/>
            <w:vAlign w:val="center"/>
          </w:tcPr>
          <w:p w14:paraId="32134B9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星级评分+关键风险点标注，结果更直观</w:t>
            </w:r>
          </w:p>
        </w:tc>
      </w:tr>
    </w:tbl>
    <w:p w14:paraId="657F3619">
      <w:pPr>
        <w:pStyle w:val="4"/>
        <w:bidi w:val="0"/>
        <w:outlineLvl w:val="1"/>
        <w:rPr>
          <w:rFonts w:hint="eastAsia"/>
        </w:rPr>
      </w:pPr>
      <w:bookmarkStart w:id="8" w:name="_Toc13477"/>
      <w:r>
        <w:rPr>
          <w:rFonts w:hint="eastAsia"/>
        </w:rPr>
        <w:t>2.4 应用场景</w:t>
      </w:r>
      <w:bookmarkEnd w:id="8"/>
    </w:p>
    <w:p w14:paraId="77CF6C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消费者</w:t>
      </w:r>
      <w:r>
        <w:rPr>
          <w:rFonts w:hint="eastAsia" w:ascii="宋体" w:hAnsi="宋体" w:eastAsia="宋体" w:cs="宋体"/>
          <w:sz w:val="28"/>
          <w:szCs w:val="28"/>
        </w:rPr>
        <w:t>：借助该工具，消费者能够快速验证商品信息与卖家的可信度，有效识别虚假宣传和潜在风险，降低受骗几率。同时，辅助用户理性判断购物需求，减少冲动消费，提升整体购物体验与满意度。</w:t>
      </w:r>
    </w:p>
    <w:p w14:paraId="76E84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电商平台</w:t>
      </w:r>
      <w:r>
        <w:rPr>
          <w:rFonts w:hint="eastAsia" w:ascii="宋体" w:hAnsi="宋体" w:eastAsia="宋体" w:cs="宋体"/>
          <w:sz w:val="28"/>
          <w:szCs w:val="28"/>
        </w:rPr>
        <w:t>：可将该系统集成至平台客服与审核流程，实时辅助客服识别涉嫌违规的广告与可疑商品，提升处理效率与准确率。平台亦可借此加强对商家行为的监控，维护公平健康的交易环境，增强用户信任。</w:t>
      </w:r>
    </w:p>
    <w:p w14:paraId="60780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监管部门</w:t>
      </w:r>
      <w:r>
        <w:rPr>
          <w:rFonts w:hint="eastAsia" w:ascii="宋体" w:hAnsi="宋体" w:eastAsia="宋体" w:cs="宋体"/>
          <w:sz w:val="28"/>
          <w:szCs w:val="28"/>
        </w:rPr>
        <w:t>：支持监管机构实现大规模市场监测，批量识别与跟踪可疑商户和潜在欺诈行为，显著提升风险预警与执法效率。通过精准定位高风险店铺与商品，助力精准执法与行业治理，保障消费者权益与市场秩序。</w:t>
      </w:r>
    </w:p>
    <w:p w14:paraId="60E61178">
      <w:pPr>
        <w:pStyle w:val="4"/>
        <w:bidi w:val="0"/>
        <w:outlineLvl w:val="1"/>
        <w:rPr>
          <w:rFonts w:hint="eastAsia"/>
        </w:rPr>
      </w:pPr>
      <w:bookmarkStart w:id="9" w:name="_Toc6523"/>
      <w:r>
        <w:rPr>
          <w:rFonts w:hint="eastAsia"/>
        </w:rPr>
        <w:t>2.5 社会价值</w:t>
      </w:r>
      <w:bookmarkEnd w:id="9"/>
    </w:p>
    <w:p w14:paraId="5E32DE4F">
      <w:pPr>
        <w:pStyle w:val="3"/>
        <w:bidi w:val="0"/>
        <w:ind w:firstLine="560" w:firstLineChars="200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本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智能体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通过有效降低在线购物中的欺诈风险，增强消费者对电商平台与在线交易环境的信任度，从而促进安全、透明、公平的数字消费生态建设。一方面，消费者在获得更高安全保障的同时，能够更放心地参与网络购物，激发市场活力；另一方面，平台与商家也因诚信经营与风险可控，获得更长远的用户黏性与市场声誉，助力整个电商产业链的良性循环与可持续发展。</w:t>
      </w:r>
    </w:p>
    <w:p w14:paraId="2BD454EE">
      <w:pPr>
        <w:pStyle w:val="3"/>
        <w:bidi w:val="0"/>
        <w:ind w:firstLine="560" w:firstLineChars="200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未来，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本智能体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具备广阔的拓展潜力。可进一步集成多模态数据分析能力，涵盖商品图片、视频广告等丰富媒介内容，实现对视觉与文本信息的联合识别与风险预警。</w:t>
      </w:r>
    </w:p>
    <w:p w14:paraId="75EB7DDF">
      <w:pPr>
        <w:pStyle w:val="3"/>
        <w:bidi w:val="0"/>
        <w:outlineLvl w:val="0"/>
        <w:rPr>
          <w:rFonts w:hint="eastAsia"/>
        </w:rPr>
      </w:pPr>
      <w:bookmarkStart w:id="10" w:name="_Toc30172"/>
      <w:r>
        <w:rPr>
          <w:rFonts w:hint="eastAsia"/>
        </w:rPr>
        <w:t>3. 技术方案</w:t>
      </w:r>
      <w:bookmarkEnd w:id="10"/>
    </w:p>
    <w:p w14:paraId="2744BA54">
      <w:pPr>
        <w:pStyle w:val="4"/>
        <w:bidi w:val="0"/>
        <w:outlineLvl w:val="1"/>
        <w:rPr>
          <w:rFonts w:hint="eastAsia"/>
        </w:rPr>
      </w:pPr>
      <w:bookmarkStart w:id="11" w:name="_Toc1086"/>
      <w:r>
        <w:rPr>
          <w:rFonts w:hint="eastAsia"/>
          <w:lang w:val="en-US" w:eastAsia="zh-CN"/>
        </w:rPr>
        <w:t>3</w:t>
      </w:r>
      <w:r>
        <w:rPr>
          <w:rFonts w:hint="eastAsia"/>
        </w:rPr>
        <w:t>.1技术架构</w:t>
      </w:r>
      <w:bookmarkEnd w:id="11"/>
    </w:p>
    <w:p w14:paraId="0CACF085">
      <w:pPr>
        <w:pStyle w:val="5"/>
        <w:bidi w:val="0"/>
        <w:outlineLvl w:val="2"/>
        <w:rPr>
          <w:rFonts w:hint="eastAsia"/>
        </w:rPr>
      </w:pPr>
      <w:bookmarkStart w:id="12" w:name="_Toc2507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核心组件</w:t>
      </w:r>
      <w:bookmarkEnd w:id="12"/>
    </w:p>
    <w:tbl>
      <w:tblPr>
        <w:tblStyle w:val="14"/>
        <w:tblW w:w="0" w:type="auto"/>
        <w:tblInd w:w="7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841"/>
        <w:gridCol w:w="2841"/>
      </w:tblGrid>
      <w:tr w14:paraId="50578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top"/>
          </w:tcPr>
          <w:p w14:paraId="4046DAA6">
            <w:pPr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组件名称 </w:t>
            </w:r>
          </w:p>
        </w:tc>
        <w:tc>
          <w:tcPr>
            <w:tcW w:w="2841" w:type="dxa"/>
            <w:noWrap w:val="0"/>
            <w:vAlign w:val="top"/>
          </w:tcPr>
          <w:p w14:paraId="689E7B69">
            <w:pPr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功能描述   </w:t>
            </w:r>
          </w:p>
        </w:tc>
        <w:tc>
          <w:tcPr>
            <w:tcW w:w="2841" w:type="dxa"/>
            <w:noWrap w:val="0"/>
            <w:vAlign w:val="top"/>
          </w:tcPr>
          <w:p w14:paraId="0BB44DBE">
            <w:pPr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调用方式</w:t>
            </w:r>
          </w:p>
        </w:tc>
      </w:tr>
      <w:tr w14:paraId="4BBDA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464A5894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蓝心大模型-70B</w:t>
            </w:r>
          </w:p>
        </w:tc>
        <w:tc>
          <w:tcPr>
            <w:tcW w:w="2841" w:type="dxa"/>
            <w:noWrap w:val="0"/>
            <w:vAlign w:val="center"/>
          </w:tcPr>
          <w:p w14:paraId="0EE00EAA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主分析引擎，执行文本理解和推理</w:t>
            </w:r>
          </w:p>
        </w:tc>
        <w:tc>
          <w:tcPr>
            <w:tcW w:w="2841" w:type="dxa"/>
            <w:noWrap w:val="0"/>
            <w:vAlign w:val="center"/>
          </w:tcPr>
          <w:p w14:paraId="22C269C0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每次对话强制调用</w:t>
            </w:r>
          </w:p>
          <w:p w14:paraId="6D26255D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</w:p>
        </w:tc>
      </w:tr>
      <w:tr w14:paraId="3044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2A75FEDF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联网搜索插件 </w:t>
            </w:r>
          </w:p>
        </w:tc>
        <w:tc>
          <w:tcPr>
            <w:tcW w:w="2841" w:type="dxa"/>
            <w:noWrap w:val="0"/>
            <w:vAlign w:val="center"/>
          </w:tcPr>
          <w:p w14:paraId="6260A47A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实时数据验证 </w:t>
            </w:r>
          </w:p>
        </w:tc>
        <w:tc>
          <w:tcPr>
            <w:tcW w:w="2841" w:type="dxa"/>
            <w:noWrap w:val="0"/>
            <w:vAlign w:val="center"/>
          </w:tcPr>
          <w:p w14:paraId="2ED1972F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每次对话调用</w:t>
            </w:r>
          </w:p>
        </w:tc>
      </w:tr>
      <w:tr w14:paraId="474DD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1C1C7B64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诈骗知识库   </w:t>
            </w:r>
          </w:p>
        </w:tc>
        <w:tc>
          <w:tcPr>
            <w:tcW w:w="2841" w:type="dxa"/>
            <w:noWrap w:val="0"/>
            <w:vAlign w:val="center"/>
          </w:tcPr>
          <w:p w14:paraId="10A0FBF8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内置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8000+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欺诈话术模板</w:t>
            </w:r>
          </w:p>
        </w:tc>
        <w:tc>
          <w:tcPr>
            <w:tcW w:w="2841" w:type="dxa"/>
            <w:noWrap w:val="0"/>
            <w:vAlign w:val="center"/>
          </w:tcPr>
          <w:p w14:paraId="789606F2">
            <w:pPr>
              <w:jc w:val="both"/>
              <w:rPr>
                <w:rFonts w:hint="eastAsia" w:ascii="宋体" w:hAnsi="宋体" w:eastAsia="宋体" w:cs="宋体"/>
                <w:sz w:val="24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自动匹配调用</w:t>
            </w:r>
          </w:p>
        </w:tc>
      </w:tr>
      <w:tr w14:paraId="0D0A5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3CC427AE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识别诈骗工作流</w:t>
            </w:r>
          </w:p>
        </w:tc>
        <w:tc>
          <w:tcPr>
            <w:tcW w:w="2841" w:type="dxa"/>
            <w:noWrap w:val="0"/>
            <w:vAlign w:val="center"/>
          </w:tcPr>
          <w:p w14:paraId="2486CFE6">
            <w:p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识别价格、平台等是否不可信</w:t>
            </w:r>
          </w:p>
        </w:tc>
        <w:tc>
          <w:tcPr>
            <w:tcW w:w="2841" w:type="dxa"/>
            <w:noWrap w:val="0"/>
            <w:vAlign w:val="center"/>
          </w:tcPr>
          <w:p w14:paraId="5E83BA95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自动匹配调用</w:t>
            </w:r>
          </w:p>
        </w:tc>
      </w:tr>
    </w:tbl>
    <w:p w14:paraId="78C9A578">
      <w:pPr>
        <w:rPr>
          <w:rFonts w:hint="eastAsia" w:ascii="宋体" w:hAnsi="宋体" w:eastAsia="宋体" w:cs="宋体"/>
          <w:sz w:val="24"/>
          <w:szCs w:val="28"/>
        </w:rPr>
      </w:pPr>
    </w:p>
    <w:p w14:paraId="301AECD8">
      <w:pPr>
        <w:pStyle w:val="5"/>
        <w:bidi w:val="0"/>
        <w:outlineLvl w:val="2"/>
        <w:rPr>
          <w:rFonts w:hint="eastAsia"/>
        </w:rPr>
      </w:pPr>
      <w:bookmarkStart w:id="13" w:name="_Toc509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 工作流配置</w:t>
      </w:r>
      <w:bookmarkEnd w:id="13"/>
    </w:p>
    <w:p w14:paraId="05D9CC47">
      <w:pPr>
        <w:pStyle w:val="6"/>
        <w:bidi w:val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2.1 价格合理性分析工作流</w:t>
      </w:r>
    </w:p>
    <w:p w14:paraId="3473C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输入：商品名称+价格（字符串）</w:t>
      </w:r>
    </w:p>
    <w:p w14:paraId="6E981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处理流程：提取商品价格（大语言模型3）</w:t>
      </w:r>
    </w:p>
    <w:p w14:paraId="7C725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联网搜索市场价（联网搜索组件）</w:t>
      </w:r>
    </w:p>
    <w:p w14:paraId="617DD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生成价格对比报告（大语言模型2）</w:t>
      </w:r>
    </w:p>
    <w:p w14:paraId="5A497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输出：价格偏离度分析（字符串）</w:t>
      </w:r>
    </w:p>
    <w:p w14:paraId="68FA3514">
      <w:pPr>
        <w:pStyle w:val="6"/>
        <w:bidi w:val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1.2.2 平台可信度评估工作流</w:t>
      </w:r>
    </w:p>
    <w:p w14:paraId="406E7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输入：平台名称（字符串）</w:t>
      </w:r>
    </w:p>
    <w:p w14:paraId="70543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处理流程：</w:t>
      </w:r>
    </w:p>
    <w:p w14:paraId="7CE55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联网搜索平台投诉记录（联网搜索组件）</w:t>
      </w:r>
    </w:p>
    <w:p w14:paraId="6C6911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综合评估风险等级（大语言模型2）</w:t>
      </w:r>
    </w:p>
    <w:p w14:paraId="1F6CE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输出：平台风险评级（字符串）</w:t>
      </w:r>
    </w:p>
    <w:p w14:paraId="6F16D74A">
      <w:pPr>
        <w:pStyle w:val="4"/>
        <w:bidi w:val="0"/>
        <w:outlineLvl w:val="1"/>
        <w:rPr>
          <w:rFonts w:hint="eastAsia"/>
        </w:rPr>
      </w:pPr>
      <w:bookmarkStart w:id="14" w:name="_Toc11213"/>
      <w:r>
        <w:rPr>
          <w:rFonts w:hint="eastAsia"/>
          <w:lang w:val="en-US" w:eastAsia="zh-CN"/>
        </w:rPr>
        <w:t>3</w:t>
      </w:r>
      <w:r>
        <w:rPr>
          <w:rFonts w:hint="eastAsia"/>
        </w:rPr>
        <w:t>.2数据处理规范</w:t>
      </w:r>
      <w:bookmarkEnd w:id="14"/>
    </w:p>
    <w:p w14:paraId="74BEF3DA">
      <w:pPr>
        <w:pStyle w:val="5"/>
        <w:bidi w:val="0"/>
        <w:outlineLvl w:val="2"/>
        <w:rPr>
          <w:rFonts w:hint="eastAsia"/>
        </w:rPr>
      </w:pPr>
      <w:bookmarkStart w:id="15" w:name="_Toc28217"/>
      <w:r>
        <w:rPr>
          <w:rFonts w:hint="eastAsia"/>
          <w:lang w:val="en-US" w:eastAsia="zh-CN"/>
        </w:rPr>
        <w:t>3</w:t>
      </w:r>
      <w:r>
        <w:rPr>
          <w:rFonts w:hint="eastAsia"/>
        </w:rPr>
        <w:t>.2.1 数据流向</w:t>
      </w:r>
      <w:bookmarkEnd w:id="15"/>
    </w:p>
    <w:p w14:paraId="2F224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用户输入 →</w:t>
      </w:r>
      <w:r>
        <w:rPr>
          <w:rFonts w:hint="eastAsia" w:ascii="宋体" w:hAnsi="宋体" w:cs="宋体"/>
          <w:sz w:val="28"/>
          <w:szCs w:val="24"/>
          <w:lang w:val="en-US" w:eastAsia="zh-CN"/>
        </w:rPr>
        <w:t>知识库检索</w:t>
      </w:r>
      <w:r>
        <w:rPr>
          <w:rFonts w:hint="eastAsia" w:ascii="宋体" w:hAnsi="宋体" w:eastAsia="宋体" w:cs="宋体"/>
          <w:sz w:val="28"/>
          <w:szCs w:val="24"/>
        </w:rPr>
        <w:t xml:space="preserve">→ </w:t>
      </w:r>
      <w:r>
        <w:rPr>
          <w:rFonts w:hint="eastAsia" w:ascii="宋体" w:hAnsi="宋体" w:cs="宋体"/>
          <w:sz w:val="28"/>
          <w:szCs w:val="24"/>
          <w:lang w:val="en-US" w:eastAsia="zh-CN"/>
        </w:rPr>
        <w:t>联网搜索</w:t>
      </w:r>
      <w:r>
        <w:rPr>
          <w:rFonts w:hint="eastAsia" w:ascii="宋体" w:hAnsi="宋体" w:eastAsia="宋体" w:cs="宋体"/>
          <w:sz w:val="28"/>
          <w:szCs w:val="24"/>
        </w:rPr>
        <w:t>→</w:t>
      </w:r>
      <w:commentRangeStart w:id="0"/>
      <w:r>
        <w:rPr>
          <w:rFonts w:hint="eastAsia" w:ascii="宋体" w:hAnsi="宋体" w:eastAsia="宋体" w:cs="宋体"/>
          <w:sz w:val="28"/>
          <w:szCs w:val="24"/>
        </w:rPr>
        <w:t>工作流并行处理</w:t>
      </w:r>
      <w:commentRangeEnd w:id="0"/>
      <w:r>
        <w:commentReference w:id="0"/>
      </w:r>
      <w:r>
        <w:rPr>
          <w:rFonts w:hint="eastAsia" w:ascii="宋体" w:hAnsi="宋体" w:eastAsia="宋体" w:cs="宋体"/>
          <w:sz w:val="28"/>
          <w:szCs w:val="24"/>
        </w:rPr>
        <w:t xml:space="preserve"> → 大模型综合判断 → 结果格式化输出</w:t>
      </w:r>
    </w:p>
    <w:p w14:paraId="1F3B9B88">
      <w:pPr>
        <w:pStyle w:val="5"/>
        <w:bidi w:val="0"/>
        <w:outlineLvl w:val="2"/>
        <w:rPr>
          <w:rFonts w:hint="eastAsia"/>
        </w:rPr>
      </w:pPr>
      <w:bookmarkStart w:id="16" w:name="_Toc3801"/>
      <w:r>
        <w:rPr>
          <w:rFonts w:hint="eastAsia"/>
          <w:lang w:val="en-US" w:eastAsia="zh-CN"/>
        </w:rPr>
        <w:t>3</w:t>
      </w:r>
      <w:r>
        <w:rPr>
          <w:rFonts w:hint="eastAsia"/>
        </w:rPr>
        <w:t>.2.2 数据保留策略</w:t>
      </w:r>
      <w:bookmarkEnd w:id="16"/>
    </w:p>
    <w:p w14:paraId="1E0C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用户原始输入：分析完成后立即删除</w:t>
      </w:r>
    </w:p>
    <w:p w14:paraId="65BF5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分析结果日志：匿名存储30天</w:t>
      </w:r>
    </w:p>
    <w:p w14:paraId="2368B7B0">
      <w:pPr>
        <w:pStyle w:val="4"/>
        <w:bidi w:val="0"/>
        <w:outlineLvl w:val="1"/>
        <w:rPr>
          <w:rFonts w:hint="eastAsia"/>
        </w:rPr>
      </w:pPr>
      <w:bookmarkStart w:id="17" w:name="_Toc8704"/>
      <w:r>
        <w:rPr>
          <w:rFonts w:hint="eastAsia"/>
          <w:lang w:val="en-US" w:eastAsia="zh-CN"/>
        </w:rPr>
        <w:t>3.3</w:t>
      </w:r>
      <w:r>
        <w:rPr>
          <w:rFonts w:hint="eastAsia"/>
        </w:rPr>
        <w:t>性能指标</w:t>
      </w:r>
      <w:bookmarkEnd w:id="17"/>
    </w:p>
    <w:tbl>
      <w:tblPr>
        <w:tblStyle w:val="14"/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335"/>
        <w:gridCol w:w="2685"/>
      </w:tblGrid>
      <w:tr w14:paraId="0A3B5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30C960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指标项</w:t>
            </w:r>
          </w:p>
        </w:tc>
        <w:tc>
          <w:tcPr>
            <w:tcW w:w="2335" w:type="dxa"/>
            <w:noWrap w:val="0"/>
            <w:vAlign w:val="top"/>
          </w:tcPr>
          <w:p w14:paraId="418820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目标值</w:t>
            </w:r>
          </w:p>
        </w:tc>
        <w:tc>
          <w:tcPr>
            <w:tcW w:w="2685" w:type="dxa"/>
            <w:noWrap w:val="0"/>
            <w:vAlign w:val="top"/>
          </w:tcPr>
          <w:p w14:paraId="76FB3A99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测量方式</w:t>
            </w:r>
          </w:p>
        </w:tc>
      </w:tr>
      <w:tr w14:paraId="51C8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754E1D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响应时间</w:t>
            </w:r>
          </w:p>
        </w:tc>
        <w:tc>
          <w:tcPr>
            <w:tcW w:w="2335" w:type="dxa"/>
            <w:noWrap w:val="0"/>
            <w:vAlign w:val="top"/>
          </w:tcPr>
          <w:p w14:paraId="50FB0D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秒</w:t>
            </w:r>
          </w:p>
        </w:tc>
        <w:tc>
          <w:tcPr>
            <w:tcW w:w="2685" w:type="dxa"/>
            <w:noWrap w:val="0"/>
            <w:vAlign w:val="top"/>
          </w:tcPr>
          <w:p w14:paraId="1255A7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端到端测试</w:t>
            </w:r>
          </w:p>
        </w:tc>
      </w:tr>
      <w:tr w14:paraId="7DAA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7DDB43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commentRangeStart w:id="1"/>
            <w:r>
              <w:rPr>
                <w:rFonts w:hint="eastAsia" w:ascii="宋体" w:hAnsi="宋体" w:eastAsia="宋体" w:cs="宋体"/>
                <w:sz w:val="24"/>
                <w:szCs w:val="24"/>
              </w:rPr>
              <w:t>工作流调用成功率</w:t>
            </w:r>
          </w:p>
        </w:tc>
        <w:tc>
          <w:tcPr>
            <w:tcW w:w="2335" w:type="dxa"/>
            <w:noWrap w:val="0"/>
            <w:vAlign w:val="top"/>
          </w:tcPr>
          <w:p w14:paraId="2CD318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100%</w:t>
            </w:r>
          </w:p>
        </w:tc>
        <w:tc>
          <w:tcPr>
            <w:tcW w:w="2685" w:type="dxa"/>
            <w:noWrap w:val="0"/>
            <w:vAlign w:val="top"/>
          </w:tcPr>
          <w:p w14:paraId="3D7FF6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服务监控</w:t>
            </w:r>
            <w:commentRangeEnd w:id="1"/>
            <w:r>
              <w:commentReference w:id="1"/>
            </w:r>
          </w:p>
        </w:tc>
      </w:tr>
      <w:tr w14:paraId="5A46A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noWrap w:val="0"/>
            <w:vAlign w:val="center"/>
          </w:tcPr>
          <w:p w14:paraId="2A903B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commentRangeStart w:id="2"/>
            <w:r>
              <w:rPr>
                <w:rFonts w:hint="eastAsia" w:ascii="宋体" w:hAnsi="宋体" w:eastAsia="宋体" w:cs="宋体"/>
                <w:sz w:val="24"/>
                <w:szCs w:val="24"/>
              </w:rPr>
              <w:t>风险识别准确率</w:t>
            </w:r>
          </w:p>
        </w:tc>
        <w:tc>
          <w:tcPr>
            <w:tcW w:w="2335" w:type="dxa"/>
            <w:noWrap w:val="0"/>
            <w:vAlign w:val="top"/>
          </w:tcPr>
          <w:p w14:paraId="172001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≥85%</w:t>
            </w:r>
          </w:p>
        </w:tc>
        <w:tc>
          <w:tcPr>
            <w:tcW w:w="2685" w:type="dxa"/>
            <w:noWrap w:val="0"/>
            <w:vAlign w:val="top"/>
          </w:tcPr>
          <w:p w14:paraId="4BD4CF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千例测试集验证</w:t>
            </w:r>
            <w:commentRangeEnd w:id="2"/>
            <w:r>
              <w:commentReference w:id="2"/>
            </w:r>
          </w:p>
        </w:tc>
      </w:tr>
    </w:tbl>
    <w:p w14:paraId="43E25E7C">
      <w:pPr>
        <w:rPr>
          <w:rFonts w:hint="eastAsia" w:ascii="宋体" w:hAnsi="宋体" w:eastAsia="宋体" w:cs="宋体"/>
          <w:sz w:val="24"/>
          <w:szCs w:val="24"/>
        </w:rPr>
      </w:pPr>
    </w:p>
    <w:p w14:paraId="10519413">
      <w:pPr>
        <w:pStyle w:val="4"/>
        <w:bidi w:val="0"/>
        <w:outlineLvl w:val="1"/>
        <w:rPr>
          <w:rFonts w:hint="eastAsia"/>
        </w:rPr>
      </w:pPr>
      <w:bookmarkStart w:id="18" w:name="_Toc17258"/>
      <w:r>
        <w:rPr>
          <w:rFonts w:hint="eastAsia"/>
          <w:lang w:val="en-US" w:eastAsia="zh-CN"/>
        </w:rPr>
        <w:t>3.4</w:t>
      </w:r>
      <w:r>
        <w:rPr>
          <w:rFonts w:hint="eastAsia"/>
        </w:rPr>
        <w:t>交互实现</w:t>
      </w:r>
      <w:bookmarkEnd w:id="18"/>
    </w:p>
    <w:p w14:paraId="0E238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4"/>
        </w:rPr>
        <w:t>输出要素（每轮对话必须包含）</w:t>
      </w:r>
      <w:r>
        <w:rPr>
          <w:rFonts w:hint="eastAsia" w:ascii="宋体" w:hAnsi="宋体" w:cs="宋体"/>
          <w:sz w:val="28"/>
          <w:szCs w:val="24"/>
          <w:lang w:eastAsia="zh-CN"/>
        </w:rPr>
        <w:t>：</w:t>
      </w:r>
    </w:p>
    <w:p w14:paraId="59EF0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风险星级（0-10⭐）</w:t>
      </w:r>
    </w:p>
    <w:p w14:paraId="58D0E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关键风险点（</w:t>
      </w:r>
      <w:r>
        <w:rPr>
          <w:rFonts w:hint="eastAsia" w:ascii="宋体" w:hAnsi="宋体" w:cs="宋体"/>
          <w:sz w:val="28"/>
          <w:szCs w:val="24"/>
          <w:lang w:val="en-US" w:eastAsia="zh-CN"/>
        </w:rPr>
        <w:t>重点</w:t>
      </w:r>
      <w:r>
        <w:rPr>
          <w:rFonts w:hint="eastAsia" w:ascii="宋体" w:hAnsi="宋体" w:eastAsia="宋体" w:cs="宋体"/>
          <w:sz w:val="28"/>
          <w:szCs w:val="24"/>
        </w:rPr>
        <w:t>标注）</w:t>
      </w:r>
    </w:p>
    <w:p w14:paraId="32308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具体建议（分点列出）</w:t>
      </w:r>
    </w:p>
    <w:p w14:paraId="11791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后续问题建议（1-2条）</w:t>
      </w:r>
    </w:p>
    <w:p w14:paraId="5FA41C41"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19" w:name="_Toc24766"/>
      <w:r>
        <w:rPr>
          <w:rFonts w:hint="eastAsia"/>
          <w:lang w:val="en-US" w:eastAsia="zh-CN"/>
        </w:rPr>
        <w:t>市场分析：</w:t>
      </w:r>
      <w:bookmarkEnd w:id="19"/>
    </w:p>
    <w:p w14:paraId="242986FC">
      <w:pPr>
        <w:pStyle w:val="4"/>
        <w:bidi w:val="0"/>
        <w:outlineLvl w:val="1"/>
        <w:rPr>
          <w:rFonts w:hint="default"/>
          <w:lang w:val="en-US" w:eastAsia="zh-CN"/>
        </w:rPr>
      </w:pPr>
      <w:bookmarkStart w:id="20" w:name="_Toc3449"/>
      <w:r>
        <w:rPr>
          <w:rFonts w:hint="eastAsia"/>
          <w:lang w:val="en-US" w:eastAsia="zh-CN"/>
        </w:rPr>
        <w:t>4.1 目标用户群体</w:t>
      </w:r>
      <w:bookmarkEnd w:id="20"/>
    </w:p>
    <w:p w14:paraId="43BAC2AD">
      <w:pPr>
        <w:pStyle w:val="5"/>
        <w:bidi w:val="0"/>
        <w:outlineLvl w:val="2"/>
        <w:rPr>
          <w:rFonts w:hint="eastAsia"/>
        </w:rPr>
      </w:pPr>
      <w:bookmarkStart w:id="21" w:name="_Toc7385"/>
      <w:r>
        <w:rPr>
          <w:rFonts w:hint="eastAsia"/>
          <w:lang w:val="en-US" w:eastAsia="zh-CN"/>
        </w:rPr>
        <w:t>4.</w:t>
      </w:r>
      <w:r>
        <w:rPr>
          <w:rFonts w:hint="eastAsia"/>
        </w:rPr>
        <w:t>1.1 普通消费者</w:t>
      </w:r>
      <w:bookmarkEnd w:id="21"/>
    </w:p>
    <w:p w14:paraId="7FD6E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核心需求：快速验证商品/卖家可信度，避免受骗  </w:t>
      </w:r>
    </w:p>
    <w:p w14:paraId="1F8DE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使用场景：  </w:t>
      </w:r>
    </w:p>
    <w:p w14:paraId="0D32B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网购前咨询（如“这个价格靠谱吗？”）  </w:t>
      </w:r>
    </w:p>
    <w:p w14:paraId="3DBE0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交易中风险预警（如“客服让微信转账”）  </w:t>
      </w:r>
    </w:p>
    <w:p w14:paraId="0A489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大额商品购买前二次确认（如数码产品、奢侈品）  </w:t>
      </w:r>
    </w:p>
    <w:p w14:paraId="5ABE0CD0">
      <w:pPr>
        <w:pStyle w:val="5"/>
        <w:bidi w:val="0"/>
        <w:outlineLvl w:val="2"/>
        <w:rPr>
          <w:rFonts w:hint="eastAsia"/>
        </w:rPr>
      </w:pPr>
      <w:bookmarkStart w:id="22" w:name="_Toc759"/>
      <w:r>
        <w:rPr>
          <w:rFonts w:hint="eastAsia"/>
          <w:lang w:val="en-US" w:eastAsia="zh-CN"/>
        </w:rPr>
        <w:t>4.</w:t>
      </w:r>
      <w:r>
        <w:rPr>
          <w:rFonts w:hint="eastAsia"/>
        </w:rPr>
        <w:t>1.2 电商平台</w:t>
      </w:r>
      <w:bookmarkEnd w:id="22"/>
    </w:p>
    <w:p w14:paraId="1EA13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核心需求：辅助审核违规广告，降低平台投诉率  </w:t>
      </w:r>
    </w:p>
    <w:p w14:paraId="79CF5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使用场景：  </w:t>
      </w:r>
    </w:p>
    <w:p w14:paraId="42E61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集成至客服系统，自动识别高风险商品描述  </w:t>
      </w:r>
    </w:p>
    <w:p w14:paraId="54BC8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监控第三方卖家行为，减少假货投诉  </w:t>
      </w:r>
    </w:p>
    <w:p w14:paraId="0DA32A39">
      <w:pPr>
        <w:pStyle w:val="5"/>
        <w:bidi w:val="0"/>
        <w:outlineLvl w:val="2"/>
        <w:rPr>
          <w:rFonts w:hint="eastAsia"/>
        </w:rPr>
      </w:pPr>
      <w:bookmarkStart w:id="23" w:name="_Toc21776"/>
      <w:r>
        <w:rPr>
          <w:rFonts w:hint="eastAsia"/>
          <w:lang w:val="en-US" w:eastAsia="zh-CN"/>
        </w:rPr>
        <w:t>4.</w:t>
      </w:r>
      <w:r>
        <w:rPr>
          <w:rFonts w:hint="eastAsia"/>
        </w:rPr>
        <w:t>1.3 监管部门</w:t>
      </w:r>
      <w:bookmarkEnd w:id="23"/>
      <w:r>
        <w:rPr>
          <w:rFonts w:hint="eastAsia"/>
        </w:rPr>
        <w:t xml:space="preserve"> </w:t>
      </w:r>
    </w:p>
    <w:p w14:paraId="3382E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核心需求：监测市场欺诈行为，定位高风险店铺  </w:t>
      </w:r>
    </w:p>
    <w:p w14:paraId="71405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使用场景：  </w:t>
      </w:r>
    </w:p>
    <w:p w14:paraId="32939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批量分析消费者投诉数据  </w:t>
      </w:r>
    </w:p>
    <w:p w14:paraId="544FE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识别新兴诈骗套路，发布预警  </w:t>
      </w:r>
    </w:p>
    <w:p w14:paraId="0657B9F4">
      <w:pPr>
        <w:pStyle w:val="4"/>
        <w:bidi w:val="0"/>
        <w:outlineLvl w:val="1"/>
        <w:rPr>
          <w:rFonts w:hint="eastAsia"/>
        </w:rPr>
      </w:pPr>
      <w:bookmarkStart w:id="24" w:name="_Toc19928"/>
      <w:r>
        <w:rPr>
          <w:rFonts w:hint="eastAsia"/>
          <w:lang w:val="en-US" w:eastAsia="zh-CN"/>
        </w:rPr>
        <w:t>4.</w:t>
      </w:r>
      <w:r>
        <w:rPr>
          <w:rFonts w:hint="eastAsia"/>
        </w:rPr>
        <w:t>2 市场规模与增长潜力</w:t>
      </w:r>
      <w:bookmarkEnd w:id="24"/>
    </w:p>
    <w:p w14:paraId="2F294C3D">
      <w:pPr>
        <w:pStyle w:val="5"/>
        <w:bidi w:val="0"/>
        <w:outlineLvl w:val="2"/>
        <w:rPr>
          <w:rFonts w:hint="eastAsia"/>
        </w:rPr>
      </w:pPr>
      <w:bookmarkStart w:id="25" w:name="_Toc24823"/>
      <w:r>
        <w:rPr>
          <w:rFonts w:hint="eastAsia"/>
          <w:lang w:val="en-US" w:eastAsia="zh-CN"/>
        </w:rPr>
        <w:t>4.</w:t>
      </w:r>
      <w:r>
        <w:rPr>
          <w:rFonts w:hint="eastAsia"/>
        </w:rPr>
        <w:t>2.1 消费者端市场</w:t>
      </w:r>
      <w:bookmarkEnd w:id="25"/>
    </w:p>
    <w:p w14:paraId="32807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中国网购用户规模：</w:t>
      </w:r>
      <w:r>
        <w:rPr>
          <w:rFonts w:hint="eastAsia" w:ascii="宋体" w:hAnsi="宋体" w:cs="宋体"/>
          <w:sz w:val="28"/>
          <w:szCs w:val="24"/>
          <w:lang w:val="en-US" w:eastAsia="zh-CN"/>
        </w:rPr>
        <w:t>9.74</w:t>
      </w:r>
      <w:r>
        <w:rPr>
          <w:rFonts w:hint="eastAsia" w:ascii="宋体" w:hAnsi="宋体" w:eastAsia="宋体" w:cs="宋体"/>
          <w:sz w:val="28"/>
          <w:szCs w:val="24"/>
        </w:rPr>
        <w:t>亿人（202</w:t>
      </w:r>
      <w:r>
        <w:rPr>
          <w:rFonts w:hint="eastAsia" w:ascii="宋体" w:hAnsi="宋体" w:cs="宋体"/>
          <w:sz w:val="28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4"/>
        </w:rPr>
        <w:t>年</w:t>
      </w:r>
      <w:r>
        <w:rPr>
          <w:rFonts w:hint="eastAsia" w:ascii="宋体" w:hAnsi="宋体" w:cs="宋体"/>
          <w:sz w:val="28"/>
          <w:szCs w:val="24"/>
          <w:lang w:val="en-US" w:eastAsia="zh-CN"/>
        </w:rPr>
        <w:t>12月</w:t>
      </w:r>
      <w:r>
        <w:rPr>
          <w:rFonts w:hint="eastAsia" w:ascii="宋体" w:hAnsi="宋体" w:eastAsia="宋体" w:cs="宋体"/>
          <w:sz w:val="28"/>
          <w:szCs w:val="24"/>
        </w:rPr>
        <w:t xml:space="preserve">数据）  </w:t>
      </w:r>
    </w:p>
    <w:p w14:paraId="067EA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  <w:lang w:eastAsia="zh-CN"/>
        </w:rPr>
      </w:pPr>
      <w:r>
        <w:rPr>
          <w:rFonts w:hint="eastAsia" w:ascii="宋体" w:hAnsi="宋体" w:eastAsia="宋体" w:cs="宋体"/>
          <w:sz w:val="28"/>
          <w:szCs w:val="24"/>
        </w:rPr>
        <w:t>潜在用户比例：</w:t>
      </w:r>
      <w:r>
        <w:rPr>
          <w:rFonts w:hint="eastAsia" w:ascii="宋体" w:hAnsi="宋体" w:cs="宋体"/>
          <w:sz w:val="28"/>
          <w:szCs w:val="24"/>
          <w:lang w:val="en-US" w:eastAsia="zh-CN"/>
        </w:rPr>
        <w:t>网民遭遇网络诈骗中</w:t>
      </w:r>
      <w:r>
        <w:rPr>
          <w:rFonts w:hint="eastAsia" w:ascii="宋体" w:hAnsi="宋体" w:eastAsia="宋体" w:cs="宋体"/>
          <w:sz w:val="28"/>
          <w:szCs w:val="24"/>
        </w:rPr>
        <w:t>遭遇网络购物诈骗的比例为33.9%</w:t>
      </w:r>
      <w:commentRangeStart w:id="3"/>
      <w:commentRangeStart w:id="4"/>
      <w:r>
        <w:commentReference w:id="3"/>
      </w:r>
      <w:commentRangeEnd w:id="3"/>
      <w:commentRangeEnd w:id="4"/>
      <w:r>
        <w:commentReference w:id="4"/>
      </w:r>
      <w:r>
        <w:rPr>
          <w:rFonts w:hint="eastAsia" w:ascii="宋体" w:hAnsi="宋体" w:cs="宋体"/>
          <w:sz w:val="28"/>
          <w:szCs w:val="24"/>
          <w:lang w:eastAsia="zh-CN"/>
        </w:rPr>
        <w:t>（《第51次中国互联网络发展状况统计报告》）</w:t>
      </w:r>
    </w:p>
    <w:p w14:paraId="56691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增长驱动：直播电商、二手交易平台等新兴购物方式带来的新型诈骗风险  </w:t>
      </w:r>
    </w:p>
    <w:p w14:paraId="019339F9">
      <w:pPr>
        <w:pStyle w:val="5"/>
        <w:bidi w:val="0"/>
        <w:outlineLvl w:val="2"/>
        <w:rPr>
          <w:rFonts w:hint="eastAsia"/>
        </w:rPr>
      </w:pPr>
      <w:bookmarkStart w:id="26" w:name="_Toc3877"/>
      <w:r>
        <w:rPr>
          <w:rFonts w:hint="eastAsia"/>
          <w:lang w:val="en-US" w:eastAsia="zh-CN"/>
        </w:rPr>
        <w:t>4.</w:t>
      </w:r>
      <w:r>
        <w:rPr>
          <w:rFonts w:hint="eastAsia"/>
        </w:rPr>
        <w:t>2.2 企业端市场</w:t>
      </w:r>
      <w:bookmarkEnd w:id="26"/>
    </w:p>
    <w:p w14:paraId="330E7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commentRangeStart w:id="5"/>
      <w:commentRangeStart w:id="6"/>
      <w:r>
        <w:rPr>
          <w:rFonts w:hint="eastAsia" w:ascii="宋体" w:hAnsi="宋体" w:eastAsia="宋体" w:cs="宋体"/>
          <w:sz w:val="28"/>
          <w:szCs w:val="24"/>
        </w:rPr>
        <w:t>AI工具替代潜力：预计可降低</w:t>
      </w:r>
      <w:r>
        <w:rPr>
          <w:rFonts w:hint="eastAsia" w:ascii="宋体" w:hAnsi="宋体" w:cs="宋体"/>
          <w:sz w:val="28"/>
          <w:szCs w:val="24"/>
          <w:lang w:val="en-US" w:eastAsia="zh-CN"/>
        </w:rPr>
        <w:t>大量</w:t>
      </w:r>
      <w:r>
        <w:rPr>
          <w:rFonts w:hint="eastAsia" w:ascii="宋体" w:hAnsi="宋体" w:eastAsia="宋体" w:cs="宋体"/>
          <w:sz w:val="28"/>
          <w:szCs w:val="24"/>
        </w:rPr>
        <w:t xml:space="preserve">人工审核成本  </w:t>
      </w:r>
    </w:p>
    <w:p w14:paraId="41472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目标客户：中小电商平台（预算有限但反诈需求强烈）</w:t>
      </w:r>
      <w:commentRangeEnd w:id="5"/>
      <w:r>
        <w:commentReference w:id="5"/>
      </w:r>
      <w:commentRangeEnd w:id="6"/>
      <w:r>
        <w:commentReference w:id="6"/>
      </w:r>
      <w:r>
        <w:rPr>
          <w:rFonts w:hint="eastAsia" w:ascii="宋体" w:hAnsi="宋体" w:eastAsia="宋体" w:cs="宋体"/>
          <w:sz w:val="28"/>
          <w:szCs w:val="24"/>
        </w:rPr>
        <w:t xml:space="preserve">  </w:t>
      </w:r>
    </w:p>
    <w:p w14:paraId="020EA1F8">
      <w:pPr>
        <w:pStyle w:val="5"/>
        <w:bidi w:val="0"/>
        <w:outlineLvl w:val="2"/>
        <w:rPr>
          <w:rFonts w:hint="eastAsia"/>
        </w:rPr>
      </w:pPr>
      <w:bookmarkStart w:id="27" w:name="_Toc28205"/>
      <w:r>
        <w:rPr>
          <w:rFonts w:hint="eastAsia"/>
          <w:lang w:val="en-US" w:eastAsia="zh-CN"/>
        </w:rPr>
        <w:t>4.</w:t>
      </w:r>
      <w:r>
        <w:rPr>
          <w:rFonts w:hint="eastAsia"/>
        </w:rPr>
        <w:t>2.3 监管端市场</w:t>
      </w:r>
      <w:bookmarkEnd w:id="27"/>
    </w:p>
    <w:p w14:paraId="42530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commentRangeStart w:id="7"/>
      <w:commentRangeStart w:id="8"/>
      <w:r>
        <w:rPr>
          <w:rFonts w:hint="eastAsia" w:ascii="宋体" w:hAnsi="宋体" w:eastAsia="宋体" w:cs="宋体"/>
          <w:sz w:val="28"/>
          <w:szCs w:val="24"/>
        </w:rPr>
        <w:t>2023年虚假广告案件：4.</w:t>
      </w:r>
      <w:r>
        <w:rPr>
          <w:rFonts w:hint="eastAsia" w:ascii="宋体" w:hAnsi="宋体" w:cs="宋体"/>
          <w:sz w:val="28"/>
          <w:szCs w:val="24"/>
          <w:lang w:val="en-US" w:eastAsia="zh-CN"/>
        </w:rPr>
        <w:t>76</w:t>
      </w:r>
      <w:r>
        <w:rPr>
          <w:rFonts w:hint="eastAsia" w:ascii="宋体" w:hAnsi="宋体" w:eastAsia="宋体" w:cs="宋体"/>
          <w:sz w:val="28"/>
          <w:szCs w:val="24"/>
        </w:rPr>
        <w:t xml:space="preserve">万件  </w:t>
      </w:r>
    </w:p>
    <w:p w14:paraId="5D7EB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政策驱动：《网络交易监督管理办法》要求加强平台监管</w:t>
      </w:r>
      <w:commentRangeEnd w:id="7"/>
      <w:r>
        <w:commentReference w:id="7"/>
      </w:r>
      <w:commentRangeEnd w:id="8"/>
      <w:r>
        <w:commentReference w:id="8"/>
      </w:r>
      <w:r>
        <w:rPr>
          <w:rFonts w:hint="eastAsia" w:ascii="宋体" w:hAnsi="宋体" w:eastAsia="宋体" w:cs="宋体"/>
          <w:sz w:val="28"/>
          <w:szCs w:val="24"/>
        </w:rPr>
        <w:t xml:space="preserve">  </w:t>
      </w:r>
    </w:p>
    <w:p w14:paraId="3B7CB46D">
      <w:pPr>
        <w:pStyle w:val="4"/>
        <w:bidi w:val="0"/>
        <w:outlineLvl w:val="1"/>
        <w:rPr>
          <w:rFonts w:hint="eastAsia"/>
        </w:rPr>
      </w:pPr>
      <w:bookmarkStart w:id="28" w:name="_Toc29649"/>
      <w:r>
        <w:rPr>
          <w:rFonts w:hint="eastAsia"/>
          <w:lang w:val="en-US" w:eastAsia="zh-CN"/>
        </w:rPr>
        <w:t>4.3</w:t>
      </w:r>
      <w:r>
        <w:rPr>
          <w:rFonts w:hint="eastAsia"/>
        </w:rPr>
        <w:t xml:space="preserve"> 竞争分析</w:t>
      </w:r>
      <w:bookmarkEnd w:id="28"/>
    </w:p>
    <w:p w14:paraId="4B2B8E54">
      <w:pPr>
        <w:pStyle w:val="5"/>
        <w:bidi w:val="0"/>
        <w:outlineLvl w:val="2"/>
        <w:rPr>
          <w:rFonts w:hint="eastAsia"/>
        </w:rPr>
      </w:pPr>
      <w:bookmarkStart w:id="29" w:name="_Toc7263"/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3.1 </w:t>
      </w:r>
      <w:bookmarkEnd w:id="29"/>
      <w:bookmarkStart w:id="30" w:name="_Toc20789"/>
      <w:r>
        <w:rPr>
          <w:rFonts w:hint="eastAsia"/>
        </w:rPr>
        <w:t>与人工审核对比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522F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Align w:val="center"/>
          </w:tcPr>
          <w:p w14:paraId="0E0B01F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对比维度</w:t>
            </w:r>
          </w:p>
        </w:tc>
        <w:tc>
          <w:tcPr>
            <w:tcW w:w="2841" w:type="dxa"/>
            <w:vAlign w:val="center"/>
          </w:tcPr>
          <w:p w14:paraId="2B25B122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传统人工审核</w:t>
            </w:r>
          </w:p>
        </w:tc>
        <w:tc>
          <w:tcPr>
            <w:tcW w:w="2841" w:type="dxa"/>
            <w:vAlign w:val="center"/>
          </w:tcPr>
          <w:p w14:paraId="510759B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本项目AI智能体</w:t>
            </w:r>
          </w:p>
        </w:tc>
      </w:tr>
      <w:tr w14:paraId="0229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42A168DC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效率</w:t>
            </w:r>
          </w:p>
        </w:tc>
        <w:tc>
          <w:tcPr>
            <w:tcW w:w="2841" w:type="dxa"/>
            <w:vAlign w:val="center"/>
          </w:tcPr>
          <w:p w14:paraId="323FCF7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依赖人工逐条审核，处理速度慢，高峰期易积压</w:t>
            </w:r>
          </w:p>
        </w:tc>
        <w:tc>
          <w:tcPr>
            <w:tcW w:w="2841" w:type="dxa"/>
            <w:vAlign w:val="center"/>
          </w:tcPr>
          <w:p w14:paraId="7F3F6E42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AI自动化分析，响应</w:t>
            </w:r>
            <w:r>
              <w:rPr>
                <w:rFonts w:hint="eastAsia"/>
                <w:vertAlign w:val="baseline"/>
                <w:lang w:val="en-US" w:eastAsia="zh-CN"/>
              </w:rPr>
              <w:t>速度快</w:t>
            </w:r>
            <w:r>
              <w:rPr>
                <w:rFonts w:hint="eastAsia"/>
                <w:vertAlign w:val="baseline"/>
              </w:rPr>
              <w:t>，支持高并发处理。</w:t>
            </w:r>
          </w:p>
        </w:tc>
      </w:tr>
      <w:tr w14:paraId="3E6A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5A8E5565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成本</w:t>
            </w:r>
          </w:p>
        </w:tc>
        <w:tc>
          <w:tcPr>
            <w:tcW w:w="2841" w:type="dxa"/>
            <w:vAlign w:val="center"/>
          </w:tcPr>
          <w:p w14:paraId="01A0FE1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人力成本高（需专职团队），培训周期长，且需持续更新经验库。</w:t>
            </w:r>
          </w:p>
        </w:tc>
        <w:tc>
          <w:tcPr>
            <w:tcW w:w="2841" w:type="dxa"/>
            <w:vAlign w:val="center"/>
          </w:tcPr>
          <w:p w14:paraId="51933ADE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前期开发成本固定，后期边际成本趋近于零，支持自动化知识库更新。</w:t>
            </w:r>
          </w:p>
        </w:tc>
      </w:tr>
      <w:tr w14:paraId="1FAC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38825EAA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一致性</w:t>
            </w:r>
          </w:p>
        </w:tc>
        <w:tc>
          <w:tcPr>
            <w:tcW w:w="2841" w:type="dxa"/>
            <w:vAlign w:val="center"/>
          </w:tcPr>
          <w:p w14:paraId="66C77970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受审核员主观经验影响，标准不统一（如同一商品不同人可能给出相反结论）。</w:t>
            </w:r>
          </w:p>
        </w:tc>
        <w:tc>
          <w:tcPr>
            <w:tcW w:w="2841" w:type="dxa"/>
            <w:vAlign w:val="center"/>
          </w:tcPr>
          <w:p w14:paraId="48B7677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基于统一算法模型，输出标准化风险评分（0-10星）与建议，结果可复现。</w:t>
            </w:r>
          </w:p>
        </w:tc>
      </w:tr>
      <w:tr w14:paraId="35D69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671BF9E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动态适应能力</w:t>
            </w:r>
          </w:p>
        </w:tc>
        <w:tc>
          <w:tcPr>
            <w:tcW w:w="2841" w:type="dxa"/>
            <w:vAlign w:val="center"/>
          </w:tcPr>
          <w:p w14:paraId="4E4ABCD6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依赖人工发现新骗术后再更新规则，滞后性明显。</w:t>
            </w:r>
          </w:p>
        </w:tc>
        <w:tc>
          <w:tcPr>
            <w:tcW w:w="2841" w:type="dxa"/>
            <w:vAlign w:val="center"/>
          </w:tcPr>
          <w:p w14:paraId="268E946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实时联网验证（如专利号、市场价）、自动学习新话术（欺诈知识库动态扩展）。</w:t>
            </w:r>
          </w:p>
        </w:tc>
      </w:tr>
    </w:tbl>
    <w:p w14:paraId="202A7BB8">
      <w:pPr>
        <w:rPr>
          <w:rFonts w:hint="eastAsia"/>
        </w:rPr>
      </w:pPr>
    </w:p>
    <w:p w14:paraId="5A49CA02">
      <w:pPr>
        <w:pStyle w:val="5"/>
        <w:bidi w:val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3.2 竞争优势</w:t>
      </w:r>
      <w:bookmarkEnd w:id="30"/>
      <w:r>
        <w:rPr>
          <w:rFonts w:hint="eastAsia"/>
        </w:rPr>
        <w:t xml:space="preserve"> </w:t>
      </w:r>
    </w:p>
    <w:p w14:paraId="5D43BB16">
      <w:pPr>
        <w:ind w:firstLine="560" w:firstLineChars="200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技术优势：  </w:t>
      </w:r>
    </w:p>
    <w:p w14:paraId="48F544D1">
      <w:pPr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   蓝心大模型（70B）的深度语义理解  </w:t>
      </w:r>
    </w:p>
    <w:p w14:paraId="504B1029">
      <w:pPr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   动态工作流（价格+平台+支付多维度分析）  </w:t>
      </w:r>
    </w:p>
    <w:p w14:paraId="37B11060">
      <w:pPr>
        <w:ind w:firstLine="560" w:firstLineChars="200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数据优势：  </w:t>
      </w:r>
    </w:p>
    <w:p w14:paraId="5BFBC319">
      <w:pPr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   </w:t>
      </w:r>
      <w:r>
        <w:rPr>
          <w:rFonts w:hint="eastAsia" w:ascii="宋体" w:hAnsi="宋体" w:cs="宋体"/>
          <w:sz w:val="28"/>
          <w:szCs w:val="24"/>
          <w:lang w:val="en-US" w:eastAsia="zh-CN"/>
        </w:rPr>
        <w:t>8000</w:t>
      </w:r>
      <w:r>
        <w:rPr>
          <w:rFonts w:hint="eastAsia" w:ascii="宋体" w:hAnsi="宋体" w:eastAsia="宋体" w:cs="宋体"/>
          <w:sz w:val="28"/>
          <w:szCs w:val="24"/>
        </w:rPr>
        <w:t xml:space="preserve">+欺诈案例知识库  </w:t>
      </w:r>
    </w:p>
    <w:p w14:paraId="7C25A9BC">
      <w:pPr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   实时联网验证能力  </w:t>
      </w:r>
    </w:p>
    <w:p w14:paraId="1F32B82B">
      <w:pPr>
        <w:ind w:firstLine="560" w:firstLineChars="200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体验优势：  </w:t>
      </w:r>
    </w:p>
    <w:p w14:paraId="4AECD9ED">
      <w:pPr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   拟人化客服交互设计  </w:t>
      </w:r>
    </w:p>
    <w:p w14:paraId="16AAFA85">
      <w:pPr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 xml:space="preserve">   直观的风险星级展示  </w:t>
      </w:r>
    </w:p>
    <w:p w14:paraId="2B9385B7">
      <w:pPr>
        <w:pStyle w:val="4"/>
        <w:bidi w:val="0"/>
        <w:outlineLvl w:val="1"/>
        <w:rPr>
          <w:rFonts w:hint="eastAsia"/>
        </w:rPr>
      </w:pPr>
      <w:bookmarkStart w:id="31" w:name="_Toc22110"/>
      <w:r>
        <w:rPr>
          <w:rFonts w:hint="eastAsia"/>
          <w:lang w:val="en-US" w:eastAsia="zh-CN"/>
        </w:rPr>
        <w:t>4.</w:t>
      </w:r>
      <w:r>
        <w:rPr>
          <w:rFonts w:hint="eastAsia"/>
        </w:rPr>
        <w:t>4. 商业模式</w:t>
      </w:r>
      <w:bookmarkEnd w:id="31"/>
      <w:r>
        <w:rPr>
          <w:rFonts w:hint="eastAsia"/>
        </w:rPr>
        <w:t xml:space="preserve"> </w:t>
      </w:r>
    </w:p>
    <w:p w14:paraId="43E15D27">
      <w:pPr>
        <w:ind w:firstLine="420" w:firstLineChars="0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本智能体计划开源</w:t>
      </w:r>
    </w:p>
    <w:p w14:paraId="3C57BECB">
      <w:pPr>
        <w:pStyle w:val="4"/>
        <w:bidi w:val="0"/>
        <w:outlineLvl w:val="1"/>
        <w:rPr>
          <w:rFonts w:hint="eastAsia"/>
        </w:rPr>
      </w:pPr>
      <w:bookmarkStart w:id="32" w:name="_Toc2144"/>
      <w:r>
        <w:rPr>
          <w:rFonts w:hint="eastAsia"/>
          <w:lang w:val="en-US" w:eastAsia="zh-CN"/>
        </w:rPr>
        <w:t>4.</w:t>
      </w:r>
      <w:r>
        <w:rPr>
          <w:rFonts w:hint="eastAsia"/>
        </w:rPr>
        <w:t>5. 风险与对策</w:t>
      </w:r>
      <w:bookmarkEnd w:id="32"/>
    </w:p>
    <w:tbl>
      <w:tblPr>
        <w:tblStyle w:val="14"/>
        <w:tblW w:w="0" w:type="auto"/>
        <w:tblInd w:w="5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506"/>
        <w:gridCol w:w="3176"/>
      </w:tblGrid>
      <w:tr w14:paraId="38178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00D74A5F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风险类型</w:t>
            </w:r>
          </w:p>
        </w:tc>
        <w:tc>
          <w:tcPr>
            <w:tcW w:w="2506" w:type="dxa"/>
            <w:noWrap w:val="0"/>
            <w:vAlign w:val="center"/>
          </w:tcPr>
          <w:p w14:paraId="3027027E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具体表现</w:t>
            </w:r>
          </w:p>
        </w:tc>
        <w:tc>
          <w:tcPr>
            <w:tcW w:w="3176" w:type="dxa"/>
            <w:noWrap w:val="0"/>
            <w:vAlign w:val="center"/>
          </w:tcPr>
          <w:p w14:paraId="7034B838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应对策略</w:t>
            </w:r>
          </w:p>
        </w:tc>
      </w:tr>
      <w:tr w14:paraId="07EA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11FCC7C4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技术风险</w:t>
            </w:r>
          </w:p>
        </w:tc>
        <w:tc>
          <w:tcPr>
            <w:tcW w:w="2506" w:type="dxa"/>
            <w:noWrap w:val="0"/>
            <w:vAlign w:val="center"/>
          </w:tcPr>
          <w:p w14:paraId="4F3E8DE3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大模型误判</w:t>
            </w:r>
          </w:p>
        </w:tc>
        <w:tc>
          <w:tcPr>
            <w:tcW w:w="3176" w:type="dxa"/>
            <w:noWrap w:val="0"/>
            <w:vAlign w:val="center"/>
          </w:tcPr>
          <w:p w14:paraId="3513901E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人工反馈闭环优化</w:t>
            </w:r>
          </w:p>
        </w:tc>
      </w:tr>
      <w:tr w14:paraId="63941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2318F6CD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市场风险</w:t>
            </w:r>
          </w:p>
        </w:tc>
        <w:tc>
          <w:tcPr>
            <w:tcW w:w="2506" w:type="dxa"/>
            <w:noWrap w:val="0"/>
            <w:vAlign w:val="center"/>
          </w:tcPr>
          <w:p w14:paraId="1247B1CD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平台数据限制</w:t>
            </w:r>
          </w:p>
        </w:tc>
        <w:tc>
          <w:tcPr>
            <w:tcW w:w="3176" w:type="dxa"/>
            <w:noWrap w:val="0"/>
            <w:vAlign w:val="center"/>
          </w:tcPr>
          <w:p w14:paraId="04E08F0A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发展替代数据源</w:t>
            </w:r>
          </w:p>
        </w:tc>
      </w:tr>
      <w:tr w14:paraId="519EA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4510FDB1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政策风险</w:t>
            </w:r>
          </w:p>
        </w:tc>
        <w:tc>
          <w:tcPr>
            <w:tcW w:w="2506" w:type="dxa"/>
            <w:noWrap w:val="0"/>
            <w:vAlign w:val="center"/>
          </w:tcPr>
          <w:p w14:paraId="14F4A27B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隐私监管</w:t>
            </w:r>
          </w:p>
        </w:tc>
        <w:tc>
          <w:tcPr>
            <w:tcW w:w="3176" w:type="dxa"/>
            <w:noWrap w:val="0"/>
            <w:vAlign w:val="center"/>
          </w:tcPr>
          <w:p w14:paraId="1C09BC1F">
            <w:pPr>
              <w:jc w:val="center"/>
              <w:rPr>
                <w:rFonts w:hint="eastAsia" w:ascii="宋体" w:hAnsi="宋体" w:eastAsia="宋体" w:cs="宋体"/>
                <w:sz w:val="28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严格数据匿名化</w:t>
            </w:r>
          </w:p>
        </w:tc>
      </w:tr>
    </w:tbl>
    <w:p w14:paraId="57B515D5">
      <w:pPr>
        <w:pStyle w:val="3"/>
        <w:bidi w:val="0"/>
        <w:outlineLvl w:val="0"/>
        <w:rPr>
          <w:rFonts w:hint="eastAsia"/>
        </w:rPr>
      </w:pPr>
      <w:bookmarkStart w:id="33" w:name="_Toc6924"/>
      <w:r>
        <w:rPr>
          <w:rFonts w:hint="eastAsia"/>
        </w:rPr>
        <w:t>5. 产品预期功能及形态</w:t>
      </w:r>
      <w:bookmarkEnd w:id="33"/>
      <w:r>
        <w:rPr>
          <w:rFonts w:hint="eastAsia"/>
        </w:rPr>
        <w:t xml:space="preserve">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313"/>
        <w:gridCol w:w="2131"/>
        <w:gridCol w:w="2131"/>
      </w:tblGrid>
      <w:tr w14:paraId="5F229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47" w:type="dxa"/>
            <w:shd w:val="clear" w:color="auto" w:fill="auto"/>
            <w:noWrap w:val="0"/>
            <w:vAlign w:val="center"/>
          </w:tcPr>
          <w:p w14:paraId="741B809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功能模块</w:t>
            </w:r>
          </w:p>
        </w:tc>
        <w:tc>
          <w:tcPr>
            <w:tcW w:w="2313" w:type="dxa"/>
            <w:shd w:val="clear" w:color="auto" w:fill="FFFFFF"/>
            <w:noWrap w:val="0"/>
            <w:vAlign w:val="center"/>
          </w:tcPr>
          <w:p w14:paraId="6E3CBC3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功能描述</w:t>
            </w:r>
          </w:p>
        </w:tc>
        <w:tc>
          <w:tcPr>
            <w:tcW w:w="2131" w:type="dxa"/>
            <w:noWrap w:val="0"/>
            <w:vAlign w:val="center"/>
          </w:tcPr>
          <w:p w14:paraId="1B4EA09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技术参数</w:t>
            </w:r>
          </w:p>
        </w:tc>
        <w:tc>
          <w:tcPr>
            <w:tcW w:w="2131" w:type="dxa"/>
            <w:noWrap w:val="0"/>
            <w:vAlign w:val="center"/>
          </w:tcPr>
          <w:p w14:paraId="33479E42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交互示例</w:t>
            </w:r>
          </w:p>
        </w:tc>
      </w:tr>
      <w:tr w14:paraId="57FD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62660A0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智能话术分析</w:t>
            </w:r>
          </w:p>
        </w:tc>
        <w:tc>
          <w:tcPr>
            <w:tcW w:w="2313" w:type="dxa"/>
            <w:noWrap w:val="0"/>
            <w:vAlign w:val="center"/>
          </w:tcPr>
          <w:p w14:paraId="69A8972A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识别8大类欺诈话术</w:t>
            </w:r>
          </w:p>
        </w:tc>
        <w:tc>
          <w:tcPr>
            <w:tcW w:w="2131" w:type="dxa"/>
            <w:noWrap w:val="0"/>
            <w:vAlign w:val="center"/>
          </w:tcPr>
          <w:p w14:paraId="70904B76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支持200+欺诈模板库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准确率≥89%</w:t>
            </w:r>
          </w:p>
        </w:tc>
        <w:tc>
          <w:tcPr>
            <w:tcW w:w="2131" w:type="dxa"/>
            <w:noWrap w:val="0"/>
            <w:vAlign w:val="center"/>
          </w:tcPr>
          <w:p w14:paraId="1F611406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"祖传秘方"→医疗违规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"最后一天"→虚假促销</w:t>
            </w:r>
          </w:p>
        </w:tc>
      </w:tr>
      <w:tr w14:paraId="7789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40D5B3D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动态价格验证</w:t>
            </w:r>
          </w:p>
        </w:tc>
        <w:tc>
          <w:tcPr>
            <w:tcW w:w="2313" w:type="dxa"/>
            <w:noWrap w:val="0"/>
            <w:vAlign w:val="center"/>
          </w:tcPr>
          <w:p w14:paraId="6F9C49E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实时比价系统</w:t>
            </w:r>
          </w:p>
        </w:tc>
        <w:tc>
          <w:tcPr>
            <w:tcW w:w="2131" w:type="dxa"/>
            <w:noWrap w:val="0"/>
            <w:vAlign w:val="center"/>
          </w:tcPr>
          <w:p w14:paraId="68E52A51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接入10+电商平台数据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更新频率15min/次</w:t>
            </w:r>
          </w:p>
        </w:tc>
        <w:tc>
          <w:tcPr>
            <w:tcW w:w="2131" w:type="dxa"/>
            <w:noWrap w:val="0"/>
            <w:vAlign w:val="center"/>
          </w:tcPr>
          <w:p w14:paraId="7874BED5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"iPhone15仅2999"→风险9星</w:t>
            </w:r>
          </w:p>
        </w:tc>
      </w:tr>
      <w:tr w14:paraId="3C810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063C118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全链路风险</w:t>
            </w:r>
          </w:p>
        </w:tc>
        <w:tc>
          <w:tcPr>
            <w:tcW w:w="2313" w:type="dxa"/>
            <w:noWrap w:val="0"/>
            <w:vAlign w:val="center"/>
          </w:tcPr>
          <w:p w14:paraId="14051F5C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平台+商品+支付三维检测</w:t>
            </w:r>
          </w:p>
        </w:tc>
        <w:tc>
          <w:tcPr>
            <w:tcW w:w="2131" w:type="dxa"/>
            <w:noWrap w:val="0"/>
            <w:vAlign w:val="center"/>
          </w:tcPr>
          <w:p w14:paraId="5B3DB036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调用2个工作流：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 价格合理性分析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 平台可信度评估</w:t>
            </w:r>
          </w:p>
        </w:tc>
        <w:tc>
          <w:tcPr>
            <w:tcW w:w="2131" w:type="dxa"/>
            <w:noWrap w:val="0"/>
            <w:vAlign w:val="center"/>
          </w:tcPr>
          <w:p w14:paraId="6F6CA3BE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拼多多第三方店→中等风险</w:t>
            </w:r>
          </w:p>
        </w:tc>
      </w:tr>
      <w:tr w14:paraId="6156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FFFFFF"/>
            <w:noWrap w:val="0"/>
            <w:vAlign w:val="center"/>
          </w:tcPr>
          <w:p w14:paraId="37BAE1E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可视化风险报告</w:t>
            </w:r>
          </w:p>
        </w:tc>
        <w:tc>
          <w:tcPr>
            <w:tcW w:w="2313" w:type="dxa"/>
            <w:shd w:val="clear" w:color="auto" w:fill="FFFFFF"/>
            <w:noWrap w:val="0"/>
            <w:vAlign w:val="center"/>
          </w:tcPr>
          <w:p w14:paraId="32C752D8"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星级评分+关键点标注</w:t>
            </w:r>
          </w:p>
        </w:tc>
        <w:tc>
          <w:tcPr>
            <w:tcW w:w="2131" w:type="dxa"/>
            <w:shd w:val="clear" w:color="auto" w:fill="FFFFFF"/>
            <w:noWrap w:val="0"/>
            <w:vAlign w:val="center"/>
          </w:tcPr>
          <w:p w14:paraId="0ED87CB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0-10星分级制度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支持3级颜色预警</w:t>
            </w:r>
          </w:p>
        </w:tc>
        <w:tc>
          <w:tcPr>
            <w:tcW w:w="2131" w:type="dxa"/>
            <w:shd w:val="clear" w:color="auto" w:fill="FFFFFF"/>
            <w:noWrap w:val="0"/>
            <w:vAlign w:val="center"/>
          </w:tcPr>
          <w:p w14:paraId="0D4D0BEF">
            <w:pPr>
              <w:keepNext w:val="0"/>
              <w:keepLines w:val="0"/>
              <w:widowControl/>
              <w:suppressLineNumbers w:val="0"/>
              <w:spacing w:line="13" w:lineRule="atLeast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⭐⭐⭐⭐⭐⭐⭐ 7/10星</w:t>
            </w:r>
          </w:p>
        </w:tc>
      </w:tr>
    </w:tbl>
    <w:p w14:paraId="6EC8FF81"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7C3E6F1D">
      <w:pPr>
        <w:rPr>
          <w:rFonts w:eastAsia="宋体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迪" w:date="2025-05-11T09:52:00Z" w:initials="">
    <w:p w14:paraId="4ADC533A">
      <w:pPr>
        <w:pStyle w:val="7"/>
        <w:rPr>
          <w:rFonts w:hint="default"/>
        </w:rPr>
      </w:pPr>
      <w:r>
        <w:rPr>
          <w:rFonts w:hint="default"/>
        </w:rPr>
        <w:t>说到工作流并行处理，有个有趣的事实。我在两个工作流的输出端加了一个功能节点作为缓冲。不然的话，某个工作流先完成，就会触发后续的工作流，不会等待另一个工作流。</w:t>
      </w:r>
    </w:p>
  </w:comment>
  <w:comment w:id="1" w:author="cckst" w:date="2025-05-11T13:05:00Z" w:initials="">
    <w:p w14:paraId="46402EC0">
      <w:pPr>
        <w:pStyle w:val="7"/>
      </w:pPr>
      <w:r>
        <w:annotationRef/>
      </w:r>
    </w:p>
  </w:comment>
  <w:comment w:id="2" w:author="cckst" w:date="2025-05-11T13:04:47Z" w:initials="">
    <w:p w14:paraId="0B290A52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这个值得商榷</w:t>
      </w:r>
    </w:p>
  </w:comment>
  <w:comment w:id="3" w:author="cckst" w:date="2025-05-11T13:07:15Z" w:initials="">
    <w:p w14:paraId="2EB48A5B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这个网上没搜到?</w:t>
      </w:r>
    </w:p>
  </w:comment>
  <w:comment w:id="4" w:author="WPS_1177629243" w:date="2025-05-11T17:27:14Z" w:initials="">
    <w:p w14:paraId="3BB7D8EB">
      <w:pPr>
        <w:pStyle w:val="7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"https://www.163.com/dy/article/I0JU1EFK0519C6T9.html"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报告：16.4%网民遭遇网络诈骗|信息泄露|网络兼职|第51次中国互联网络发展状况统计报告_网易订阅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</w:comment>
  <w:comment w:id="5" w:author="cckst" w:date="2025-05-11T13:05:29Z" w:initials="">
    <w:p w14:paraId="5AFE58ED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数据来源?</w:t>
      </w:r>
    </w:p>
  </w:comment>
  <w:comment w:id="6" w:author="WPS_1177629243" w:date="2025-05-11T17:10:50Z" w:initials="">
    <w:p w14:paraId="664FF8E3">
      <w:pPr>
        <w:pStyle w:val="7"/>
      </w:pPr>
      <w:r>
        <w:annotationRef/>
      </w:r>
    </w:p>
  </w:comment>
  <w:comment w:id="7" w:author="cckst" w:date="2025-05-11T13:05:19Z" w:initials="">
    <w:p w14:paraId="1A9496C4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数据来源?</w:t>
      </w:r>
    </w:p>
    <w:p w14:paraId="2782EAA8">
      <w:pPr>
        <w:pStyle w:val="7"/>
        <w:rPr>
          <w:rFonts w:hint="default"/>
          <w:lang w:val="en-US" w:eastAsia="zh-CN"/>
        </w:rPr>
      </w:pPr>
    </w:p>
  </w:comment>
  <w:comment w:id="8" w:author="WPS_1177629243" w:date="2025-05-11T17:11:06Z" w:initials="">
    <w:p w14:paraId="4EF48477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4.76万件：http://www.ce.cn/xwzx/gnsz/gdxw/202404/10/t20240410_38964993.shtml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DC533A" w15:done="0"/>
  <w15:commentEx w15:paraId="46402EC0" w15:done="0"/>
  <w15:commentEx w15:paraId="0B290A52" w15:done="0"/>
  <w15:commentEx w15:paraId="2EB48A5B" w15:done="0"/>
  <w15:commentEx w15:paraId="3BB7D8EB" w15:done="0" w15:paraIdParent="2EB48A5B"/>
  <w15:commentEx w15:paraId="5AFE58ED" w15:done="0"/>
  <w15:commentEx w15:paraId="664FF8E3" w15:done="0" w15:paraIdParent="5AFE58ED"/>
  <w15:commentEx w15:paraId="2782EAA8" w15:done="0"/>
  <w15:commentEx w15:paraId="4EF48477" w15:done="0" w15:paraIdParent="2782EAA8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3EE694">
    <w:pPr>
      <w:pStyle w:val="9"/>
    </w:pPr>
  </w:p>
  <w:p w14:paraId="4BDB52E0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DA7A22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DA7A22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179D10">
    <w:pPr>
      <w:pStyle w:val="10"/>
    </w:pP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-29210</wp:posOffset>
              </wp:positionH>
              <wp:positionV relativeFrom="topMargin">
                <wp:posOffset>214630</wp:posOffset>
              </wp:positionV>
              <wp:extent cx="3632835" cy="541655"/>
              <wp:effectExtent l="0" t="0" r="0" b="0"/>
              <wp:wrapNone/>
              <wp:docPr id="13" name="组合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2835" cy="541655"/>
                        <a:chOff x="883" y="661"/>
                        <a:chExt cx="5721" cy="853"/>
                      </a:xfrm>
                    </wpg:grpSpPr>
                    <wps:wsp>
                      <wps:cNvPr id="14" name="矩形 1"/>
                      <wps:cNvSpPr/>
                      <wps:spPr>
                        <a:xfrm>
                          <a:off x="883" y="787"/>
                          <a:ext cx="1859" cy="6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文本框 2"/>
                      <wps:cNvSpPr txBox="1"/>
                      <wps:spPr>
                        <a:xfrm>
                          <a:off x="2712" y="661"/>
                          <a:ext cx="871" cy="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201E"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16" name="文本框 3"/>
                      <wps:cNvSpPr txBox="1"/>
                      <wps:spPr>
                        <a:xfrm>
                          <a:off x="3006" y="859"/>
                          <a:ext cx="3598" cy="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AAEF">
                            <w:pPr>
                              <w:jc w:val="left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购物反诈小助手作品策划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.3pt;margin-top:16.9pt;height:42.65pt;width:286.05pt;mso-position-horizontal-relative:page;mso-position-vertical-relative:page;z-index:251661312;mso-width-relative:page;mso-height-relative:page;" coordorigin="883,661" coordsize="5721,853" o:gfxdata="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LMKZztkAAAAJAQAADwAAAAAAAAABACAAAAAiAAAAZHJzL2Rvd25yZXYueG1sUEsBAhQAFAAA&#10;AAgAh07iQA8sG319AwAAEwsAAA4AAAAAAAAAAQAgAAAAKAEAAGRycy9lMm9Eb2MueG1sUEsFBgAA&#10;AAAGAAYAWQEAABcHAAAAAA==&#10;">
              <o:lock v:ext="edit" aspectratio="f"/>
              <v:rect id="矩形 1" o:spid="_x0000_s1026" o:spt="1" style="position:absolute;left:883;top:787;height:607;width:1859;v-text-anchor:middle;" fillcolor="#31859C [2408]" filled="t" stroked="f" coordsize="21600,21600" o:gfxdata="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YUlrsAAADb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  <v:shape id="文本框 2" o:spid="_x0000_s1026" o:spt="202" type="#_x0000_t202" style="position:absolute;left:2712;top:661;height:853;width:871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488201E">
                      <w:pPr>
                        <w:jc w:val="center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sz w:val="52"/>
                          <w:szCs w:val="72"/>
                          <w:lang w:val="en-US" w:eastAsia="zh-CN"/>
                        </w:rPr>
                      </w:pPr>
                    </w:p>
                  </w:txbxContent>
                </v:textbox>
              </v:shape>
              <v:shape id="文本框 3" o:spid="_x0000_s1026" o:spt="202" type="#_x0000_t202" style="position:absolute;left:3006;top:859;height:590;width:3598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3EAAEF">
                      <w:pPr>
                        <w:jc w:val="left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购物反诈小助手作品策划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right</wp:align>
              </wp:positionH>
              <wp:positionV relativeFrom="topMargin">
                <wp:align>center</wp:align>
              </wp:positionV>
              <wp:extent cx="203200" cy="385445"/>
              <wp:effectExtent l="0" t="0" r="6350" b="508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200" cy="3854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78.8pt;margin-top:20.6pt;height:30.35pt;width:16pt;mso-position-horizontal-relative:page;mso-position-vertical-relative:page;z-index:251660288;v-text-anchor:middle;mso-width-relative:page;mso-height-relative:page;" fillcolor="#31859C [2408]" filled="t" stroked="f" coordsize="21600,21600" o:gfxdata="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MoqRdIAAAADAQAADwAAAAAAAAABACAAAAAiAAAAZHJzL2Rvd25yZXYueG1s&#10;UEsBAhQAFAAAAAgAh07iQCXbeDdwAgAA1QQAAA4AAAAAAAAAAQAgAAAAIQEAAGRycy9lMm9Eb2Mu&#10;eG1sUEsFBgAAAAAGAAYAWQEAAAMGAAAAAA==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E8071"/>
    <w:multiLevelType w:val="singleLevel"/>
    <w:tmpl w:val="E86E807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迪">
    <w15:presenceInfo w15:providerId="WPS Office" w15:userId="7755668927"/>
  </w15:person>
  <w15:person w15:author="cckst">
    <w15:presenceInfo w15:providerId="WPS Office" w15:userId="10807850434"/>
  </w15:person>
  <w15:person w15:author="WPS_1177629243">
    <w15:presenceInfo w15:providerId="WPS Office" w15:userId="523345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revisionView w:markup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73F2"/>
    <w:rsid w:val="097F1F40"/>
    <w:rsid w:val="0AF011A9"/>
    <w:rsid w:val="12535865"/>
    <w:rsid w:val="12672AB5"/>
    <w:rsid w:val="18E40848"/>
    <w:rsid w:val="1C901B90"/>
    <w:rsid w:val="1DA76266"/>
    <w:rsid w:val="218040B5"/>
    <w:rsid w:val="242A10DD"/>
    <w:rsid w:val="30810888"/>
    <w:rsid w:val="31054BA3"/>
    <w:rsid w:val="31FE326B"/>
    <w:rsid w:val="3AA308CE"/>
    <w:rsid w:val="3E1C1F01"/>
    <w:rsid w:val="3E54154F"/>
    <w:rsid w:val="443A04B0"/>
    <w:rsid w:val="4C36065E"/>
    <w:rsid w:val="4C656616"/>
    <w:rsid w:val="51251890"/>
    <w:rsid w:val="532F7615"/>
    <w:rsid w:val="540B66D6"/>
    <w:rsid w:val="592D0CFA"/>
    <w:rsid w:val="634136E6"/>
    <w:rsid w:val="6E5F07A0"/>
    <w:rsid w:val="6F504A0C"/>
    <w:rsid w:val="739D19BD"/>
    <w:rsid w:val="74435133"/>
    <w:rsid w:val="75600F32"/>
    <w:rsid w:val="7B700614"/>
    <w:rsid w:val="7EE7D638"/>
    <w:rsid w:val="7F255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link w:val="2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character" w:customStyle="1" w:styleId="21">
    <w:name w:val="页眉 字符"/>
    <w:basedOn w:val="15"/>
    <w:link w:val="10"/>
    <w:qFormat/>
    <w:uiPriority w:val="99"/>
    <w:rPr>
      <w:rFonts w:asciiTheme="minorHAnsi" w:hAnsiTheme="minorHAnsi" w:eastAsiaTheme="minorEastAsia" w:cstheme="minorBidi"/>
      <w:sz w:val="18"/>
    </w:rPr>
  </w:style>
  <w:style w:type="character" w:customStyle="1" w:styleId="22">
    <w:name w:val="页脚 字符"/>
    <w:basedOn w:val="15"/>
    <w:link w:val="9"/>
    <w:qFormat/>
    <w:uiPriority w:val="99"/>
    <w:rPr>
      <w:rFonts w:asciiTheme="minorHAnsi" w:hAnsiTheme="minorHAnsi" w:eastAsiaTheme="minorEastAsia" w:cstheme="minorBidi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941280b-1897-4e9f-8e19-83c1d3c0af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41280b-1897-4e9f-8e19-83c1d3c0afd1}"/>
      </w:docPartPr>
      <w:docPartBody>
        <w:p w14:paraId="462B269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243d87-47cb-4aa7-8834-3ee2654390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243d87-47cb-4aa7-8834-3ee265439068}"/>
      </w:docPartPr>
      <w:docPartBody>
        <w:p w14:paraId="4D9E0CF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94304-4d55-4abb-acc6-13c6015ed7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94304-4d55-4abb-acc6-13c6015ed7b2}"/>
      </w:docPartPr>
      <w:docPartBody>
        <w:p w14:paraId="522E6A1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83b804-80d3-4f14-973e-de88f785f9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83b804-80d3-4f14-973e-de88f785f9be}"/>
      </w:docPartPr>
      <w:docPartBody>
        <w:p w14:paraId="2A6F7E5A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             </Company>
  <Pages>15</Pages>
  <Words>3764</Words>
  <Characters>4152</Characters>
  <Lines>0</Lines>
  <Paragraphs>0</Paragraphs>
  <TotalTime>14</TotalTime>
  <ScaleCrop>false</ScaleCrop>
  <LinksUpToDate>false</LinksUpToDate>
  <CharactersWithSpaces>4463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2025-05-07T10:15:00Z</dcterms:created>
  <dc:creator>Lenovo</dc:creator>
  <cp:keywords>                                 团队：SIGAI39</cp:keywords>
  <cp:lastModifiedBy>WPS_1177629243</cp:lastModifiedBy>
  <dcterms:modified xsi:type="dcterms:W3CDTF">2025-05-11T12:55:06Z</dcterms:modified>
  <dc:title>购物反诈小助手 Agent 作品策划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eyJoZGlkIjoiYzNhNDFjYmRiMGFjZDk2MDFiYTczMjFkOTJiZDFlNDAiLCJ1c2VySWQiOiIxMTc3NjI5MjQzIn0=</vt:lpwstr>
  </property>
  <property fmtid="{D5CDD505-2E9C-101B-9397-08002B2CF9AE}" pid="4" name="ICV">
    <vt:lpwstr>20D417DA7A05405C9F65742B5D88A063_13</vt:lpwstr>
  </property>
</Properties>
</file>