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ECB" w:rsidRDefault="00CF3ECB" w:rsidP="00CF3ECB">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翻译之前，自己把第一</w:t>
      </w:r>
      <w:proofErr w:type="gramStart"/>
      <w:r>
        <w:rPr>
          <w:rFonts w:ascii="微软雅黑" w:eastAsia="微软雅黑" w:hAnsi="微软雅黑" w:hint="eastAsia"/>
          <w:sz w:val="22"/>
          <w:szCs w:val="22"/>
        </w:rPr>
        <w:t>章简单</w:t>
      </w:r>
      <w:proofErr w:type="gramEnd"/>
      <w:r>
        <w:rPr>
          <w:rFonts w:ascii="微软雅黑" w:eastAsia="微软雅黑" w:hAnsi="微软雅黑" w:hint="eastAsia"/>
          <w:sz w:val="22"/>
          <w:szCs w:val="22"/>
        </w:rPr>
        <w:t>的浏览了一下。然后是自己的一些想法和体会</w:t>
      </w:r>
    </w:p>
    <w:p w:rsidR="00CF3ECB" w:rsidRDefault="00CF3ECB" w:rsidP="00CF3EC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这本书是关于高频金融数据交易的。高频金融数据交易是一个非常随机的过程。还会产生很多的数据干扰和数据冗余。但是，随着众多学者的研究，现在，我们已经能够采取一种策略来研究其中的变化趋势和过程。其中的一种策略是过滤交易策略。</w:t>
      </w:r>
    </w:p>
    <w:p w:rsidR="00CF3ECB" w:rsidRDefault="00CF3ECB" w:rsidP="00CF3EC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然后是一些数学的部分，这部分还没有怎么看。</w:t>
      </w:r>
    </w:p>
    <w:p w:rsidR="00CF3ECB" w:rsidRDefault="00CF3ECB" w:rsidP="00CF3ECB">
      <w:pPr>
        <w:pStyle w:val="a3"/>
        <w:spacing w:before="0" w:beforeAutospacing="0" w:after="0" w:afterAutospacing="0"/>
        <w:rPr>
          <w:rFonts w:ascii="Calibri" w:hAnsi="Calibri" w:hint="eastAsia"/>
          <w:sz w:val="22"/>
          <w:szCs w:val="22"/>
        </w:rPr>
      </w:pPr>
      <w:r>
        <w:rPr>
          <w:rFonts w:ascii="微软雅黑" w:eastAsia="微软雅黑" w:hAnsi="微软雅黑" w:hint="eastAsia"/>
          <w:sz w:val="22"/>
          <w:szCs w:val="22"/>
        </w:rPr>
        <w:t>第五章</w:t>
      </w:r>
      <w:r>
        <w:rPr>
          <w:rFonts w:ascii="Calibri" w:hAnsi="Calibri"/>
          <w:sz w:val="22"/>
          <w:szCs w:val="22"/>
        </w:rPr>
        <w:t xml:space="preserve">     </w:t>
      </w:r>
      <w:r>
        <w:rPr>
          <w:rFonts w:ascii="微软雅黑" w:eastAsia="微软雅黑" w:hAnsi="微软雅黑" w:hint="eastAsia"/>
          <w:sz w:val="22"/>
          <w:szCs w:val="22"/>
        </w:rPr>
        <w:t>随机波动率模型及应用的估计过程</w:t>
      </w:r>
    </w:p>
    <w:p w:rsidR="00CF3ECB" w:rsidRDefault="00CF3ECB" w:rsidP="00CF3ECB">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 </w:t>
      </w:r>
    </w:p>
    <w:p w:rsidR="00CF3ECB" w:rsidRDefault="00CF3ECB" w:rsidP="00CF3ECB">
      <w:pPr>
        <w:pStyle w:val="a3"/>
        <w:spacing w:before="0" w:beforeAutospacing="0" w:after="0" w:afterAutospacing="0"/>
        <w:rPr>
          <w:rFonts w:ascii="Calibri" w:hAnsi="Calibri" w:hint="eastAsia"/>
          <w:sz w:val="22"/>
          <w:szCs w:val="22"/>
        </w:rPr>
      </w:pPr>
      <w:r>
        <w:rPr>
          <w:rFonts w:ascii="Calibri" w:hAnsi="Calibri"/>
          <w:sz w:val="22"/>
          <w:szCs w:val="22"/>
        </w:rPr>
        <w:t xml:space="preserve">5.1  </w:t>
      </w:r>
      <w:r>
        <w:rPr>
          <w:rFonts w:ascii="微软雅黑" w:eastAsia="微软雅黑" w:hAnsi="微软雅黑" w:hint="eastAsia"/>
          <w:sz w:val="22"/>
          <w:szCs w:val="22"/>
        </w:rPr>
        <w:t>介绍</w:t>
      </w:r>
    </w:p>
    <w:p w:rsidR="00CF3ECB" w:rsidRDefault="00CF3ECB" w:rsidP="00CF3ECB">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考虑一个连续时间的随机的信号，它的可变性是持续的。但是，可变性改变了它在某个随机的时刻的值。我们可以把可变性行为看作一个机制转换模型或者一个隐式的马尔科夫制度转换模型。目前工作的目的是介绍一种基于例子滤波的技术来估计的变异行为的新方法。然后我们研究应用。</w:t>
      </w:r>
    </w:p>
    <w:p w:rsidR="00CF3ECB" w:rsidRDefault="00CF3ECB" w:rsidP="00CF3EC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这章的结构如下：这一节剩下的部分给了我们一个概览（关于这个模型和已经存在的文献的）。</w:t>
      </w:r>
    </w:p>
    <w:p w:rsidR="00CF3ECB" w:rsidRDefault="00CF3ECB" w:rsidP="00CF3ECB">
      <w:pPr>
        <w:pStyle w:val="a3"/>
        <w:spacing w:before="0" w:beforeAutospacing="0" w:after="0" w:afterAutospacing="0"/>
        <w:rPr>
          <w:rFonts w:ascii="Calibri" w:hAnsi="Calibri" w:hint="eastAsia"/>
          <w:sz w:val="22"/>
          <w:szCs w:val="22"/>
        </w:rPr>
      </w:pPr>
      <w:r>
        <w:rPr>
          <w:rFonts w:ascii="Calibri" w:hAnsi="Calibri"/>
          <w:sz w:val="22"/>
          <w:szCs w:val="22"/>
        </w:rPr>
        <w:t>5.2</w:t>
      </w:r>
      <w:r>
        <w:rPr>
          <w:rFonts w:ascii="微软雅黑" w:eastAsia="微软雅黑" w:hAnsi="微软雅黑" w:hint="eastAsia"/>
          <w:sz w:val="22"/>
          <w:szCs w:val="22"/>
        </w:rPr>
        <w:t>节描述了这章主要的方法论，</w:t>
      </w:r>
    </w:p>
    <w:p w:rsidR="00CF3ECB" w:rsidRDefault="00CF3ECB" w:rsidP="00CF3ECB">
      <w:pPr>
        <w:pStyle w:val="a3"/>
        <w:spacing w:before="0" w:beforeAutospacing="0" w:after="0" w:afterAutospacing="0"/>
        <w:rPr>
          <w:rFonts w:ascii="Calibri" w:hAnsi="Calibri"/>
          <w:sz w:val="22"/>
          <w:szCs w:val="22"/>
        </w:rPr>
      </w:pPr>
      <w:r>
        <w:rPr>
          <w:rFonts w:ascii="Calibri" w:hAnsi="Calibri"/>
          <w:sz w:val="22"/>
          <w:szCs w:val="22"/>
        </w:rPr>
        <w:t>5.3</w:t>
      </w:r>
      <w:r>
        <w:rPr>
          <w:rFonts w:ascii="微软雅黑" w:eastAsia="微软雅黑" w:hAnsi="微软雅黑" w:hint="eastAsia"/>
          <w:sz w:val="22"/>
          <w:szCs w:val="22"/>
        </w:rPr>
        <w:t>节包含了结果和结论得到时用的估算方法和实际数据。从金融和物理学方面都有很多应用。</w:t>
      </w:r>
    </w:p>
    <w:p w:rsidR="00CF3ECB" w:rsidRDefault="00CF3ECB" w:rsidP="00CF3ECB">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这个工作的最早的动机是来自金融方面的工作。今天，计算机技术已经被很好的应用在了在金融领域。但是布</w:t>
      </w:r>
      <w:proofErr w:type="gramStart"/>
      <w:r>
        <w:rPr>
          <w:rFonts w:ascii="微软雅黑" w:eastAsia="微软雅黑" w:hAnsi="微软雅黑" w:hint="eastAsia"/>
          <w:sz w:val="22"/>
          <w:szCs w:val="22"/>
        </w:rPr>
        <w:t>莱</w:t>
      </w:r>
      <w:proofErr w:type="gramEnd"/>
      <w:r>
        <w:rPr>
          <w:rFonts w:ascii="微软雅黑" w:eastAsia="微软雅黑" w:hAnsi="微软雅黑" w:hint="eastAsia"/>
          <w:sz w:val="22"/>
          <w:szCs w:val="22"/>
        </w:rPr>
        <w:t>克</w:t>
      </w:r>
      <w:r>
        <w:rPr>
          <w:rFonts w:ascii="Calibri" w:hAnsi="Calibri"/>
          <w:sz w:val="22"/>
          <w:szCs w:val="22"/>
        </w:rPr>
        <w:t>~</w:t>
      </w:r>
      <w:r>
        <w:rPr>
          <w:rFonts w:ascii="微软雅黑" w:eastAsia="微软雅黑" w:hAnsi="微软雅黑" w:hint="eastAsia"/>
          <w:sz w:val="22"/>
          <w:szCs w:val="22"/>
        </w:rPr>
        <w:t>斯科尔斯模型对于捕获数据采样频率高的动态数据还是不够复杂和精确的。在这里，我们提及一些随机波动率模型（谢泼得</w:t>
      </w:r>
      <w:r>
        <w:rPr>
          <w:rFonts w:ascii="Calibri" w:hAnsi="Calibri"/>
          <w:sz w:val="22"/>
          <w:szCs w:val="22"/>
        </w:rPr>
        <w:t xml:space="preserve">  2005</w:t>
      </w:r>
      <w:r>
        <w:rPr>
          <w:rFonts w:ascii="微软雅黑" w:eastAsia="微软雅黑" w:hAnsi="微软雅黑" w:hint="eastAsia"/>
          <w:sz w:val="22"/>
          <w:szCs w:val="22"/>
        </w:rPr>
        <w:t>年），（跳跃扩散模型</w:t>
      </w:r>
      <w:r>
        <w:rPr>
          <w:rFonts w:ascii="Calibri" w:hAnsi="Calibri"/>
          <w:sz w:val="22"/>
          <w:szCs w:val="22"/>
        </w:rPr>
        <w:t xml:space="preserve">  </w:t>
      </w:r>
      <w:r>
        <w:rPr>
          <w:rFonts w:ascii="微软雅黑" w:eastAsia="微软雅黑" w:hAnsi="微软雅黑" w:hint="eastAsia"/>
          <w:sz w:val="22"/>
          <w:szCs w:val="22"/>
        </w:rPr>
        <w:t>默顿</w:t>
      </w:r>
      <w:r>
        <w:rPr>
          <w:rFonts w:ascii="Calibri" w:hAnsi="Calibri"/>
          <w:sz w:val="22"/>
          <w:szCs w:val="22"/>
        </w:rPr>
        <w:t xml:space="preserve">  1992</w:t>
      </w:r>
      <w:r>
        <w:rPr>
          <w:rFonts w:ascii="微软雅黑" w:eastAsia="微软雅黑" w:hAnsi="微软雅黑" w:hint="eastAsia"/>
          <w:sz w:val="22"/>
          <w:szCs w:val="22"/>
        </w:rPr>
        <w:t>年）和一般的levy模型（续和</w:t>
      </w:r>
      <w:proofErr w:type="gramStart"/>
      <w:r>
        <w:rPr>
          <w:rFonts w:ascii="微软雅黑" w:eastAsia="微软雅黑" w:hAnsi="微软雅黑" w:hint="eastAsia"/>
          <w:sz w:val="22"/>
          <w:szCs w:val="22"/>
        </w:rPr>
        <w:t>坦科</w:t>
      </w:r>
      <w:proofErr w:type="gramEnd"/>
      <w:r>
        <w:rPr>
          <w:rFonts w:ascii="微软雅黑" w:eastAsia="微软雅黑" w:hAnsi="微软雅黑" w:hint="eastAsia"/>
          <w:sz w:val="22"/>
          <w:szCs w:val="22"/>
        </w:rPr>
        <w:t>夫）</w:t>
      </w:r>
    </w:p>
    <w:p w:rsidR="00CF3ECB" w:rsidRDefault="00CF3ECB" w:rsidP="00CF3ECB">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lastRenderedPageBreak/>
        <w:t>在这一章，我们提出了在由一个连续时间的马尔可夫链模型引起的变异性信号。在金融文献中，我们在这里分析的模型称为</w:t>
      </w:r>
      <w:r>
        <w:rPr>
          <w:rFonts w:ascii="微软雅黑" w:eastAsia="微软雅黑" w:hAnsi="微软雅黑" w:hint="eastAsia"/>
          <w:color w:val="C00000"/>
          <w:sz w:val="22"/>
          <w:szCs w:val="22"/>
        </w:rPr>
        <w:t>体制转换波动模型</w:t>
      </w:r>
      <w:r>
        <w:rPr>
          <w:rFonts w:ascii="微软雅黑" w:eastAsia="微软雅黑" w:hAnsi="微软雅黑" w:hint="eastAsia"/>
          <w:sz w:val="22"/>
          <w:szCs w:val="22"/>
        </w:rPr>
        <w:t>或</w:t>
      </w:r>
      <w:r>
        <w:rPr>
          <w:rFonts w:ascii="微软雅黑" w:eastAsia="微软雅黑" w:hAnsi="微软雅黑" w:hint="eastAsia"/>
          <w:color w:val="C00000"/>
          <w:sz w:val="22"/>
          <w:szCs w:val="22"/>
        </w:rPr>
        <w:t>随机波动率模型</w:t>
      </w:r>
      <w:r>
        <w:rPr>
          <w:rFonts w:ascii="微软雅黑" w:eastAsia="微软雅黑" w:hAnsi="微软雅黑" w:hint="eastAsia"/>
          <w:sz w:val="22"/>
          <w:szCs w:val="22"/>
        </w:rPr>
        <w:t>与</w:t>
      </w:r>
      <w:r>
        <w:rPr>
          <w:rFonts w:ascii="微软雅黑" w:eastAsia="微软雅黑" w:hAnsi="微软雅黑" w:hint="eastAsia"/>
          <w:color w:val="C00000"/>
          <w:sz w:val="22"/>
          <w:szCs w:val="22"/>
        </w:rPr>
        <w:t>波动性驱动隐藏的马尔柯夫链</w:t>
      </w:r>
      <w:r>
        <w:rPr>
          <w:rFonts w:ascii="微软雅黑" w:eastAsia="微软雅黑" w:hAnsi="微软雅黑" w:hint="eastAsia"/>
          <w:sz w:val="22"/>
          <w:szCs w:val="22"/>
        </w:rPr>
        <w:t xml:space="preserve"> （汉密尔顿和</w:t>
      </w:r>
      <w:proofErr w:type="gramStart"/>
      <w:r>
        <w:rPr>
          <w:rFonts w:ascii="微软雅黑" w:eastAsia="微软雅黑" w:hAnsi="微软雅黑" w:hint="eastAsia"/>
          <w:sz w:val="22"/>
          <w:szCs w:val="22"/>
        </w:rPr>
        <w:t>林，</w:t>
      </w:r>
      <w:proofErr w:type="gramEnd"/>
      <w:r>
        <w:rPr>
          <w:rFonts w:ascii="微软雅黑" w:eastAsia="微软雅黑" w:hAnsi="微软雅黑" w:hint="eastAsia"/>
          <w:sz w:val="22"/>
          <w:szCs w:val="22"/>
        </w:rPr>
        <w:t>1996 年;汉密尔顿，2005 年;奇夫等人，2004 年）。虽然体制转换在科学和工程领域十分流行，不过据我们所知，切换模型的波动还没有应用到金融领域之外。</w:t>
      </w:r>
    </w:p>
    <w:p w:rsidR="00CF3ECB" w:rsidRDefault="00CF3ECB" w:rsidP="00CF3ECB">
      <w:pPr>
        <w:pStyle w:val="a3"/>
        <w:spacing w:before="0" w:beforeAutospacing="0" w:after="0" w:afterAutospacing="0"/>
        <w:rPr>
          <w:rFonts w:ascii="Calibri" w:hAnsi="Calibri" w:hint="eastAsia"/>
          <w:sz w:val="22"/>
          <w:szCs w:val="22"/>
        </w:rPr>
      </w:pPr>
      <w:r>
        <w:rPr>
          <w:rFonts w:ascii="微软雅黑" w:eastAsia="微软雅黑" w:hAnsi="微软雅黑" w:hint="eastAsia"/>
          <w:sz w:val="22"/>
          <w:szCs w:val="22"/>
        </w:rPr>
        <w:t>如前文所述，文章的前面给出了一个方程。这个方程已经在金融领域被发现和运用。在金融领域，模型参数的估计已经在</w:t>
      </w:r>
      <w:r>
        <w:rPr>
          <w:rFonts w:ascii="Calibri" w:hAnsi="Calibri"/>
          <w:sz w:val="22"/>
          <w:szCs w:val="22"/>
        </w:rPr>
        <w:t>90</w:t>
      </w:r>
      <w:r>
        <w:rPr>
          <w:rFonts w:ascii="微软雅黑" w:eastAsia="微软雅黑" w:hAnsi="微软雅黑" w:hint="eastAsia"/>
          <w:sz w:val="22"/>
          <w:szCs w:val="22"/>
        </w:rPr>
        <w:t>年代被研究过了。可是，不管是数量还是价值都是不尽如人意的。这个模型或许用了估计技术使用特定的金融衍生品等数据调用和看跌期权。</w:t>
      </w:r>
    </w:p>
    <w:p w:rsidR="00CF3ECB" w:rsidRDefault="00CF3ECB" w:rsidP="00CF3ECB">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我们需要仔细讨论两种技术以及相关的方法。第一种技术采用了一种完全的估计技术，仅仅使用了一些观察到的信号。这些信号被在</w:t>
      </w:r>
      <w:r>
        <w:rPr>
          <w:rFonts w:ascii="Calibri" w:hAnsi="Calibri"/>
          <w:sz w:val="22"/>
          <w:szCs w:val="22"/>
        </w:rPr>
        <w:t xml:space="preserve">y </w:t>
      </w:r>
      <w:proofErr w:type="spellStart"/>
      <w:r>
        <w:rPr>
          <w:rFonts w:ascii="Calibri" w:hAnsi="Calibri"/>
          <w:sz w:val="22"/>
          <w:szCs w:val="22"/>
        </w:rPr>
        <w:t>Cvitani´c</w:t>
      </w:r>
      <w:proofErr w:type="spellEnd"/>
      <w:r>
        <w:rPr>
          <w:rFonts w:ascii="Calibri" w:hAnsi="Calibri"/>
          <w:sz w:val="22"/>
          <w:szCs w:val="22"/>
        </w:rPr>
        <w:t xml:space="preserve">, </w:t>
      </w:r>
      <w:proofErr w:type="spellStart"/>
      <w:r>
        <w:rPr>
          <w:rFonts w:ascii="Calibri" w:hAnsi="Calibri"/>
          <w:sz w:val="22"/>
          <w:szCs w:val="22"/>
        </w:rPr>
        <w:t>Liptser</w:t>
      </w:r>
      <w:proofErr w:type="spellEnd"/>
      <w:r>
        <w:rPr>
          <w:rFonts w:ascii="Calibri" w:hAnsi="Calibri"/>
          <w:sz w:val="22"/>
          <w:szCs w:val="22"/>
        </w:rPr>
        <w:t xml:space="preserve">, and </w:t>
      </w:r>
      <w:proofErr w:type="spellStart"/>
      <w:r>
        <w:rPr>
          <w:rFonts w:ascii="Calibri" w:hAnsi="Calibri"/>
          <w:sz w:val="22"/>
          <w:szCs w:val="22"/>
        </w:rPr>
        <w:t>Rozovskii</w:t>
      </w:r>
      <w:proofErr w:type="spellEnd"/>
      <w:r>
        <w:rPr>
          <w:rFonts w:ascii="Calibri" w:hAnsi="Calibri"/>
          <w:sz w:val="22"/>
          <w:szCs w:val="22"/>
        </w:rPr>
        <w:t xml:space="preserve"> (2006) and </w:t>
      </w:r>
      <w:proofErr w:type="spellStart"/>
      <w:r>
        <w:rPr>
          <w:rFonts w:ascii="Calibri" w:hAnsi="Calibri"/>
          <w:sz w:val="22"/>
          <w:szCs w:val="22"/>
        </w:rPr>
        <w:t>Cvitani´c</w:t>
      </w:r>
      <w:proofErr w:type="spellEnd"/>
      <w:r>
        <w:rPr>
          <w:rFonts w:ascii="Calibri" w:hAnsi="Calibri"/>
          <w:sz w:val="22"/>
          <w:szCs w:val="22"/>
        </w:rPr>
        <w:t xml:space="preserve">, </w:t>
      </w:r>
      <w:proofErr w:type="spellStart"/>
      <w:r>
        <w:rPr>
          <w:rFonts w:ascii="Calibri" w:hAnsi="Calibri"/>
          <w:sz w:val="22"/>
          <w:szCs w:val="22"/>
        </w:rPr>
        <w:t>Rozovskii</w:t>
      </w:r>
      <w:proofErr w:type="spellEnd"/>
      <w:r>
        <w:rPr>
          <w:rFonts w:ascii="Calibri" w:hAnsi="Calibri"/>
          <w:sz w:val="22"/>
          <w:szCs w:val="22"/>
        </w:rPr>
        <w:t xml:space="preserve">, and </w:t>
      </w:r>
      <w:proofErr w:type="spellStart"/>
      <w:r>
        <w:rPr>
          <w:rFonts w:ascii="Calibri" w:hAnsi="Calibri"/>
          <w:sz w:val="22"/>
          <w:szCs w:val="22"/>
        </w:rPr>
        <w:t>Zaliapin</w:t>
      </w:r>
      <w:proofErr w:type="spellEnd"/>
      <w:r>
        <w:rPr>
          <w:rFonts w:ascii="Calibri" w:hAnsi="Calibri"/>
          <w:sz w:val="22"/>
          <w:szCs w:val="22"/>
        </w:rPr>
        <w:t xml:space="preserve"> (2006). </w:t>
      </w:r>
      <w:r>
        <w:rPr>
          <w:rFonts w:ascii="微软雅黑" w:eastAsia="微软雅黑" w:hAnsi="微软雅黑" w:hint="eastAsia"/>
          <w:sz w:val="22"/>
          <w:szCs w:val="22"/>
        </w:rPr>
        <w:t>的研究中发现</w:t>
      </w:r>
    </w:p>
    <w:p w:rsidR="00CF3ECB" w:rsidRDefault="00CF3ECB" w:rsidP="00CF3ECB">
      <w:pPr>
        <w:pStyle w:val="a3"/>
        <w:spacing w:before="0" w:beforeAutospacing="0" w:after="0" w:afterAutospacing="0"/>
        <w:rPr>
          <w:rFonts w:ascii="Calibri" w:hAnsi="Calibri"/>
          <w:sz w:val="22"/>
          <w:szCs w:val="22"/>
        </w:rPr>
      </w:pPr>
      <w:r>
        <w:rPr>
          <w:rFonts w:ascii="微软雅黑" w:eastAsia="微软雅黑" w:hAnsi="微软雅黑" w:hint="eastAsia"/>
          <w:sz w:val="22"/>
          <w:szCs w:val="22"/>
        </w:rPr>
        <w:t>第一篇文章介绍了理论结果</w:t>
      </w:r>
      <w:r>
        <w:rPr>
          <w:rFonts w:ascii="Calibri" w:hAnsi="Calibri"/>
          <w:sz w:val="22"/>
          <w:szCs w:val="22"/>
        </w:rPr>
        <w:t>,</w:t>
      </w:r>
      <w:r>
        <w:rPr>
          <w:rFonts w:ascii="微软雅黑" w:eastAsia="微软雅黑" w:hAnsi="微软雅黑" w:hint="eastAsia"/>
          <w:sz w:val="22"/>
          <w:szCs w:val="22"/>
        </w:rPr>
        <w:t>而第二个实现了理论和数值结果。</w:t>
      </w:r>
    </w:p>
    <w:p w:rsidR="00CF3ECB" w:rsidRDefault="00CF3ECB" w:rsidP="00CF3ECB">
      <w:pPr>
        <w:pStyle w:val="a3"/>
        <w:spacing w:before="0" w:beforeAutospacing="0" w:after="0" w:afterAutospacing="0"/>
        <w:rPr>
          <w:rFonts w:ascii="微软雅黑" w:eastAsia="微软雅黑" w:hAnsi="微软雅黑"/>
          <w:sz w:val="22"/>
          <w:szCs w:val="22"/>
        </w:rPr>
      </w:pPr>
      <w:r>
        <w:rPr>
          <w:rFonts w:ascii="微软雅黑" w:eastAsia="微软雅黑" w:hAnsi="微软雅黑" w:hint="eastAsia"/>
          <w:sz w:val="22"/>
          <w:szCs w:val="22"/>
        </w:rPr>
        <w:t>我们的策略在以下几个方面是不同的。尽管我们用的模型是相似的，但是我们提出的评估策略是不一样的。特别地，引用的工作使用了一个顺序的贝叶斯策略，这个策略是专门为了经过考虑的一个特殊的模型而设立的。这允许作者采取一个特定的聚点率为算法。更加深刻的</w:t>
      </w:r>
      <w:proofErr w:type="gramStart"/>
      <w:r>
        <w:rPr>
          <w:rFonts w:ascii="微软雅黑" w:eastAsia="微软雅黑" w:hAnsi="微软雅黑" w:hint="eastAsia"/>
          <w:sz w:val="22"/>
          <w:szCs w:val="22"/>
        </w:rPr>
        <w:t>的</w:t>
      </w:r>
      <w:proofErr w:type="gramEnd"/>
      <w:r>
        <w:rPr>
          <w:rFonts w:ascii="微软雅黑" w:eastAsia="微软雅黑" w:hAnsi="微软雅黑" w:hint="eastAsia"/>
          <w:sz w:val="22"/>
          <w:szCs w:val="22"/>
        </w:rPr>
        <w:t>是，这个和数量紧密相关的状态还有这个特定的价值（隐藏在马尔科夫链当中的）是某些东西，这些东西被贝叶斯滤波以一种可视化的方式进行展示。在我们的工作中，我们使用了一个更加广泛也更加实用的一个过滤的模型。可是，我们也不能够得到精确的汇聚比率如果没有在这个模型中进行额外的假设。我们的策略是有能力辨识出一个精确的数字通过使用一个机械的途径（借助于电脑）</w:t>
      </w:r>
    </w:p>
    <w:p w:rsidR="00CF3ECB" w:rsidRDefault="00CF3ECB" w:rsidP="00CF3EC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lastRenderedPageBreak/>
        <w:t>第二技术（和我们的策略相关的）被</w:t>
      </w:r>
      <w:proofErr w:type="spellStart"/>
      <w:r>
        <w:rPr>
          <w:rFonts w:ascii="微软雅黑" w:eastAsia="微软雅黑" w:hAnsi="微软雅黑" w:hint="eastAsia"/>
          <w:sz w:val="22"/>
          <w:szCs w:val="22"/>
        </w:rPr>
        <w:t>GenonCatalot,Jeantheau,andLar</w:t>
      </w:r>
      <w:proofErr w:type="spellEnd"/>
      <w:r>
        <w:rPr>
          <w:rFonts w:ascii="微软雅黑" w:eastAsia="微软雅黑" w:hAnsi="微软雅黑" w:hint="eastAsia"/>
          <w:sz w:val="22"/>
          <w:szCs w:val="22"/>
        </w:rPr>
        <w:t>´</w:t>
      </w:r>
      <w:proofErr w:type="spellStart"/>
      <w:r>
        <w:rPr>
          <w:rFonts w:ascii="微软雅黑" w:eastAsia="微软雅黑" w:hAnsi="微软雅黑" w:hint="eastAsia"/>
          <w:sz w:val="22"/>
          <w:szCs w:val="22"/>
        </w:rPr>
        <w:t>edo</w:t>
      </w:r>
      <w:proofErr w:type="spellEnd"/>
      <w:r>
        <w:rPr>
          <w:rFonts w:ascii="微软雅黑" w:eastAsia="微软雅黑" w:hAnsi="微软雅黑" w:hint="eastAsia"/>
          <w:sz w:val="22"/>
          <w:szCs w:val="22"/>
        </w:rPr>
        <w:t>(2000)提供了出来。这篇文章统计了一系列的三个早期的papers这些早期的papers和某些参数估计是相关的，在股票交易模型中。在这些列举的文章中，作者使用了一个聚集策略和我们的方式是相似的，在一个随机的股票交易模型中。</w:t>
      </w:r>
    </w:p>
    <w:p w:rsidR="00CF3ECB" w:rsidRDefault="00CF3ECB" w:rsidP="00CF3EC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这个过程Y，在这个被列举的工作中，是一个静止的连续的时间和连续的空间过程。在使用了特殊的过滤器之后，作者使用了一种时刻估计的方法（为这些参数）。在我们的文档中，当</w:t>
      </w:r>
      <w:proofErr w:type="spellStart"/>
      <w:r>
        <w:rPr>
          <w:rFonts w:ascii="微软雅黑" w:eastAsia="微软雅黑" w:hAnsi="微软雅黑" w:hint="eastAsia"/>
          <w:sz w:val="22"/>
          <w:szCs w:val="22"/>
        </w:rPr>
        <w:t>Yt</w:t>
      </w:r>
      <w:proofErr w:type="spellEnd"/>
      <w:r>
        <w:rPr>
          <w:rFonts w:ascii="微软雅黑" w:eastAsia="微软雅黑" w:hAnsi="微软雅黑" w:hint="eastAsia"/>
          <w:sz w:val="22"/>
          <w:szCs w:val="22"/>
        </w:rPr>
        <w:t>有一个分离的分布转移这种方法，讲需要特殊的关注，因为这里有大量的分离的价值，它们提供了相同的时刻（在许多有序之上）。这是为什么，我们使用一种不同的评估技术基于我们特殊的分离模型。</w:t>
      </w:r>
    </w:p>
    <w:p w:rsidR="00CF3ECB" w:rsidRDefault="00CF3ECB" w:rsidP="00CF3ECB">
      <w:pPr>
        <w:pStyle w:val="a3"/>
        <w:spacing w:before="0" w:beforeAutospacing="0" w:after="0" w:afterAutospacing="0"/>
        <w:rPr>
          <w:rFonts w:ascii="微软雅黑" w:eastAsia="微软雅黑" w:hAnsi="微软雅黑" w:hint="eastAsia"/>
          <w:sz w:val="22"/>
          <w:szCs w:val="22"/>
        </w:rPr>
      </w:pPr>
      <w:r>
        <w:rPr>
          <w:rFonts w:ascii="微软雅黑" w:eastAsia="微软雅黑" w:hAnsi="微软雅黑" w:hint="eastAsia"/>
          <w:sz w:val="22"/>
          <w:szCs w:val="22"/>
        </w:rPr>
        <w:t xml:space="preserve">为了完善度，我们提到了早期的工作，这些工作是和估计股票交易模型中的参数相关的（他们来自分离的数据）。尽管这些模型使用了不同于我们的工作的模型，他们也是一个巨大的灵感的来源。 Nielsen and </w:t>
      </w:r>
      <w:proofErr w:type="spellStart"/>
      <w:r>
        <w:rPr>
          <w:rFonts w:ascii="微软雅黑" w:eastAsia="微软雅黑" w:hAnsi="微软雅黑" w:hint="eastAsia"/>
          <w:sz w:val="22"/>
          <w:szCs w:val="22"/>
        </w:rPr>
        <w:t>Vestergaard</w:t>
      </w:r>
      <w:proofErr w:type="spellEnd"/>
      <w:r>
        <w:rPr>
          <w:rFonts w:ascii="微软雅黑" w:eastAsia="微软雅黑" w:hAnsi="微软雅黑" w:hint="eastAsia"/>
          <w:sz w:val="22"/>
          <w:szCs w:val="22"/>
        </w:rPr>
        <w:t xml:space="preserve"> (2000), Sorensen (2003), </w:t>
      </w:r>
      <w:proofErr w:type="spellStart"/>
      <w:r>
        <w:rPr>
          <w:rFonts w:ascii="微软雅黑" w:eastAsia="微软雅黑" w:hAnsi="微软雅黑" w:hint="eastAsia"/>
          <w:sz w:val="22"/>
          <w:szCs w:val="22"/>
        </w:rPr>
        <w:t>Bladt</w:t>
      </w:r>
      <w:proofErr w:type="spellEnd"/>
      <w:r>
        <w:rPr>
          <w:rFonts w:ascii="微软雅黑" w:eastAsia="微软雅黑" w:hAnsi="微软雅黑" w:hint="eastAsia"/>
          <w:sz w:val="22"/>
          <w:szCs w:val="22"/>
        </w:rPr>
        <w:t xml:space="preserve"> and Sorensen (2007), and A¨ıt-</w:t>
      </w:r>
      <w:proofErr w:type="spellStart"/>
      <w:r>
        <w:rPr>
          <w:rFonts w:ascii="微软雅黑" w:eastAsia="微软雅黑" w:hAnsi="微软雅黑" w:hint="eastAsia"/>
          <w:sz w:val="22"/>
          <w:szCs w:val="22"/>
        </w:rPr>
        <w:t>Sahalia</w:t>
      </w:r>
      <w:proofErr w:type="spellEnd"/>
      <w:r>
        <w:rPr>
          <w:rFonts w:ascii="微软雅黑" w:eastAsia="微软雅黑" w:hAnsi="微软雅黑" w:hint="eastAsia"/>
          <w:sz w:val="22"/>
          <w:szCs w:val="22"/>
        </w:rPr>
        <w:t xml:space="preserve"> and Kimmel (2007) 对于我们来说是一种重要的参考。</w:t>
      </w:r>
    </w:p>
    <w:p w:rsidR="00CF3ECB" w:rsidRDefault="00CF3ECB" w:rsidP="00CF3ECB">
      <w:pPr>
        <w:pStyle w:val="a3"/>
        <w:spacing w:before="0" w:beforeAutospacing="0" w:after="0" w:afterAutospacing="0"/>
        <w:rPr>
          <w:rFonts w:ascii="Calibri" w:hAnsi="Calibri" w:hint="eastAsia"/>
          <w:sz w:val="22"/>
          <w:szCs w:val="22"/>
        </w:rPr>
      </w:pPr>
      <w:r>
        <w:rPr>
          <w:rFonts w:ascii="Calibri" w:hAnsi="Calibri"/>
          <w:sz w:val="22"/>
          <w:szCs w:val="22"/>
        </w:rPr>
        <w:t> </w:t>
      </w:r>
    </w:p>
    <w:p w:rsidR="00C747B9" w:rsidRPr="00CF3ECB" w:rsidRDefault="00C747B9">
      <w:bookmarkStart w:id="0" w:name="_GoBack"/>
      <w:bookmarkEnd w:id="0"/>
    </w:p>
    <w:sectPr w:rsidR="00C747B9" w:rsidRPr="00CF3E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7BE"/>
    <w:rsid w:val="005C37BE"/>
    <w:rsid w:val="00C747B9"/>
    <w:rsid w:val="00CF3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64A8A-84B0-484B-B7D5-67027D0A5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3EC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925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1620</Characters>
  <Application>Microsoft Office Word</Application>
  <DocSecurity>0</DocSecurity>
  <Lines>13</Lines>
  <Paragraphs>3</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Robin</dc:creator>
  <cp:keywords/>
  <dc:description/>
  <cp:lastModifiedBy>Michael Robin</cp:lastModifiedBy>
  <cp:revision>2</cp:revision>
  <dcterms:created xsi:type="dcterms:W3CDTF">2016-07-10T11:35:00Z</dcterms:created>
  <dcterms:modified xsi:type="dcterms:W3CDTF">2016-07-10T11:35:00Z</dcterms:modified>
</cp:coreProperties>
</file>