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方正小标宋简体" w:hAnsi="方正小标宋简体" w:eastAsia="方正小标宋简体"/>
          <w:b/>
          <w:sz w:val="52"/>
        </w:rPr>
        <w:t>北京国信智数科技发展有限公司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风险监管</w:t>
      </w:r>
    </w:p>
    <w:p/>
    <w:p>
      <w:pPr>
        <w:jc w:val="center"/>
      </w:pPr>
      <w:r>
        <w:rPr>
          <w:rFonts w:ascii="黑体" w:hAnsi="黑体" w:eastAsia="黑体"/>
          <w:b/>
          <w:sz w:val="72"/>
        </w:rPr>
        <w:t>招  标  文  件</w:t>
      </w:r>
    </w:p>
    <w:p/>
    <w:p/>
    <w:p/>
    <w:p/>
    <w:p>
      <w:pPr>
        <w:jc w:val="center"/>
      </w:pPr>
      <w:r>
        <w:rPr>
          <w:rFonts w:ascii="仿宋" w:hAnsi="仿宋" w:eastAsia="仿宋"/>
          <w:b w:val="0"/>
          <w:sz w:val="28"/>
        </w:rPr>
        <w:t>项目编号：02000002</w:t>
      </w:r>
    </w:p>
    <w:p>
      <w:pPr>
        <w:jc w:val="center"/>
      </w:pPr>
      <w:r>
        <w:rPr>
          <w:rFonts w:ascii="仿宋" w:hAnsi="仿宋" w:eastAsia="仿宋"/>
          <w:b w:val="0"/>
          <w:sz w:val="28"/>
        </w:rPr>
        <w:t>2026年05月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t>（请在Word中右键→更新域→更新整个目录）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第一章 招标公告</w:t>
      </w:r>
    </w:p>
    <w:p>
      <w:r>
        <w:rPr>
          <w:rFonts w:ascii="仿宋" w:hAnsi="仿宋" w:eastAsia="仿宋"/>
          <w:b w:val="0"/>
          <w:sz w:val="24"/>
        </w:rPr>
        <w:t>北京国信智数科技发展有限公司</w:t>
      </w:r>
    </w:p>
    <w:p>
      <w:r>
        <w:rPr>
          <w:rFonts w:ascii="仿宋" w:hAnsi="仿宋" w:eastAsia="仿宋"/>
          <w:b w:val="0"/>
          <w:sz w:val="24"/>
        </w:rPr>
        <w:t>风险监管</w:t>
      </w:r>
    </w:p>
    <w:p>
      <w:r>
        <w:rPr>
          <w:rFonts w:ascii="仿宋" w:hAnsi="仿宋" w:eastAsia="仿宋"/>
          <w:b w:val="0"/>
          <w:sz w:val="24"/>
        </w:rPr>
        <w:t>（项目编号：02000002）</w:t>
      </w:r>
    </w:p>
    <w:p/>
    <w:p>
      <w:r>
        <w:rPr>
          <w:rFonts w:ascii="仿宋" w:hAnsi="仿宋" w:eastAsia="仿宋"/>
          <w:b w:val="0"/>
          <w:sz w:val="24"/>
        </w:rPr>
        <w:t>1．招标条件</w:t>
      </w:r>
    </w:p>
    <w:p>
      <w:r>
        <w:rPr>
          <w:rFonts w:ascii="仿宋" w:hAnsi="仿宋" w:eastAsia="仿宋"/>
          <w:b w:val="0"/>
          <w:sz w:val="24"/>
        </w:rPr>
        <w:t>风险监管（项目编号：02000002）招标人为北京国信智数科技发展有限公司，招标项目资金来自企业自筹。该项目已具备招标条件，现进行公开招标。</w:t>
      </w:r>
    </w:p>
    <w:p/>
    <w:p>
      <w:r>
        <w:rPr>
          <w:rFonts w:ascii="仿宋" w:hAnsi="仿宋" w:eastAsia="仿宋"/>
          <w:b w:val="0"/>
          <w:sz w:val="24"/>
        </w:rPr>
        <w:t>2．项目概况与招标范围</w:t>
      </w:r>
    </w:p>
    <w:p>
      <w:r>
        <w:rPr>
          <w:rFonts w:ascii="仿宋" w:hAnsi="仿宋" w:eastAsia="仿宋"/>
          <w:b w:val="0"/>
          <w:sz w:val="24"/>
        </w:rPr>
        <w:t>平台服务，数据平台，风控模型，合规平台，</w:t>
      </w:r>
    </w:p>
    <w:p/>
    <w:p>
      <w:r>
        <w:rPr>
          <w:rFonts w:ascii="仿宋" w:hAnsi="仿宋" w:eastAsia="仿宋"/>
          <w:b w:val="0"/>
          <w:sz w:val="24"/>
        </w:rPr>
        <w:t>3．投标人资格要求</w:t>
      </w:r>
    </w:p>
    <w:p>
      <w:r>
        <w:rPr>
          <w:rFonts w:ascii="仿宋" w:hAnsi="仿宋" w:eastAsia="仿宋"/>
          <w:b w:val="0"/>
          <w:sz w:val="24"/>
        </w:rPr>
        <w:t>投标人须为依照中国法律登记、注册的具有独立法人资格的企业</w:t>
      </w:r>
    </w:p>
    <w:p/>
    <w:p>
      <w:r>
        <w:rPr>
          <w:rFonts w:ascii="仿宋" w:hAnsi="仿宋" w:eastAsia="仿宋"/>
          <w:b w:val="0"/>
          <w:sz w:val="24"/>
        </w:rPr>
        <w:t>提供近3年经审计的财务报告</w:t>
      </w:r>
    </w:p>
    <w:p/>
    <w:p/>
    <w:p/>
    <w:p>
      <w:r>
        <w:rPr>
          <w:rFonts w:ascii="仿宋" w:hAnsi="仿宋" w:eastAsia="仿宋"/>
          <w:b w:val="0"/>
          <w:sz w:val="24"/>
        </w:rPr>
        <w:t>4．联系方式</w:t>
      </w:r>
    </w:p>
    <w:p>
      <w:r>
        <w:rPr>
          <w:rFonts w:ascii="仿宋" w:hAnsi="仿宋" w:eastAsia="仿宋"/>
          <w:b w:val="0"/>
          <w:sz w:val="24"/>
        </w:rPr>
        <w:t>联系人：____</w:t>
      </w:r>
    </w:p>
    <w:p>
      <w:r>
        <w:rPr>
          <w:rFonts w:ascii="仿宋" w:hAnsi="仿宋" w:eastAsia="仿宋"/>
          <w:b w:val="0"/>
          <w:sz w:val="24"/>
        </w:rPr>
        <w:t>电话：____</w:t>
      </w:r>
    </w:p>
    <w:p>
      <w:r>
        <w:rPr>
          <w:rFonts w:ascii="仿宋" w:hAnsi="仿宋" w:eastAsia="仿宋"/>
          <w:b w:val="0"/>
          <w:sz w:val="24"/>
        </w:rPr>
        <w:t>邮箱：____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第二章 投标人须知</w:t>
      </w:r>
    </w:p>
    <w:p>
      <w:r>
        <w:rPr>
          <w:rFonts w:ascii="仿宋" w:hAnsi="仿宋" w:eastAsia="仿宋"/>
          <w:b w:val="0"/>
          <w:sz w:val="24"/>
        </w:rPr>
        <w:t>投标人须知前附表</w:t>
      </w:r>
    </w:p>
    <w:p/>
    <w:p>
      <w:r>
        <w:rPr>
          <w:rFonts w:ascii="仿宋" w:hAnsi="仿宋" w:eastAsia="仿宋"/>
          <w:b w:val="0"/>
          <w:sz w:val="24"/>
        </w:rPr>
        <w:t>项目名称：风险监管</w:t>
      </w:r>
    </w:p>
    <w:p>
      <w:r>
        <w:rPr>
          <w:rFonts w:ascii="仿宋" w:hAnsi="仿宋" w:eastAsia="仿宋"/>
          <w:b w:val="0"/>
          <w:sz w:val="24"/>
        </w:rPr>
        <w:t>项目编号：02000002</w:t>
      </w:r>
    </w:p>
    <w:p>
      <w:r>
        <w:rPr>
          <w:rFonts w:ascii="仿宋" w:hAnsi="仿宋" w:eastAsia="仿宋"/>
          <w:b w:val="0"/>
          <w:sz w:val="24"/>
        </w:rPr>
        <w:t>招标人：北京国信智数科技发展有限公司</w:t>
      </w:r>
    </w:p>
    <w:p>
      <w:r>
        <w:rPr>
          <w:rFonts w:ascii="仿宋" w:hAnsi="仿宋" w:eastAsia="仿宋"/>
          <w:b w:val="0"/>
          <w:sz w:val="24"/>
        </w:rPr>
        <w:t>招标代理：无</w:t>
      </w:r>
    </w:p>
    <w:p>
      <w:r>
        <w:rPr>
          <w:rFonts w:ascii="仿宋" w:hAnsi="仿宋" w:eastAsia="仿宋"/>
          <w:b w:val="0"/>
          <w:sz w:val="24"/>
        </w:rPr>
        <w:t>资金来源：企业自筹</w:t>
      </w:r>
    </w:p>
    <w:p>
      <w:r>
        <w:rPr>
          <w:rFonts w:ascii="仿宋" w:hAnsi="仿宋" w:eastAsia="仿宋"/>
          <w:b w:val="0"/>
          <w:sz w:val="24"/>
        </w:rPr>
        <w:t>招标范围：平台服务，数据平台，风控模型，合规平台，</w:t>
      </w:r>
    </w:p>
    <w:p>
      <w:r>
        <w:rPr>
          <w:rFonts w:ascii="仿宋" w:hAnsi="仿宋" w:eastAsia="仿宋"/>
          <w:b w:val="0"/>
          <w:sz w:val="24"/>
        </w:rPr>
        <w:t>服务周期：</w:t>
      </w:r>
    </w:p>
    <w:p>
      <w:r>
        <w:rPr>
          <w:rFonts w:ascii="仿宋" w:hAnsi="仿宋" w:eastAsia="仿宋"/>
          <w:b w:val="0"/>
          <w:sz w:val="24"/>
        </w:rPr>
        <w:t>服务地点：</w:t>
      </w:r>
    </w:p>
    <w:p>
      <w:r>
        <w:rPr>
          <w:rFonts w:ascii="仿宋" w:hAnsi="仿宋" w:eastAsia="仿宋"/>
          <w:b w:val="0"/>
          <w:sz w:val="24"/>
        </w:rPr>
        <w:t>最高限价：无</w:t>
      </w:r>
    </w:p>
    <w:p>
      <w:r>
        <w:rPr>
          <w:rFonts w:ascii="仿宋" w:hAnsi="仿宋" w:eastAsia="仿宋"/>
          <w:b w:val="0"/>
          <w:sz w:val="24"/>
        </w:rPr>
        <w:t>投标有效期：90天</w:t>
      </w:r>
    </w:p>
    <w:p>
      <w:r>
        <w:rPr>
          <w:rFonts w:ascii="仿宋" w:hAnsi="仿宋" w:eastAsia="仿宋"/>
          <w:b w:val="0"/>
          <w:sz w:val="24"/>
        </w:rPr>
        <w:t>投标保证金：不要求</w:t>
      </w:r>
    </w:p>
    <w:p>
      <w:r>
        <w:rPr>
          <w:rFonts w:ascii="仿宋" w:hAnsi="仿宋" w:eastAsia="仿宋"/>
          <w:b w:val="0"/>
          <w:sz w:val="24"/>
        </w:rPr>
        <w:t>联合体投标：不允许</w:t>
      </w:r>
    </w:p>
    <w:p>
      <w:r>
        <w:rPr>
          <w:rFonts w:ascii="仿宋" w:hAnsi="仿宋" w:eastAsia="仿宋"/>
          <w:b w:val="0"/>
          <w:sz w:val="24"/>
        </w:rPr>
        <w:t>分包：不允许</w:t>
      </w:r>
    </w:p>
    <w:p>
      <w:r>
        <w:rPr>
          <w:rFonts w:ascii="仿宋" w:hAnsi="仿宋" w:eastAsia="仿宋"/>
          <w:b w:val="0"/>
          <w:sz w:val="24"/>
        </w:rPr>
        <w:t>正本份数：1</w:t>
      </w:r>
    </w:p>
    <w:p>
      <w:r>
        <w:rPr>
          <w:rFonts w:ascii="仿宋" w:hAnsi="仿宋" w:eastAsia="仿宋"/>
          <w:b w:val="0"/>
          <w:sz w:val="24"/>
        </w:rPr>
        <w:t>副本份数：4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第三章 评标办法</w:t>
      </w:r>
    </w:p>
    <w:p>
      <w:r>
        <w:rPr>
          <w:rFonts w:ascii="仿宋" w:hAnsi="仿宋" w:eastAsia="仿宋"/>
          <w:b w:val="0"/>
          <w:sz w:val="24"/>
        </w:rPr>
        <w:t>评标办法（综合评估法）</w:t>
      </w:r>
    </w:p>
    <w:p/>
    <w:p>
      <w:r>
        <w:rPr>
          <w:rFonts w:ascii="仿宋" w:hAnsi="仿宋" w:eastAsia="仿宋"/>
          <w:b w:val="0"/>
          <w:sz w:val="24"/>
        </w:rPr>
        <w:t>本次评标采用综合评估法。评标委员会对满足招标文件实质性要求的投标文件，按照评分标准进行打分，并按得分由高到低顺序推荐中标候选人。</w:t>
      </w:r>
    </w:p>
    <w:p/>
    <w:p>
      <w:r>
        <w:rPr>
          <w:rFonts w:ascii="仿宋" w:hAnsi="仿宋" w:eastAsia="仿宋"/>
          <w:b w:val="0"/>
          <w:sz w:val="24"/>
        </w:rPr>
        <w:t>评审标准：</w:t>
      </w:r>
    </w:p>
    <w:p/>
    <w:p>
      <w:r>
        <w:rPr>
          <w:rFonts w:ascii="仿宋" w:hAnsi="仿宋" w:eastAsia="仿宋"/>
          <w:b w:val="0"/>
          <w:sz w:val="24"/>
        </w:rPr>
        <w:t>分值构成（总分100分）：</w:t>
      </w:r>
    </w:p>
    <w:p>
      <w:r>
        <w:rPr>
          <w:rFonts w:ascii="仿宋" w:hAnsi="仿宋" w:eastAsia="仿宋"/>
          <w:b w:val="0"/>
          <w:sz w:val="24"/>
        </w:rPr>
        <w:t>商务部分：30分</w:t>
      </w:r>
    </w:p>
    <w:p>
      <w:r>
        <w:rPr>
          <w:rFonts w:ascii="仿宋" w:hAnsi="仿宋" w:eastAsia="仿宋"/>
          <w:b w:val="0"/>
          <w:sz w:val="24"/>
        </w:rPr>
        <w:t>技术部分：40分</w:t>
      </w:r>
    </w:p>
    <w:p>
      <w:r>
        <w:rPr>
          <w:rFonts w:ascii="仿宋" w:hAnsi="仿宋" w:eastAsia="仿宋"/>
          <w:b w:val="0"/>
          <w:sz w:val="24"/>
        </w:rPr>
        <w:t>价格部分：30分</w:t>
      </w:r>
    </w:p>
    <w:p/>
    <w:p>
      <w:r>
        <w:rPr>
          <w:rFonts w:ascii="黑体" w:hAnsi="黑体" w:eastAsia="黑体"/>
          <w:b/>
          <w:sz w:val="28"/>
        </w:rPr>
        <w:t>评分构成（总分100分）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评分类别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>
              <w:t>商务评分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技术评分</w:t>
            </w:r>
          </w:p>
        </w:tc>
        <w:tc>
          <w:tcPr>
            <w:tcW w:type="dxa" w:w="2771"/>
          </w:tcPr>
          <w:p>
            <w:r>
              <w:t>40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价格评分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</w:tbl>
    <w:p/>
    <w:p>
      <w:r>
        <w:rPr>
          <w:rFonts w:ascii="黑体" w:hAnsi="黑体" w:eastAsia="黑体"/>
          <w:b/>
          <w:sz w:val="28"/>
        </w:rPr>
        <w:t>技术评分标准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需求理解与分析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理解准确全面(8-10分), 较准确(5-7分), 一般(0-4分)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技术/服务方案</w:t>
            </w:r>
          </w:p>
        </w:tc>
        <w:tc>
          <w:tcPr>
            <w:tcW w:type="dxa" w:w="2078"/>
          </w:tcPr>
          <w:p>
            <w:r>
              <w:t>15</w:t>
            </w:r>
          </w:p>
        </w:tc>
        <w:tc>
          <w:tcPr>
            <w:tcW w:type="dxa" w:w="2078"/>
          </w:tcPr>
          <w:p>
            <w:r>
              <w:t>内容完整详细(12-15分), 较完整(8-11分), 一般(0-7分)</w:t>
            </w:r>
          </w:p>
        </w:tc>
      </w:tr>
      <w:tr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项目实施方案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计划详细可行(8-10分), 较合理(5-7分), 一般(0-4分)</w:t>
            </w:r>
          </w:p>
        </w:tc>
      </w:tr>
      <w:tr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应急预案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预案完整充分(4-5分), 不完整但可行(2-3分), 缺失(0-1分)</w:t>
            </w:r>
          </w:p>
        </w:tc>
      </w:tr>
      <w:tr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安全保障方案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方案完整充分(4-5分), 不完整但可行(2-3分), 缺失(0-1分)</w:t>
            </w:r>
          </w:p>
        </w:tc>
      </w:tr>
      <w:tr>
        <w:tc>
          <w:tcPr>
            <w:tcW w:type="dxa" w:w="2078"/>
          </w:tcPr>
          <w:p>
            <w:r>
              <w:t>6</w:t>
            </w:r>
          </w:p>
        </w:tc>
        <w:tc>
          <w:tcPr>
            <w:tcW w:type="dxa" w:w="2078"/>
          </w:tcPr>
          <w:p>
            <w:r>
              <w:t>售后服务方案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服务方案全面(4-5分), 基本覆盖(2-3分), 缺失(0-1分)</w:t>
            </w:r>
          </w:p>
        </w:tc>
      </w:tr>
      <w:tr>
        <w:tc>
          <w:tcPr>
            <w:tcW w:type="dxa" w:w="2078"/>
          </w:tcPr>
          <w:p>
            <w:r>
              <w:t>7</w:t>
            </w:r>
          </w:p>
        </w:tc>
        <w:tc>
          <w:tcPr>
            <w:tcW w:type="dxa" w:w="2078"/>
          </w:tcPr>
          <w:p>
            <w:r>
              <w:t>培训计划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方案详细全面(4-5分), 基本覆盖(2-3分), 缺失(0-1分)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价格评分方法</w:t>
      </w:r>
    </w:p>
    <w:p>
      <w:r>
        <w:rPr>
          <w:rFonts w:ascii="仿宋" w:hAnsi="仿宋" w:eastAsia="仿宋"/>
          <w:b w:val="0"/>
          <w:sz w:val="24"/>
        </w:rPr>
        <w:t>去极值平均法</w:t>
      </w:r>
    </w:p>
    <w:p>
      <w:r>
        <w:rPr>
          <w:rFonts w:ascii="仿宋" w:hAnsi="仿宋" w:eastAsia="仿宋"/>
          <w:b w:val="0"/>
          <w:sz w:val="24"/>
        </w:rPr>
        <w:t>超过5家时去掉最高最低各1个，取剩余的算术平均值</w:t>
      </w:r>
    </w:p>
    <w:p>
      <w:r>
        <w:rPr>
          <w:rFonts w:ascii="仿宋" w:hAnsi="仿宋" w:eastAsia="仿宋"/>
          <w:b w:val="0"/>
          <w:sz w:val="24"/>
        </w:rPr>
        <w:t>基准价 = (Σ有效报价 - max - min) / (n-2)，当n&gt;5时</w:t>
      </w:r>
    </w:p>
    <w:p>
      <w:r>
        <w:rPr>
          <w:rFonts w:ascii="仿宋" w:hAnsi="仿宋" w:eastAsia="仿宋"/>
          <w:b w:val="0"/>
          <w:sz w:val="24"/>
        </w:rPr>
        <w:t>偏差率 = (报价 - 基准价) / 基准价 × 100%</w:t>
      </w:r>
    </w:p>
    <w:p>
      <w:r>
        <w:rPr>
          <w:rFonts w:ascii="仿宋" w:hAnsi="仿宋" w:eastAsia="仿宋"/>
          <w:b w:val="0"/>
          <w:sz w:val="24"/>
        </w:rPr>
        <w:t>高于基准每偏差1%扣1分，低于基准每偏差1%扣0.5分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第四章 合同条款及格式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第五章 技术标准和要求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第六章 投标文件格式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第七章 其他资料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