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CC9" w:rsidRPr="00ED0EE1" w:rsidRDefault="00D27CC9" w:rsidP="0050793F">
      <w:pPr>
        <w:ind w:left="720"/>
        <w:jc w:val="center"/>
      </w:pPr>
      <w:bookmarkStart w:id="0" w:name="_GoBack"/>
      <w:bookmarkEnd w:id="0"/>
    </w:p>
    <w:p w:rsidR="00D27CC9" w:rsidRPr="008D5CC8" w:rsidRDefault="00D27CC9" w:rsidP="00D27CC9">
      <w:pPr>
        <w:pStyle w:val="ListBullet"/>
        <w:numPr>
          <w:ilvl w:val="0"/>
          <w:numId w:val="0"/>
        </w:numPr>
        <w:rPr>
          <w:b/>
          <w:sz w:val="24"/>
          <w:szCs w:val="24"/>
        </w:rPr>
      </w:pPr>
      <w:r w:rsidRPr="008D5CC8">
        <w:rPr>
          <w:b/>
          <w:sz w:val="24"/>
          <w:szCs w:val="24"/>
        </w:rPr>
        <w:t>Communications – See Legal</w:t>
      </w:r>
    </w:p>
    <w:p w:rsidR="00EC534C" w:rsidRPr="008D5CC8" w:rsidRDefault="00EC534C">
      <w:pPr>
        <w:numPr>
          <w:ilvl w:val="12"/>
          <w:numId w:val="0"/>
        </w:numPr>
        <w:rPr>
          <w:color w:val="000000"/>
          <w:sz w:val="24"/>
        </w:rPr>
      </w:pPr>
    </w:p>
    <w:p w:rsidR="0083132D" w:rsidRPr="008D5CC8" w:rsidRDefault="0083132D" w:rsidP="0083132D">
      <w:pPr>
        <w:ind w:right="162"/>
        <w:rPr>
          <w:b/>
          <w:sz w:val="24"/>
          <w:szCs w:val="24"/>
        </w:rPr>
      </w:pPr>
      <w:r w:rsidRPr="008D5CC8">
        <w:rPr>
          <w:b/>
          <w:sz w:val="28"/>
        </w:rPr>
        <w:t>Americans with Disabilities Act (ADA</w:t>
      </w:r>
      <w:r w:rsidRPr="008D5CC8">
        <w:rPr>
          <w:b/>
          <w:sz w:val="24"/>
          <w:szCs w:val="24"/>
        </w:rPr>
        <w:t>)</w:t>
      </w:r>
    </w:p>
    <w:p w:rsidR="002B270D" w:rsidRPr="008D5CC8" w:rsidRDefault="002B270D" w:rsidP="0083132D">
      <w:pPr>
        <w:ind w:right="162"/>
        <w:rPr>
          <w:b/>
          <w:sz w:val="28"/>
        </w:rPr>
      </w:pPr>
    </w:p>
    <w:p w:rsidR="0083132D" w:rsidRPr="008D5CC8" w:rsidRDefault="0083132D" w:rsidP="0083132D">
      <w:pPr>
        <w:keepNext/>
        <w:keepLines/>
        <w:ind w:right="162"/>
        <w:rPr>
          <w:sz w:val="24"/>
          <w:szCs w:val="24"/>
          <w:u w:val="single"/>
        </w:rPr>
      </w:pPr>
      <w:r w:rsidRPr="008D5CC8">
        <w:rPr>
          <w:sz w:val="24"/>
          <w:szCs w:val="24"/>
        </w:rPr>
        <w:t xml:space="preserve">ADA.001  </w:t>
      </w:r>
      <w:r w:rsidR="00971EA6" w:rsidRPr="008D5CC8">
        <w:rPr>
          <w:sz w:val="24"/>
          <w:szCs w:val="24"/>
          <w:u w:val="single"/>
        </w:rPr>
        <w:t>Access to Services</w:t>
      </w:r>
      <w:r w:rsidR="006B136B" w:rsidRPr="008D5CC8">
        <w:rPr>
          <w:sz w:val="24"/>
          <w:szCs w:val="24"/>
          <w:u w:val="single"/>
        </w:rPr>
        <w:t xml:space="preserve"> Policy</w:t>
      </w:r>
      <w:r w:rsidR="006B136B" w:rsidRPr="008D5CC8">
        <w:rPr>
          <w:sz w:val="24"/>
          <w:szCs w:val="24"/>
        </w:rPr>
        <w:t xml:space="preserve"> (formerly </w:t>
      </w:r>
      <w:r w:rsidR="00971EA6" w:rsidRPr="008D5CC8">
        <w:rPr>
          <w:sz w:val="24"/>
          <w:szCs w:val="24"/>
        </w:rPr>
        <w:t>A</w:t>
      </w:r>
      <w:r w:rsidRPr="008D5CC8">
        <w:rPr>
          <w:sz w:val="24"/>
          <w:szCs w:val="24"/>
        </w:rPr>
        <w:t>DA Accessible Facilities Policy</w:t>
      </w:r>
      <w:r w:rsidR="006B136B" w:rsidRPr="008D5CC8">
        <w:rPr>
          <w:sz w:val="24"/>
          <w:szCs w:val="24"/>
        </w:rPr>
        <w:t>)</w:t>
      </w:r>
    </w:p>
    <w:p w:rsidR="0083132D" w:rsidRPr="008D5CC8" w:rsidRDefault="0083132D" w:rsidP="006B136B">
      <w:pPr>
        <w:keepNext/>
        <w:keepLines/>
        <w:ind w:left="720" w:right="162" w:hanging="720"/>
        <w:rPr>
          <w:sz w:val="24"/>
          <w:szCs w:val="24"/>
        </w:rPr>
      </w:pPr>
      <w:r w:rsidRPr="008D5CC8">
        <w:rPr>
          <w:sz w:val="24"/>
          <w:szCs w:val="24"/>
        </w:rPr>
        <w:tab/>
      </w:r>
      <w:r w:rsidR="006B136B" w:rsidRPr="008D5CC8">
        <w:rPr>
          <w:sz w:val="24"/>
          <w:szCs w:val="24"/>
        </w:rPr>
        <w:t>Ensures compliance with any applicable public access provisions of the Americans with Disabilities Act (ADA), Section 504 of the Rehabilitation Act of 1973 and Section 1557 of the Patient Protection and Affordable Care Act in HCA-affiliated facilities.</w:t>
      </w:r>
      <w:r w:rsidRPr="008D5CC8">
        <w:rPr>
          <w:sz w:val="24"/>
          <w:szCs w:val="24"/>
        </w:rPr>
        <w:t xml:space="preserve"> The Accommodating Persons Who are Blind or Have Low Vision Model Policy, Accommodating Persons with Service Animals Model Policy, Accommodating Persons Who are Deaf or Hard-of-Hearing Model Policy, and the Accommodating Persons with Limited English Proficiency (LEP) Model Policy are available at hyperlinks in this policy.</w:t>
      </w:r>
    </w:p>
    <w:p w:rsidR="0083132D" w:rsidRPr="008D5CC8" w:rsidRDefault="0083132D">
      <w:pPr>
        <w:numPr>
          <w:ilvl w:val="12"/>
          <w:numId w:val="0"/>
        </w:numPr>
        <w:rPr>
          <w:color w:val="000000"/>
          <w:sz w:val="24"/>
        </w:rPr>
      </w:pPr>
    </w:p>
    <w:p w:rsidR="006A00E1" w:rsidRPr="008D5CC8" w:rsidRDefault="006A00E1">
      <w:pPr>
        <w:numPr>
          <w:ilvl w:val="12"/>
          <w:numId w:val="0"/>
        </w:numPr>
        <w:rPr>
          <w:color w:val="000000"/>
          <w:sz w:val="24"/>
          <w:u w:val="single"/>
        </w:rPr>
      </w:pPr>
      <w:r w:rsidRPr="008D5CC8">
        <w:rPr>
          <w:color w:val="000000"/>
          <w:sz w:val="24"/>
          <w:u w:val="single"/>
        </w:rPr>
        <w:t>Accommodating Persons Who are Blind or Have Low Vision Model Policy</w:t>
      </w:r>
    </w:p>
    <w:p w:rsidR="006A00E1" w:rsidRPr="008D5CC8" w:rsidRDefault="0050793F" w:rsidP="0050793F">
      <w:pPr>
        <w:numPr>
          <w:ilvl w:val="12"/>
          <w:numId w:val="0"/>
        </w:numPr>
        <w:ind w:left="720"/>
        <w:rPr>
          <w:color w:val="000000"/>
          <w:sz w:val="24"/>
        </w:rPr>
      </w:pPr>
      <w:r w:rsidRPr="008D5CC8">
        <w:rPr>
          <w:color w:val="000000"/>
          <w:sz w:val="24"/>
        </w:rPr>
        <w:t>This model policy requires development of a plan that accommodates individuals who are blind or have low vision by providing auxiliary aids at no cost to allow them an equal opportunity to participate in and benefit from healthcare services.</w:t>
      </w:r>
    </w:p>
    <w:p w:rsidR="0083132D" w:rsidRPr="008D5CC8" w:rsidRDefault="0083132D">
      <w:pPr>
        <w:numPr>
          <w:ilvl w:val="12"/>
          <w:numId w:val="0"/>
        </w:numPr>
        <w:rPr>
          <w:color w:val="000000"/>
          <w:sz w:val="24"/>
        </w:rPr>
      </w:pPr>
    </w:p>
    <w:p w:rsidR="00C01769" w:rsidRPr="008D5CC8" w:rsidRDefault="00C01769">
      <w:pPr>
        <w:numPr>
          <w:ilvl w:val="12"/>
          <w:numId w:val="0"/>
        </w:numPr>
        <w:rPr>
          <w:color w:val="000000"/>
          <w:sz w:val="24"/>
        </w:rPr>
      </w:pPr>
      <w:r w:rsidRPr="008D5CC8">
        <w:rPr>
          <w:color w:val="000000"/>
          <w:sz w:val="24"/>
          <w:u w:val="single"/>
        </w:rPr>
        <w:t>Accommodating Persons Who are Deaf or Hard-of-Hearing Model Policy</w:t>
      </w:r>
    </w:p>
    <w:p w:rsidR="00C01769" w:rsidRPr="008D5CC8" w:rsidRDefault="00C01769" w:rsidP="00C01769">
      <w:pPr>
        <w:numPr>
          <w:ilvl w:val="12"/>
          <w:numId w:val="0"/>
        </w:numPr>
        <w:ind w:left="720"/>
        <w:rPr>
          <w:color w:val="000000"/>
          <w:sz w:val="24"/>
        </w:rPr>
      </w:pPr>
      <w:r w:rsidRPr="008D5CC8">
        <w:rPr>
          <w:color w:val="000000"/>
          <w:sz w:val="24"/>
        </w:rPr>
        <w:t>This model policy requires development of a plan that accommodates individuals who are deaf or hard-of-hearing by providing free auxiliary aids in order to ensure equal opportunity to participate in and benefit from healthcare services.</w:t>
      </w:r>
    </w:p>
    <w:p w:rsidR="00414171" w:rsidRPr="008D5CC8" w:rsidRDefault="00414171" w:rsidP="0083132D">
      <w:pPr>
        <w:ind w:right="162"/>
        <w:rPr>
          <w:b/>
          <w:sz w:val="28"/>
        </w:rPr>
      </w:pPr>
    </w:p>
    <w:p w:rsidR="00C01769" w:rsidRPr="008D5CC8" w:rsidRDefault="00414171" w:rsidP="0083132D">
      <w:pPr>
        <w:ind w:right="162"/>
        <w:rPr>
          <w:sz w:val="24"/>
          <w:szCs w:val="24"/>
          <w:u w:val="single"/>
        </w:rPr>
      </w:pPr>
      <w:r w:rsidRPr="008D5CC8">
        <w:rPr>
          <w:sz w:val="24"/>
          <w:szCs w:val="24"/>
          <w:u w:val="single"/>
        </w:rPr>
        <w:t>Accommodating Persons with Limited English Proficiency (LEP) Model Policy</w:t>
      </w:r>
    </w:p>
    <w:p w:rsidR="00414171" w:rsidRPr="008D5CC8" w:rsidRDefault="00414171" w:rsidP="00414171">
      <w:pPr>
        <w:numPr>
          <w:ilvl w:val="12"/>
          <w:numId w:val="0"/>
        </w:numPr>
        <w:ind w:left="720"/>
        <w:rPr>
          <w:color w:val="000000"/>
          <w:sz w:val="24"/>
        </w:rPr>
      </w:pPr>
      <w:r w:rsidRPr="008D5CC8">
        <w:rPr>
          <w:color w:val="000000"/>
          <w:sz w:val="24"/>
        </w:rPr>
        <w:t>This model policy requires development of a</w:t>
      </w:r>
      <w:r w:rsidR="00626147" w:rsidRPr="008D5CC8">
        <w:rPr>
          <w:color w:val="000000"/>
          <w:sz w:val="24"/>
        </w:rPr>
        <w:t xml:space="preserve"> language access plan</w:t>
      </w:r>
      <w:r w:rsidRPr="008D5CC8">
        <w:rPr>
          <w:color w:val="000000"/>
          <w:sz w:val="24"/>
        </w:rPr>
        <w:t xml:space="preserve"> that accommodates </w:t>
      </w:r>
      <w:r w:rsidR="00626147" w:rsidRPr="008D5CC8">
        <w:rPr>
          <w:color w:val="000000"/>
          <w:sz w:val="24"/>
        </w:rPr>
        <w:t xml:space="preserve">persons with LEP in order to ensure them meaningful access to participate in and benefit from healthcare </w:t>
      </w:r>
      <w:r w:rsidRPr="008D5CC8">
        <w:rPr>
          <w:color w:val="000000"/>
          <w:sz w:val="24"/>
        </w:rPr>
        <w:t>services.</w:t>
      </w:r>
    </w:p>
    <w:p w:rsidR="002B270D" w:rsidRPr="008D5CC8" w:rsidRDefault="002B270D" w:rsidP="00414171">
      <w:pPr>
        <w:numPr>
          <w:ilvl w:val="12"/>
          <w:numId w:val="0"/>
        </w:numPr>
        <w:ind w:left="720"/>
        <w:rPr>
          <w:color w:val="000000"/>
          <w:sz w:val="24"/>
        </w:rPr>
      </w:pPr>
    </w:p>
    <w:p w:rsidR="002B270D" w:rsidRPr="008D5CC8" w:rsidRDefault="002B270D" w:rsidP="002B270D">
      <w:pPr>
        <w:numPr>
          <w:ilvl w:val="12"/>
          <w:numId w:val="0"/>
        </w:numPr>
        <w:ind w:left="720" w:hanging="720"/>
        <w:rPr>
          <w:color w:val="000000"/>
          <w:sz w:val="24"/>
          <w:u w:val="single"/>
        </w:rPr>
      </w:pPr>
      <w:r w:rsidRPr="008D5CC8">
        <w:rPr>
          <w:color w:val="000000"/>
          <w:sz w:val="24"/>
          <w:u w:val="single"/>
        </w:rPr>
        <w:t>Accommodating Persons with Service Animals Model Policy</w:t>
      </w:r>
    </w:p>
    <w:p w:rsidR="002B270D" w:rsidRPr="008D5CC8" w:rsidRDefault="002B270D" w:rsidP="002B270D">
      <w:pPr>
        <w:numPr>
          <w:ilvl w:val="12"/>
          <w:numId w:val="0"/>
        </w:numPr>
        <w:ind w:left="720" w:hanging="720"/>
        <w:rPr>
          <w:color w:val="000000"/>
          <w:sz w:val="24"/>
        </w:rPr>
      </w:pPr>
      <w:r w:rsidRPr="008D5CC8">
        <w:rPr>
          <w:color w:val="000000"/>
          <w:sz w:val="24"/>
        </w:rPr>
        <w:tab/>
        <w:t xml:space="preserve">This model policy requires the development of a plan to ensure that persons using service animals have an equal opportunity to participate in and benefit from healthcare services. This model policy specifically differentiates “service animals” from “therapy animals,” and describes the types of </w:t>
      </w:r>
      <w:r w:rsidR="00971EA6" w:rsidRPr="008D5CC8">
        <w:rPr>
          <w:color w:val="000000"/>
          <w:sz w:val="24"/>
        </w:rPr>
        <w:t>animals</w:t>
      </w:r>
      <w:r w:rsidRPr="008D5CC8">
        <w:rPr>
          <w:color w:val="000000"/>
          <w:sz w:val="24"/>
        </w:rPr>
        <w:t>, as well as sets behavioral guidelines.</w:t>
      </w:r>
    </w:p>
    <w:p w:rsidR="00414171" w:rsidRPr="008D5CC8" w:rsidRDefault="00414171" w:rsidP="0083132D">
      <w:pPr>
        <w:ind w:right="162"/>
        <w:rPr>
          <w:b/>
          <w:sz w:val="24"/>
          <w:szCs w:val="24"/>
        </w:rPr>
      </w:pPr>
    </w:p>
    <w:p w:rsidR="006B136B" w:rsidRPr="008D5CC8" w:rsidRDefault="006B136B" w:rsidP="0083132D">
      <w:pPr>
        <w:ind w:right="162"/>
        <w:rPr>
          <w:sz w:val="24"/>
          <w:szCs w:val="24"/>
          <w:u w:val="single"/>
        </w:rPr>
      </w:pPr>
      <w:r w:rsidRPr="008D5CC8">
        <w:rPr>
          <w:sz w:val="24"/>
          <w:szCs w:val="24"/>
        </w:rPr>
        <w:t xml:space="preserve">ADA.002 </w:t>
      </w:r>
      <w:r w:rsidRPr="008D5CC8">
        <w:rPr>
          <w:sz w:val="24"/>
          <w:szCs w:val="24"/>
          <w:u w:val="single"/>
        </w:rPr>
        <w:t>ADA Compliance – Removal of Physical Barriers Program Policy</w:t>
      </w:r>
    </w:p>
    <w:p w:rsidR="006B136B" w:rsidRPr="008D5CC8" w:rsidRDefault="006B136B" w:rsidP="006B136B">
      <w:pPr>
        <w:ind w:left="720" w:right="162"/>
        <w:rPr>
          <w:sz w:val="24"/>
          <w:szCs w:val="24"/>
        </w:rPr>
      </w:pPr>
      <w:r w:rsidRPr="008D5CC8">
        <w:rPr>
          <w:sz w:val="24"/>
          <w:szCs w:val="24"/>
        </w:rPr>
        <w:t>The purpose of this policy is to identify and remove physical and accessibility barriers in accordance with the Americans with Disabilities Act (ADA). The policy requires facilities to ensure that their physical plant and buildings are ADA compliant and that all new and renovation construction projects are ADA compliant.</w:t>
      </w:r>
    </w:p>
    <w:p w:rsidR="006B136B" w:rsidRPr="008D5CC8" w:rsidRDefault="006B136B" w:rsidP="006B136B">
      <w:pPr>
        <w:ind w:left="720" w:right="162"/>
        <w:rPr>
          <w:sz w:val="24"/>
          <w:szCs w:val="24"/>
        </w:rPr>
      </w:pPr>
    </w:p>
    <w:p w:rsidR="006B136B" w:rsidRPr="008D5CC8" w:rsidRDefault="006B136B" w:rsidP="006B136B">
      <w:pPr>
        <w:ind w:right="162"/>
        <w:rPr>
          <w:sz w:val="24"/>
          <w:szCs w:val="24"/>
          <w:u w:val="single"/>
        </w:rPr>
      </w:pPr>
      <w:r w:rsidRPr="008D5CC8">
        <w:rPr>
          <w:sz w:val="24"/>
          <w:szCs w:val="24"/>
        </w:rPr>
        <w:t xml:space="preserve">ADA.003 </w:t>
      </w:r>
      <w:r w:rsidRPr="008D5CC8">
        <w:rPr>
          <w:sz w:val="24"/>
          <w:szCs w:val="24"/>
          <w:u w:val="single"/>
        </w:rPr>
        <w:t>External Web Accessibility Policy</w:t>
      </w:r>
    </w:p>
    <w:p w:rsidR="006B136B" w:rsidRPr="008D5CC8" w:rsidRDefault="006B136B" w:rsidP="006B136B">
      <w:pPr>
        <w:ind w:left="720" w:right="162"/>
        <w:rPr>
          <w:sz w:val="24"/>
          <w:szCs w:val="24"/>
        </w:rPr>
      </w:pPr>
      <w:r w:rsidRPr="008D5CC8">
        <w:rPr>
          <w:sz w:val="24"/>
          <w:szCs w:val="24"/>
        </w:rPr>
        <w:t>The purpose of this policy is to develop a plan that accommodates individuals pursuan</w:t>
      </w:r>
      <w:r w:rsidR="00971EA6" w:rsidRPr="008D5CC8">
        <w:rPr>
          <w:sz w:val="24"/>
          <w:szCs w:val="24"/>
        </w:rPr>
        <w:t>t to public access provisions of</w:t>
      </w:r>
      <w:r w:rsidRPr="008D5CC8">
        <w:rPr>
          <w:sz w:val="24"/>
          <w:szCs w:val="24"/>
        </w:rPr>
        <w:t xml:space="preserve"> the ADA, Section 504 of the Rehabilitation Act of 1973, Web Content Accessibility Guidelines AA and related statutes, regulations and/or standards by </w:t>
      </w:r>
      <w:r w:rsidRPr="008D5CC8">
        <w:rPr>
          <w:sz w:val="24"/>
          <w:szCs w:val="24"/>
        </w:rPr>
        <w:lastRenderedPageBreak/>
        <w:t>affording persons with disabilities full and equal enjoyment of healthcare and other services obtained by way of accessing the website of an HCA-affiliated entity or facility.</w:t>
      </w:r>
    </w:p>
    <w:p w:rsidR="006B136B" w:rsidRPr="008D5CC8" w:rsidRDefault="006B136B" w:rsidP="006B136B">
      <w:pPr>
        <w:ind w:left="720" w:right="162"/>
        <w:rPr>
          <w:sz w:val="24"/>
          <w:szCs w:val="24"/>
        </w:rPr>
      </w:pPr>
    </w:p>
    <w:p w:rsidR="006B136B" w:rsidRPr="008D5CC8" w:rsidRDefault="006B136B" w:rsidP="0083132D">
      <w:pPr>
        <w:ind w:right="162"/>
        <w:rPr>
          <w:b/>
          <w:sz w:val="28"/>
        </w:rPr>
      </w:pPr>
    </w:p>
    <w:p w:rsidR="0083132D" w:rsidRPr="008D5CC8" w:rsidRDefault="0083132D" w:rsidP="0083132D">
      <w:pPr>
        <w:ind w:right="162"/>
        <w:rPr>
          <w:b/>
          <w:sz w:val="28"/>
        </w:rPr>
      </w:pPr>
      <w:r w:rsidRPr="008D5CC8">
        <w:rPr>
          <w:b/>
          <w:sz w:val="28"/>
        </w:rPr>
        <w:t>Behavioral Health (BEH)</w:t>
      </w:r>
    </w:p>
    <w:p w:rsidR="0083132D" w:rsidRPr="008D5CC8" w:rsidRDefault="0083132D" w:rsidP="0083132D">
      <w:pPr>
        <w:ind w:right="162"/>
        <w:rPr>
          <w:b/>
          <w:sz w:val="28"/>
        </w:rPr>
      </w:pPr>
    </w:p>
    <w:p w:rsidR="0083132D" w:rsidRPr="008D5CC8" w:rsidRDefault="006809F4">
      <w:pPr>
        <w:numPr>
          <w:ilvl w:val="12"/>
          <w:numId w:val="0"/>
        </w:numPr>
        <w:rPr>
          <w:color w:val="000000"/>
          <w:sz w:val="24"/>
          <w:u w:val="single"/>
        </w:rPr>
      </w:pPr>
      <w:r w:rsidRPr="008D5CC8">
        <w:rPr>
          <w:color w:val="000000"/>
          <w:sz w:val="24"/>
        </w:rPr>
        <w:t xml:space="preserve">BEH.001 </w:t>
      </w:r>
      <w:r w:rsidRPr="008D5CC8">
        <w:rPr>
          <w:color w:val="000000"/>
          <w:sz w:val="24"/>
          <w:u w:val="single"/>
        </w:rPr>
        <w:t>Standards for Confidentiality of Substance Use Disorder Patient Records Policy</w:t>
      </w:r>
    </w:p>
    <w:p w:rsidR="00787E17" w:rsidRPr="008D5CC8" w:rsidRDefault="00CE03C3" w:rsidP="00CE03C3">
      <w:pPr>
        <w:ind w:left="720" w:right="162"/>
        <w:rPr>
          <w:color w:val="000000"/>
          <w:sz w:val="24"/>
          <w:szCs w:val="24"/>
        </w:rPr>
      </w:pPr>
      <w:r w:rsidRPr="008D5CC8">
        <w:rPr>
          <w:sz w:val="24"/>
          <w:szCs w:val="24"/>
        </w:rPr>
        <w:t xml:space="preserve">Establishes the requirements for HCA Affiliate Covered Programs to meet confidentiality standards and utilize patient authorizations to use or disclose Covered Information as </w:t>
      </w:r>
      <w:r w:rsidRPr="008D5CC8">
        <w:rPr>
          <w:color w:val="000000"/>
          <w:sz w:val="24"/>
          <w:szCs w:val="24"/>
        </w:rPr>
        <w:t>required by the</w:t>
      </w:r>
      <w:r w:rsidRPr="008D5CC8">
        <w:rPr>
          <w:sz w:val="24"/>
          <w:szCs w:val="24"/>
        </w:rPr>
        <w:t xml:space="preserve"> Standards for </w:t>
      </w:r>
      <w:r w:rsidRPr="008D5CC8">
        <w:rPr>
          <w:color w:val="000000"/>
          <w:sz w:val="24"/>
          <w:szCs w:val="24"/>
        </w:rPr>
        <w:t xml:space="preserve">Confidentiality of Substance Use Disorder Patient Records (42 CFR </w:t>
      </w:r>
    </w:p>
    <w:p w:rsidR="006809F4" w:rsidRPr="008D5CC8" w:rsidRDefault="00CE03C3" w:rsidP="00CE03C3">
      <w:pPr>
        <w:ind w:left="720" w:right="162"/>
        <w:rPr>
          <w:b/>
          <w:sz w:val="28"/>
        </w:rPr>
      </w:pPr>
      <w:r w:rsidRPr="008D5CC8">
        <w:rPr>
          <w:color w:val="000000"/>
          <w:sz w:val="24"/>
          <w:szCs w:val="24"/>
        </w:rPr>
        <w:t>Part 2).</w:t>
      </w:r>
    </w:p>
    <w:p w:rsidR="006809F4" w:rsidRPr="008D5CC8" w:rsidRDefault="006809F4" w:rsidP="007170BA">
      <w:pPr>
        <w:ind w:right="162"/>
        <w:rPr>
          <w:b/>
          <w:sz w:val="28"/>
        </w:rPr>
      </w:pPr>
    </w:p>
    <w:p w:rsidR="00F05BF1" w:rsidRPr="008D5CC8" w:rsidRDefault="00F05BF1" w:rsidP="007170BA">
      <w:pPr>
        <w:ind w:right="162"/>
        <w:rPr>
          <w:b/>
          <w:sz w:val="28"/>
        </w:rPr>
      </w:pPr>
    </w:p>
    <w:p w:rsidR="007170BA" w:rsidRPr="008D5CC8" w:rsidRDefault="007170BA" w:rsidP="007170BA">
      <w:pPr>
        <w:ind w:right="162"/>
        <w:rPr>
          <w:b/>
          <w:sz w:val="28"/>
        </w:rPr>
      </w:pPr>
      <w:r w:rsidRPr="008D5CC8">
        <w:rPr>
          <w:b/>
          <w:sz w:val="28"/>
        </w:rPr>
        <w:t>Clinical Services Group</w:t>
      </w:r>
      <w:r w:rsidR="000652A2" w:rsidRPr="008D5CC8">
        <w:rPr>
          <w:b/>
          <w:sz w:val="28"/>
        </w:rPr>
        <w:t xml:space="preserve"> </w:t>
      </w:r>
      <w:r w:rsidR="000652A2" w:rsidRPr="008D5CC8">
        <w:rPr>
          <w:b/>
          <w:sz w:val="24"/>
          <w:szCs w:val="24"/>
        </w:rPr>
        <w:t>(</w:t>
      </w:r>
      <w:r w:rsidR="00F05BF1" w:rsidRPr="008D5CC8">
        <w:rPr>
          <w:b/>
          <w:sz w:val="24"/>
          <w:szCs w:val="24"/>
        </w:rPr>
        <w:t xml:space="preserve">CSG, </w:t>
      </w:r>
      <w:r w:rsidR="000652A2" w:rsidRPr="008D5CC8">
        <w:rPr>
          <w:b/>
          <w:sz w:val="24"/>
          <w:szCs w:val="24"/>
        </w:rPr>
        <w:t>formerly Quality Management</w:t>
      </w:r>
      <w:r w:rsidR="00F05BF1" w:rsidRPr="008D5CC8">
        <w:rPr>
          <w:b/>
          <w:sz w:val="24"/>
          <w:szCs w:val="24"/>
        </w:rPr>
        <w:t>)</w:t>
      </w:r>
    </w:p>
    <w:p w:rsidR="004D2F7C" w:rsidRPr="008D5CC8" w:rsidRDefault="004D2F7C" w:rsidP="007170BA">
      <w:pPr>
        <w:ind w:right="162"/>
        <w:rPr>
          <w:sz w:val="24"/>
        </w:rPr>
      </w:pPr>
    </w:p>
    <w:p w:rsidR="00454AA6" w:rsidRPr="008D5CC8" w:rsidRDefault="00454AA6" w:rsidP="00972A8C">
      <w:pPr>
        <w:ind w:right="162"/>
        <w:rPr>
          <w:sz w:val="24"/>
        </w:rPr>
      </w:pPr>
      <w:r w:rsidRPr="008D5CC8">
        <w:rPr>
          <w:sz w:val="24"/>
        </w:rPr>
        <w:t>CSG.</w:t>
      </w:r>
      <w:r w:rsidR="00225E75" w:rsidRPr="008D5CC8">
        <w:rPr>
          <w:sz w:val="24"/>
        </w:rPr>
        <w:t>CA</w:t>
      </w:r>
      <w:r w:rsidRPr="008D5CC8">
        <w:rPr>
          <w:sz w:val="24"/>
        </w:rPr>
        <w:t>.</w:t>
      </w:r>
      <w:r w:rsidR="00225E75" w:rsidRPr="008D5CC8">
        <w:rPr>
          <w:sz w:val="24"/>
        </w:rPr>
        <w:t>001</w:t>
      </w:r>
      <w:r w:rsidR="0084405D" w:rsidRPr="008D5CC8">
        <w:rPr>
          <w:sz w:val="24"/>
        </w:rPr>
        <w:t xml:space="preserve"> </w:t>
      </w:r>
      <w:r w:rsidRPr="008D5CC8">
        <w:rPr>
          <w:sz w:val="24"/>
        </w:rPr>
        <w:t xml:space="preserve"> </w:t>
      </w:r>
      <w:r w:rsidRPr="008D5CC8">
        <w:rPr>
          <w:sz w:val="24"/>
          <w:u w:val="single"/>
        </w:rPr>
        <w:t>Excluding Patients from the Patient Survey Process Policy</w:t>
      </w:r>
    </w:p>
    <w:p w:rsidR="00CD3143" w:rsidRPr="008D5CC8" w:rsidRDefault="00972A8C" w:rsidP="00972A8C">
      <w:pPr>
        <w:ind w:left="720" w:right="162"/>
        <w:rPr>
          <w:sz w:val="24"/>
        </w:rPr>
      </w:pPr>
      <w:r w:rsidRPr="008D5CC8">
        <w:rPr>
          <w:sz w:val="24"/>
        </w:rPr>
        <w:t>See PE.CA.001, as of 1/1/2018.</w:t>
      </w:r>
    </w:p>
    <w:p w:rsidR="00454AA6" w:rsidRPr="008D5CC8" w:rsidRDefault="00454AA6" w:rsidP="00972A8C">
      <w:pPr>
        <w:ind w:left="720" w:right="162"/>
        <w:rPr>
          <w:sz w:val="24"/>
        </w:rPr>
      </w:pPr>
      <w:r w:rsidRPr="008D5CC8">
        <w:rPr>
          <w:sz w:val="24"/>
        </w:rPr>
        <w:tab/>
      </w:r>
    </w:p>
    <w:p w:rsidR="007B68F4" w:rsidRPr="008D5CC8" w:rsidRDefault="007B68F4" w:rsidP="00972A8C">
      <w:pPr>
        <w:rPr>
          <w:sz w:val="24"/>
        </w:rPr>
      </w:pPr>
      <w:r w:rsidRPr="008D5CC8">
        <w:rPr>
          <w:sz w:val="24"/>
        </w:rPr>
        <w:t>CSG.CMO.00</w:t>
      </w:r>
      <w:r w:rsidR="00324E34" w:rsidRPr="008D5CC8">
        <w:rPr>
          <w:sz w:val="24"/>
        </w:rPr>
        <w:t>2</w:t>
      </w:r>
      <w:r w:rsidR="0084405D" w:rsidRPr="008D5CC8">
        <w:rPr>
          <w:sz w:val="24"/>
        </w:rPr>
        <w:t xml:space="preserve"> </w:t>
      </w:r>
      <w:r w:rsidRPr="008D5CC8">
        <w:rPr>
          <w:sz w:val="24"/>
          <w:u w:val="single"/>
        </w:rPr>
        <w:t>Screening Tests for Asymptomatic Individual</w:t>
      </w:r>
      <w:r w:rsidR="00D7464D" w:rsidRPr="008D5CC8">
        <w:rPr>
          <w:sz w:val="24"/>
          <w:u w:val="single"/>
        </w:rPr>
        <w:t>s Policy</w:t>
      </w:r>
    </w:p>
    <w:p w:rsidR="007B68F4" w:rsidRPr="008D5CC8" w:rsidRDefault="00495280" w:rsidP="00495280">
      <w:pPr>
        <w:ind w:left="720"/>
        <w:rPr>
          <w:sz w:val="24"/>
          <w:szCs w:val="24"/>
        </w:rPr>
      </w:pPr>
      <w:r w:rsidRPr="008D5CC8">
        <w:rPr>
          <w:sz w:val="24"/>
        </w:rPr>
        <w:t>E</w:t>
      </w:r>
      <w:r w:rsidRPr="008D5CC8">
        <w:rPr>
          <w:sz w:val="24"/>
          <w:szCs w:val="24"/>
        </w:rPr>
        <w:t>stablishes guidelines under which HCA-affiliated facilities may promote or endorse screening tests to asymptomatic individuals and to assure to the extent possible that screening tests are supported by high-quality scientific evidence as determined by a national expert review process.</w:t>
      </w:r>
      <w:r w:rsidR="007B68F4" w:rsidRPr="008D5CC8">
        <w:rPr>
          <w:sz w:val="24"/>
          <w:szCs w:val="24"/>
        </w:rPr>
        <w:tab/>
      </w:r>
    </w:p>
    <w:p w:rsidR="007B68F4" w:rsidRPr="008D5CC8" w:rsidRDefault="007B68F4" w:rsidP="00BB311B">
      <w:pPr>
        <w:rPr>
          <w:sz w:val="24"/>
          <w:szCs w:val="24"/>
        </w:rPr>
      </w:pPr>
    </w:p>
    <w:p w:rsidR="00BB311B" w:rsidRPr="008D5CC8" w:rsidRDefault="00BB311B" w:rsidP="00BB311B">
      <w:pPr>
        <w:rPr>
          <w:sz w:val="24"/>
          <w:szCs w:val="24"/>
          <w:u w:val="single"/>
        </w:rPr>
      </w:pPr>
      <w:r w:rsidRPr="008D5CC8">
        <w:rPr>
          <w:sz w:val="24"/>
        </w:rPr>
        <w:t>CSG.COM.001</w:t>
      </w:r>
      <w:r w:rsidR="0084405D" w:rsidRPr="008D5CC8">
        <w:rPr>
          <w:sz w:val="24"/>
        </w:rPr>
        <w:t xml:space="preserve"> </w:t>
      </w:r>
      <w:r w:rsidRPr="008D5CC8">
        <w:rPr>
          <w:sz w:val="24"/>
          <w:szCs w:val="24"/>
          <w:u w:val="single"/>
        </w:rPr>
        <w:t>Core Measure Clarification Process Documentation and Education Policy</w:t>
      </w:r>
    </w:p>
    <w:p w:rsidR="0005397A" w:rsidRPr="008D5CC8" w:rsidRDefault="0084405D" w:rsidP="00BB311B">
      <w:pPr>
        <w:rPr>
          <w:color w:val="000000"/>
          <w:sz w:val="24"/>
          <w:szCs w:val="24"/>
        </w:rPr>
      </w:pPr>
      <w:r w:rsidRPr="008D5CC8">
        <w:rPr>
          <w:sz w:val="24"/>
          <w:szCs w:val="24"/>
        </w:rPr>
        <w:t xml:space="preserve">      </w:t>
      </w:r>
      <w:r w:rsidR="00BB311B" w:rsidRPr="008D5CC8">
        <w:rPr>
          <w:sz w:val="24"/>
          <w:szCs w:val="24"/>
        </w:rPr>
        <w:t>(formerly QM.COM.001</w:t>
      </w:r>
      <w:r w:rsidR="00A828A5" w:rsidRPr="008D5CC8">
        <w:rPr>
          <w:sz w:val="24"/>
          <w:szCs w:val="24"/>
        </w:rPr>
        <w:t xml:space="preserve">, </w:t>
      </w:r>
      <w:bookmarkStart w:id="1" w:name="_view_0"/>
      <w:r w:rsidR="0005397A" w:rsidRPr="008D5CC8">
        <w:rPr>
          <w:color w:val="000000"/>
          <w:sz w:val="24"/>
          <w:szCs w:val="24"/>
        </w:rPr>
        <w:t>Core Measure Clarification Process Documentation and Abstraction</w:t>
      </w:r>
    </w:p>
    <w:p w:rsidR="00BB311B" w:rsidRPr="008D5CC8" w:rsidRDefault="0005397A" w:rsidP="00BB311B">
      <w:pPr>
        <w:rPr>
          <w:sz w:val="24"/>
        </w:rPr>
      </w:pPr>
      <w:r w:rsidRPr="008D5CC8">
        <w:rPr>
          <w:color w:val="000000"/>
          <w:sz w:val="24"/>
          <w:szCs w:val="24"/>
        </w:rPr>
        <w:t xml:space="preserve"> </w:t>
      </w:r>
      <w:r w:rsidRPr="008D5CC8">
        <w:rPr>
          <w:color w:val="000000"/>
          <w:sz w:val="24"/>
          <w:szCs w:val="24"/>
        </w:rPr>
        <w:tab/>
        <w:t>Education</w:t>
      </w:r>
      <w:bookmarkEnd w:id="1"/>
      <w:r w:rsidRPr="008D5CC8">
        <w:rPr>
          <w:color w:val="000000"/>
          <w:sz w:val="24"/>
          <w:szCs w:val="24"/>
        </w:rPr>
        <w:t> Policy</w:t>
      </w:r>
      <w:r w:rsidR="00BB311B" w:rsidRPr="008D5CC8">
        <w:rPr>
          <w:sz w:val="24"/>
          <w:szCs w:val="24"/>
        </w:rPr>
        <w:t>)</w:t>
      </w:r>
    </w:p>
    <w:p w:rsidR="00BB311B" w:rsidRPr="008D5CC8" w:rsidRDefault="00B659C6" w:rsidP="008107B8">
      <w:pPr>
        <w:ind w:left="720"/>
        <w:rPr>
          <w:sz w:val="24"/>
        </w:rPr>
      </w:pPr>
      <w:r w:rsidRPr="008D5CC8">
        <w:rPr>
          <w:sz w:val="24"/>
          <w:szCs w:val="24"/>
        </w:rPr>
        <w:t>Establishes processes to clarify incomplete or ambiguous documentation that will be used for Core Measures data abstraction.</w:t>
      </w:r>
      <w:r w:rsidR="0084405D" w:rsidRPr="008D5CC8">
        <w:rPr>
          <w:sz w:val="24"/>
          <w:szCs w:val="24"/>
        </w:rPr>
        <w:t xml:space="preserve"> </w:t>
      </w:r>
      <w:r w:rsidRPr="008D5CC8">
        <w:rPr>
          <w:sz w:val="24"/>
          <w:szCs w:val="24"/>
        </w:rPr>
        <w:t>It also defines when a Core Measure query to a provider will be initiated and outlines the appropriate Core Measure query process to be utilized.</w:t>
      </w:r>
      <w:r w:rsidR="0084405D" w:rsidRPr="008D5CC8">
        <w:rPr>
          <w:sz w:val="24"/>
          <w:szCs w:val="24"/>
        </w:rPr>
        <w:t xml:space="preserve"> </w:t>
      </w:r>
      <w:r w:rsidRPr="008D5CC8">
        <w:rPr>
          <w:sz w:val="24"/>
          <w:szCs w:val="24"/>
        </w:rPr>
        <w:t>It is not to be used for questions involving diagnosis or procedure codes as these are covered under REGS.DOC.002.</w:t>
      </w:r>
    </w:p>
    <w:p w:rsidR="00BB311B" w:rsidRPr="008D5CC8" w:rsidRDefault="00BB311B" w:rsidP="00BB311B">
      <w:pPr>
        <w:keepNext/>
        <w:keepLines/>
        <w:rPr>
          <w:sz w:val="24"/>
        </w:rPr>
      </w:pPr>
    </w:p>
    <w:p w:rsidR="00BB311B" w:rsidRPr="008D5CC8" w:rsidRDefault="00BB311B" w:rsidP="00415B54">
      <w:pPr>
        <w:rPr>
          <w:sz w:val="24"/>
        </w:rPr>
      </w:pPr>
      <w:r w:rsidRPr="008D5CC8">
        <w:rPr>
          <w:sz w:val="24"/>
        </w:rPr>
        <w:t>CSG.COM.002</w:t>
      </w:r>
      <w:r w:rsidR="0084405D" w:rsidRPr="008D5CC8">
        <w:rPr>
          <w:sz w:val="24"/>
        </w:rPr>
        <w:t xml:space="preserve"> </w:t>
      </w:r>
      <w:r w:rsidRPr="008D5CC8">
        <w:rPr>
          <w:sz w:val="24"/>
          <w:szCs w:val="24"/>
          <w:u w:val="single"/>
        </w:rPr>
        <w:t xml:space="preserve">Correction of Non-editable Core Measure Data Elements in COMET </w:t>
      </w:r>
      <w:r w:rsidRPr="008D5CC8">
        <w:rPr>
          <w:sz w:val="24"/>
          <w:u w:val="single"/>
        </w:rPr>
        <w:t xml:space="preserve">Policy </w:t>
      </w:r>
      <w:r w:rsidRPr="008D5CC8">
        <w:rPr>
          <w:sz w:val="24"/>
        </w:rPr>
        <w:t>(formerly</w:t>
      </w:r>
    </w:p>
    <w:p w:rsidR="00BB311B" w:rsidRPr="008D5CC8" w:rsidRDefault="0084405D" w:rsidP="00415B54">
      <w:pPr>
        <w:rPr>
          <w:sz w:val="24"/>
        </w:rPr>
      </w:pPr>
      <w:r w:rsidRPr="008D5CC8">
        <w:rPr>
          <w:sz w:val="24"/>
        </w:rPr>
        <w:t xml:space="preserve">      </w:t>
      </w:r>
      <w:r w:rsidR="00BB311B" w:rsidRPr="008D5CC8">
        <w:rPr>
          <w:sz w:val="24"/>
        </w:rPr>
        <w:t>QM.COM.002)</w:t>
      </w:r>
    </w:p>
    <w:p w:rsidR="00BB311B" w:rsidRPr="008D5CC8" w:rsidRDefault="00BB311B" w:rsidP="00415B54">
      <w:pPr>
        <w:ind w:left="720"/>
        <w:rPr>
          <w:sz w:val="24"/>
        </w:rPr>
      </w:pPr>
      <w:r w:rsidRPr="008D5CC8">
        <w:rPr>
          <w:sz w:val="24"/>
          <w:szCs w:val="24"/>
        </w:rPr>
        <w:t xml:space="preserve">Defines </w:t>
      </w:r>
      <w:r w:rsidR="00415B54" w:rsidRPr="008D5CC8">
        <w:rPr>
          <w:sz w:val="24"/>
          <w:szCs w:val="24"/>
        </w:rPr>
        <w:t xml:space="preserve">a standardized process for the </w:t>
      </w:r>
      <w:r w:rsidRPr="008D5CC8">
        <w:rPr>
          <w:sz w:val="24"/>
          <w:szCs w:val="24"/>
        </w:rPr>
        <w:t xml:space="preserve">correction of non-editable Core Measure data elements in the </w:t>
      </w:r>
      <w:r w:rsidR="00415B54" w:rsidRPr="008D5CC8">
        <w:rPr>
          <w:sz w:val="24"/>
          <w:szCs w:val="24"/>
        </w:rPr>
        <w:t>Clinical Outcome Measures Evaluation and Transmission (</w:t>
      </w:r>
      <w:r w:rsidRPr="008D5CC8">
        <w:rPr>
          <w:sz w:val="24"/>
          <w:szCs w:val="24"/>
        </w:rPr>
        <w:t>COMET</w:t>
      </w:r>
      <w:r w:rsidR="00415B54" w:rsidRPr="008D5CC8">
        <w:rPr>
          <w:sz w:val="24"/>
          <w:szCs w:val="24"/>
        </w:rPr>
        <w:t>)</w:t>
      </w:r>
      <w:r w:rsidRPr="008D5CC8">
        <w:rPr>
          <w:sz w:val="24"/>
          <w:szCs w:val="24"/>
        </w:rPr>
        <w:t xml:space="preserve"> application by fa</w:t>
      </w:r>
      <w:r w:rsidR="000E2227" w:rsidRPr="008D5CC8">
        <w:rPr>
          <w:sz w:val="24"/>
          <w:szCs w:val="24"/>
        </w:rPr>
        <w:t>cility abstractors.</w:t>
      </w:r>
      <w:r w:rsidR="0084405D" w:rsidRPr="008D5CC8">
        <w:rPr>
          <w:sz w:val="24"/>
          <w:szCs w:val="24"/>
        </w:rPr>
        <w:t xml:space="preserve"> </w:t>
      </w:r>
      <w:r w:rsidR="000E2227" w:rsidRPr="008D5CC8">
        <w:rPr>
          <w:sz w:val="24"/>
          <w:szCs w:val="24"/>
        </w:rPr>
        <w:t>I</w:t>
      </w:r>
      <w:r w:rsidR="00415B54" w:rsidRPr="008D5CC8">
        <w:rPr>
          <w:sz w:val="24"/>
          <w:szCs w:val="24"/>
        </w:rPr>
        <w:t xml:space="preserve">f there is a request for data correction of a </w:t>
      </w:r>
      <w:r w:rsidR="000E2227" w:rsidRPr="008D5CC8">
        <w:rPr>
          <w:sz w:val="24"/>
          <w:szCs w:val="24"/>
        </w:rPr>
        <w:t>P</w:t>
      </w:r>
      <w:r w:rsidR="00415B54" w:rsidRPr="008D5CC8">
        <w:rPr>
          <w:sz w:val="24"/>
          <w:szCs w:val="24"/>
        </w:rPr>
        <w:t>rocedure or Diagnosis code, supporting “updated” documentation is required.</w:t>
      </w:r>
      <w:r w:rsidR="0084405D" w:rsidRPr="008D5CC8">
        <w:rPr>
          <w:sz w:val="24"/>
          <w:szCs w:val="24"/>
        </w:rPr>
        <w:t xml:space="preserve"> </w:t>
      </w:r>
      <w:r w:rsidR="00415B54" w:rsidRPr="008D5CC8">
        <w:rPr>
          <w:sz w:val="24"/>
          <w:szCs w:val="24"/>
        </w:rPr>
        <w:t>This requires submission of a scanned coding summary sent to Clinical Analytics.</w:t>
      </w:r>
    </w:p>
    <w:p w:rsidR="00BB311B" w:rsidRPr="008D5CC8" w:rsidRDefault="00BB311B" w:rsidP="00BB311B">
      <w:pPr>
        <w:keepNext/>
        <w:keepLines/>
        <w:rPr>
          <w:sz w:val="24"/>
        </w:rPr>
      </w:pPr>
    </w:p>
    <w:p w:rsidR="00BB311B" w:rsidRPr="008D5CC8" w:rsidRDefault="00BB311B" w:rsidP="00415B54">
      <w:pPr>
        <w:rPr>
          <w:sz w:val="24"/>
          <w:szCs w:val="24"/>
        </w:rPr>
      </w:pPr>
      <w:r w:rsidRPr="008D5CC8">
        <w:rPr>
          <w:sz w:val="24"/>
        </w:rPr>
        <w:t>CSG.COM.003</w:t>
      </w:r>
      <w:r w:rsidR="0084405D" w:rsidRPr="008D5CC8">
        <w:rPr>
          <w:sz w:val="24"/>
        </w:rPr>
        <w:t xml:space="preserve"> </w:t>
      </w:r>
      <w:r w:rsidRPr="008D5CC8">
        <w:rPr>
          <w:sz w:val="24"/>
          <w:szCs w:val="24"/>
          <w:u w:val="single"/>
        </w:rPr>
        <w:t xml:space="preserve">Purging of COMET Core Measure Records Policy </w:t>
      </w:r>
      <w:r w:rsidRPr="008D5CC8">
        <w:rPr>
          <w:sz w:val="24"/>
          <w:szCs w:val="24"/>
        </w:rPr>
        <w:t>(formerly QM.COM.003)</w:t>
      </w:r>
    </w:p>
    <w:p w:rsidR="00BB311B" w:rsidRPr="008D5CC8" w:rsidRDefault="00BB311B" w:rsidP="00415B54">
      <w:pPr>
        <w:ind w:left="720"/>
        <w:rPr>
          <w:sz w:val="24"/>
        </w:rPr>
      </w:pPr>
      <w:r w:rsidRPr="008D5CC8">
        <w:rPr>
          <w:sz w:val="24"/>
          <w:szCs w:val="24"/>
        </w:rPr>
        <w:t xml:space="preserve">Defines a standardized process for purging Core Measure records that </w:t>
      </w:r>
      <w:r w:rsidR="000E2227" w:rsidRPr="008D5CC8">
        <w:rPr>
          <w:sz w:val="24"/>
          <w:szCs w:val="24"/>
        </w:rPr>
        <w:t xml:space="preserve">do not meet the International Classification of Diseases (ICD) population definition for measures in accordance with </w:t>
      </w:r>
      <w:r w:rsidRPr="008D5CC8">
        <w:rPr>
          <w:sz w:val="24"/>
          <w:szCs w:val="24"/>
        </w:rPr>
        <w:t>The Joint Commission Data Quality guidelines.</w:t>
      </w:r>
      <w:r w:rsidR="0084405D" w:rsidRPr="008D5CC8">
        <w:rPr>
          <w:sz w:val="24"/>
          <w:szCs w:val="24"/>
        </w:rPr>
        <w:t xml:space="preserve"> </w:t>
      </w:r>
      <w:r w:rsidRPr="008D5CC8">
        <w:rPr>
          <w:sz w:val="24"/>
          <w:szCs w:val="24"/>
        </w:rPr>
        <w:t xml:space="preserve">States that </w:t>
      </w:r>
      <w:r w:rsidRPr="008D5CC8">
        <w:rPr>
          <w:sz w:val="24"/>
        </w:rPr>
        <w:t>Core Measure records can only be purged in accordance with The Joint Commission contractual requirements.</w:t>
      </w:r>
      <w:r w:rsidR="0084405D" w:rsidRPr="008D5CC8">
        <w:rPr>
          <w:sz w:val="24"/>
        </w:rPr>
        <w:t xml:space="preserve"> </w:t>
      </w:r>
    </w:p>
    <w:p w:rsidR="00C518B4" w:rsidRPr="008D5CC8" w:rsidRDefault="00C518B4" w:rsidP="00415B54">
      <w:pPr>
        <w:ind w:left="720"/>
        <w:rPr>
          <w:sz w:val="24"/>
        </w:rPr>
      </w:pPr>
    </w:p>
    <w:p w:rsidR="00C518B4" w:rsidRPr="008D5CC8" w:rsidRDefault="00C518B4" w:rsidP="00415B54">
      <w:pPr>
        <w:rPr>
          <w:sz w:val="24"/>
          <w:szCs w:val="24"/>
        </w:rPr>
      </w:pPr>
      <w:r w:rsidRPr="008D5CC8">
        <w:rPr>
          <w:sz w:val="24"/>
        </w:rPr>
        <w:t>CSG.COM.004</w:t>
      </w:r>
      <w:r w:rsidR="0084405D" w:rsidRPr="008D5CC8">
        <w:rPr>
          <w:sz w:val="24"/>
        </w:rPr>
        <w:t xml:space="preserve"> </w:t>
      </w:r>
      <w:r w:rsidRPr="008D5CC8">
        <w:rPr>
          <w:sz w:val="24"/>
          <w:szCs w:val="24"/>
          <w:u w:val="single"/>
        </w:rPr>
        <w:t>National Healthcare Safety Network (NHSN) Reporting Policy</w:t>
      </w:r>
    </w:p>
    <w:p w:rsidR="00C518B4" w:rsidRPr="008D5CC8" w:rsidRDefault="00FF2A03" w:rsidP="00415B54">
      <w:pPr>
        <w:ind w:left="720"/>
        <w:rPr>
          <w:sz w:val="24"/>
        </w:rPr>
      </w:pPr>
      <w:r w:rsidRPr="008D5CC8">
        <w:rPr>
          <w:bCs/>
          <w:sz w:val="24"/>
          <w:szCs w:val="24"/>
        </w:rPr>
        <w:t>Assists all eligible HCA facilities in complying with the reporting requirements of the CMS mandated programs in order to receive the full annual inpatient payment update (APU).</w:t>
      </w:r>
      <w:r w:rsidR="0084405D" w:rsidRPr="008D5CC8">
        <w:rPr>
          <w:bCs/>
          <w:sz w:val="24"/>
          <w:szCs w:val="24"/>
        </w:rPr>
        <w:t xml:space="preserve"> </w:t>
      </w:r>
      <w:r w:rsidRPr="008D5CC8">
        <w:rPr>
          <w:bCs/>
          <w:sz w:val="24"/>
          <w:szCs w:val="24"/>
        </w:rPr>
        <w:t>Facilitates compliance with NHSN rules of behavior and reporting requirements</w:t>
      </w:r>
      <w:r w:rsidR="00951E8A" w:rsidRPr="008D5CC8">
        <w:rPr>
          <w:bCs/>
          <w:sz w:val="24"/>
          <w:szCs w:val="24"/>
        </w:rPr>
        <w:t>,</w:t>
      </w:r>
      <w:r w:rsidRPr="008D5CC8">
        <w:rPr>
          <w:bCs/>
          <w:sz w:val="24"/>
          <w:szCs w:val="24"/>
        </w:rPr>
        <w:t xml:space="preserve"> and facilitates </w:t>
      </w:r>
      <w:r w:rsidRPr="008D5CC8">
        <w:rPr>
          <w:bCs/>
          <w:sz w:val="24"/>
          <w:szCs w:val="24"/>
        </w:rPr>
        <w:lastRenderedPageBreak/>
        <w:t>timely, accurate and complete data collection and reporting across all eligible HCA acute care hospitals, LTAC, ASC and IRF.</w:t>
      </w:r>
      <w:r w:rsidR="00774E9D" w:rsidRPr="008D5CC8">
        <w:rPr>
          <w:sz w:val="24"/>
          <w:szCs w:val="24"/>
        </w:rPr>
        <w:t xml:space="preserve"> </w:t>
      </w:r>
    </w:p>
    <w:p w:rsidR="00B83E2B" w:rsidRPr="008D5CC8" w:rsidRDefault="00B83E2B" w:rsidP="00B83E2B">
      <w:pPr>
        <w:ind w:left="720" w:hanging="720"/>
        <w:rPr>
          <w:sz w:val="24"/>
        </w:rPr>
      </w:pPr>
      <w:r w:rsidRPr="008D5CC8">
        <w:rPr>
          <w:sz w:val="24"/>
        </w:rPr>
        <w:t>CSG.FED.001</w:t>
      </w:r>
      <w:r w:rsidR="0084405D" w:rsidRPr="008D5CC8">
        <w:rPr>
          <w:sz w:val="24"/>
        </w:rPr>
        <w:t xml:space="preserve"> </w:t>
      </w:r>
      <w:r w:rsidRPr="008D5CC8">
        <w:rPr>
          <w:sz w:val="24"/>
          <w:u w:val="single"/>
        </w:rPr>
        <w:t>Investigator Conflicts of Interest in PHS Grants Policy</w:t>
      </w:r>
    </w:p>
    <w:p w:rsidR="00B83E2B" w:rsidRPr="008D5CC8" w:rsidRDefault="00B83E2B" w:rsidP="00B83E2B">
      <w:pPr>
        <w:ind w:left="720"/>
        <w:rPr>
          <w:sz w:val="24"/>
          <w:szCs w:val="24"/>
        </w:rPr>
      </w:pPr>
      <w:r w:rsidRPr="008D5CC8">
        <w:rPr>
          <w:sz w:val="24"/>
          <w:szCs w:val="24"/>
        </w:rPr>
        <w:t>Establishes that the Institution shall identify and manage any Investigator’s Financial Conflicts of Interest related to Public Health Service (PHS)-funded research in accordance with PHS regulations.</w:t>
      </w:r>
    </w:p>
    <w:p w:rsidR="00B83E2B" w:rsidRPr="008D5CC8" w:rsidRDefault="00B83E2B" w:rsidP="00B83E2B">
      <w:pPr>
        <w:ind w:left="720"/>
        <w:rPr>
          <w:sz w:val="24"/>
          <w:szCs w:val="24"/>
        </w:rPr>
      </w:pPr>
    </w:p>
    <w:p w:rsidR="00EB0E1D" w:rsidRPr="008D5CC8" w:rsidRDefault="00EB0E1D" w:rsidP="00EB0E1D">
      <w:pPr>
        <w:ind w:left="720" w:hanging="720"/>
        <w:rPr>
          <w:sz w:val="24"/>
        </w:rPr>
      </w:pPr>
      <w:r w:rsidRPr="008D5CC8">
        <w:rPr>
          <w:sz w:val="24"/>
        </w:rPr>
        <w:t>CSG.FED.002</w:t>
      </w:r>
      <w:r w:rsidR="0084405D" w:rsidRPr="008D5CC8">
        <w:rPr>
          <w:sz w:val="24"/>
        </w:rPr>
        <w:t xml:space="preserve"> </w:t>
      </w:r>
      <w:r w:rsidRPr="008D5CC8">
        <w:rPr>
          <w:sz w:val="24"/>
          <w:u w:val="single"/>
        </w:rPr>
        <w:t>Research Misconduct in PHS Grants Policy</w:t>
      </w:r>
    </w:p>
    <w:p w:rsidR="00EB0E1D" w:rsidRPr="008D5CC8" w:rsidRDefault="00EB0E1D" w:rsidP="00EB0E1D">
      <w:pPr>
        <w:ind w:left="720"/>
        <w:rPr>
          <w:sz w:val="24"/>
          <w:szCs w:val="24"/>
        </w:rPr>
      </w:pPr>
      <w:r w:rsidRPr="008D5CC8">
        <w:rPr>
          <w:sz w:val="24"/>
          <w:szCs w:val="24"/>
        </w:rPr>
        <w:t xml:space="preserve">Establishes that the Institution </w:t>
      </w:r>
      <w:r w:rsidR="00E95B24" w:rsidRPr="008D5CC8">
        <w:rPr>
          <w:sz w:val="24"/>
          <w:szCs w:val="24"/>
        </w:rPr>
        <w:t>has the responsibility to follow all procedures set forth in this policy to ensure compliance with federal regulations 42 CFR parts 50 and 93 when conducting Public Health Service (PHS)-funded studies.</w:t>
      </w:r>
    </w:p>
    <w:p w:rsidR="00B83E2B" w:rsidRPr="008D5CC8" w:rsidRDefault="00B83E2B" w:rsidP="00B83E2B">
      <w:pPr>
        <w:ind w:left="720"/>
        <w:rPr>
          <w:sz w:val="24"/>
          <w:szCs w:val="24"/>
        </w:rPr>
      </w:pPr>
    </w:p>
    <w:p w:rsidR="00E95B24" w:rsidRPr="008D5CC8" w:rsidRDefault="00E95B24" w:rsidP="002B5AC9">
      <w:pPr>
        <w:keepNext/>
        <w:keepLines/>
        <w:ind w:left="720" w:hanging="720"/>
        <w:rPr>
          <w:sz w:val="24"/>
        </w:rPr>
      </w:pPr>
      <w:r w:rsidRPr="008D5CC8">
        <w:rPr>
          <w:sz w:val="24"/>
        </w:rPr>
        <w:t>CSG.FED.003</w:t>
      </w:r>
      <w:r w:rsidR="0084405D" w:rsidRPr="008D5CC8">
        <w:rPr>
          <w:sz w:val="24"/>
        </w:rPr>
        <w:t xml:space="preserve"> </w:t>
      </w:r>
      <w:r w:rsidR="00D11527" w:rsidRPr="008D5CC8">
        <w:rPr>
          <w:sz w:val="24"/>
          <w:u w:val="single"/>
        </w:rPr>
        <w:t>Compliance With Federal Funding Accountability and Transparency Act (“FFATA”)</w:t>
      </w:r>
      <w:r w:rsidRPr="008D5CC8">
        <w:rPr>
          <w:sz w:val="24"/>
          <w:u w:val="single"/>
        </w:rPr>
        <w:t xml:space="preserve"> Policy</w:t>
      </w:r>
    </w:p>
    <w:p w:rsidR="00B83E2B" w:rsidRPr="008D5CC8" w:rsidRDefault="00D11527" w:rsidP="002B5AC9">
      <w:pPr>
        <w:keepNext/>
        <w:keepLines/>
        <w:ind w:left="720"/>
        <w:rPr>
          <w:sz w:val="24"/>
        </w:rPr>
      </w:pPr>
      <w:r w:rsidRPr="008D5CC8">
        <w:rPr>
          <w:sz w:val="24"/>
          <w:szCs w:val="24"/>
        </w:rPr>
        <w:t>The purpose of this policy is to provide the Federal Government with information necessary for their transparency to the general public on government spending.</w:t>
      </w:r>
      <w:r w:rsidR="002A61EE" w:rsidRPr="008D5CC8">
        <w:rPr>
          <w:sz w:val="24"/>
          <w:szCs w:val="24"/>
        </w:rPr>
        <w:t xml:space="preserve"> This policy does not address any State or other reporting requirements.</w:t>
      </w:r>
    </w:p>
    <w:p w:rsidR="00147435" w:rsidRPr="008D5CC8" w:rsidRDefault="00147435" w:rsidP="009D35AA">
      <w:pPr>
        <w:ind w:left="720"/>
        <w:rPr>
          <w:sz w:val="24"/>
        </w:rPr>
      </w:pPr>
    </w:p>
    <w:p w:rsidR="00D464D5" w:rsidRPr="008D5CC8" w:rsidRDefault="00D464D5" w:rsidP="009D35AA">
      <w:pPr>
        <w:rPr>
          <w:sz w:val="24"/>
        </w:rPr>
      </w:pPr>
      <w:r w:rsidRPr="008D5CC8">
        <w:rPr>
          <w:sz w:val="24"/>
        </w:rPr>
        <w:t>CSG.IAC.001</w:t>
      </w:r>
      <w:r w:rsidR="0084405D" w:rsidRPr="008D5CC8">
        <w:rPr>
          <w:sz w:val="24"/>
        </w:rPr>
        <w:t xml:space="preserve"> </w:t>
      </w:r>
      <w:r w:rsidRPr="008D5CC8">
        <w:rPr>
          <w:sz w:val="24"/>
          <w:u w:val="single"/>
        </w:rPr>
        <w:t>Institutional Animal Care and Use Committees Policy</w:t>
      </w:r>
    </w:p>
    <w:p w:rsidR="00D464D5" w:rsidRPr="008D5CC8" w:rsidRDefault="00D464D5" w:rsidP="009D35AA">
      <w:pPr>
        <w:ind w:left="720"/>
        <w:rPr>
          <w:color w:val="000000"/>
          <w:sz w:val="24"/>
          <w:szCs w:val="24"/>
        </w:rPr>
      </w:pPr>
      <w:r w:rsidRPr="008D5CC8">
        <w:rPr>
          <w:sz w:val="24"/>
          <w:szCs w:val="24"/>
        </w:rPr>
        <w:t xml:space="preserve">Applies to institutions that own or engage in research with </w:t>
      </w:r>
      <w:r w:rsidRPr="008D5CC8">
        <w:rPr>
          <w:color w:val="000000"/>
          <w:sz w:val="24"/>
          <w:szCs w:val="24"/>
        </w:rPr>
        <w:t>live, vertebrate non-human animals used or intended for use in research, research training, experimentation, or biological testing or for related purposes (“animals”)</w:t>
      </w:r>
      <w:r w:rsidRPr="008D5CC8">
        <w:rPr>
          <w:sz w:val="24"/>
          <w:szCs w:val="24"/>
        </w:rPr>
        <w:t>.</w:t>
      </w:r>
      <w:r w:rsidR="0084405D" w:rsidRPr="008D5CC8">
        <w:t xml:space="preserve"> </w:t>
      </w:r>
      <w:r w:rsidRPr="008D5CC8">
        <w:rPr>
          <w:color w:val="000000"/>
          <w:sz w:val="24"/>
          <w:szCs w:val="24"/>
        </w:rPr>
        <w:t>The policy guides the appropriate care and use of all animals involved in research, research training, and biological testing activities.</w:t>
      </w:r>
      <w:r w:rsidR="0084405D" w:rsidRPr="008D5CC8">
        <w:rPr>
          <w:color w:val="000000"/>
          <w:sz w:val="24"/>
          <w:szCs w:val="24"/>
        </w:rPr>
        <w:t xml:space="preserve"> </w:t>
      </w:r>
    </w:p>
    <w:p w:rsidR="00D464D5" w:rsidRPr="008D5CC8" w:rsidRDefault="00D464D5" w:rsidP="009D35AA">
      <w:pPr>
        <w:ind w:left="720"/>
        <w:rPr>
          <w:color w:val="000000"/>
          <w:sz w:val="24"/>
          <w:szCs w:val="24"/>
        </w:rPr>
      </w:pPr>
    </w:p>
    <w:p w:rsidR="00D464D5" w:rsidRPr="008D5CC8" w:rsidRDefault="00E70491" w:rsidP="00225E75">
      <w:pPr>
        <w:keepNext/>
        <w:keepLines/>
        <w:rPr>
          <w:sz w:val="24"/>
        </w:rPr>
      </w:pPr>
      <w:r w:rsidRPr="008D5CC8">
        <w:rPr>
          <w:sz w:val="24"/>
        </w:rPr>
        <w:t>CSG.IRB.001</w:t>
      </w:r>
      <w:r w:rsidR="0084405D" w:rsidRPr="008D5CC8">
        <w:rPr>
          <w:sz w:val="24"/>
        </w:rPr>
        <w:t xml:space="preserve"> </w:t>
      </w:r>
      <w:r w:rsidRPr="008D5CC8">
        <w:rPr>
          <w:sz w:val="24"/>
          <w:u w:val="single"/>
        </w:rPr>
        <w:t>IRB Related Definitions and Common Acronyms Policy</w:t>
      </w:r>
    </w:p>
    <w:p w:rsidR="00E70491" w:rsidRPr="008D5CC8" w:rsidRDefault="00E70491" w:rsidP="00225E75">
      <w:pPr>
        <w:keepNext/>
        <w:keepLines/>
        <w:ind w:left="720"/>
        <w:rPr>
          <w:sz w:val="24"/>
          <w:szCs w:val="24"/>
        </w:rPr>
      </w:pPr>
      <w:r w:rsidRPr="008D5CC8">
        <w:rPr>
          <w:sz w:val="24"/>
          <w:szCs w:val="24"/>
        </w:rPr>
        <w:t xml:space="preserve">Provides consistent definitions </w:t>
      </w:r>
      <w:r w:rsidR="00E216BC" w:rsidRPr="008D5CC8">
        <w:rPr>
          <w:sz w:val="24"/>
          <w:szCs w:val="24"/>
        </w:rPr>
        <w:t xml:space="preserve">of key terms </w:t>
      </w:r>
      <w:r w:rsidRPr="008D5CC8">
        <w:rPr>
          <w:sz w:val="24"/>
          <w:szCs w:val="24"/>
        </w:rPr>
        <w:t>(either specifically defined by or consistent with regulations) used across all IRB compliance policies in a single location for easy reference.</w:t>
      </w:r>
      <w:r w:rsidR="0084405D" w:rsidRPr="008D5CC8">
        <w:rPr>
          <w:sz w:val="24"/>
          <w:szCs w:val="24"/>
        </w:rPr>
        <w:t xml:space="preserve"> </w:t>
      </w:r>
      <w:r w:rsidRPr="008D5CC8">
        <w:rPr>
          <w:sz w:val="24"/>
          <w:szCs w:val="24"/>
        </w:rPr>
        <w:t>The abbreviations and definitions in this policy are for use in the Institutional Review Board policies, CSG.IRB.001 through CSG.IRB.011.</w:t>
      </w:r>
      <w:r w:rsidR="0084405D" w:rsidRPr="008D5CC8">
        <w:rPr>
          <w:sz w:val="24"/>
          <w:szCs w:val="24"/>
        </w:rPr>
        <w:t xml:space="preserve"> </w:t>
      </w:r>
    </w:p>
    <w:p w:rsidR="00956FC8" w:rsidRPr="008D5CC8" w:rsidRDefault="00956FC8" w:rsidP="009D35AA">
      <w:pPr>
        <w:ind w:left="720"/>
        <w:rPr>
          <w:sz w:val="24"/>
          <w:szCs w:val="24"/>
        </w:rPr>
      </w:pPr>
    </w:p>
    <w:p w:rsidR="00956FC8" w:rsidRPr="008D5CC8" w:rsidRDefault="00956FC8" w:rsidP="00410B13">
      <w:pPr>
        <w:keepNext/>
        <w:keepLines/>
        <w:rPr>
          <w:sz w:val="24"/>
        </w:rPr>
      </w:pPr>
      <w:r w:rsidRPr="008D5CC8">
        <w:rPr>
          <w:sz w:val="24"/>
          <w:szCs w:val="24"/>
        </w:rPr>
        <w:t>CSG.IRB.002</w:t>
      </w:r>
      <w:r w:rsidR="0084405D" w:rsidRPr="008D5CC8">
        <w:rPr>
          <w:sz w:val="24"/>
          <w:szCs w:val="24"/>
        </w:rPr>
        <w:t xml:space="preserve"> </w:t>
      </w:r>
      <w:r w:rsidRPr="008D5CC8">
        <w:rPr>
          <w:sz w:val="24"/>
          <w:szCs w:val="24"/>
          <w:u w:val="single"/>
        </w:rPr>
        <w:t>IRB Membership and Training Policy</w:t>
      </w:r>
      <w:r w:rsidRPr="008D5CC8">
        <w:rPr>
          <w:sz w:val="24"/>
          <w:szCs w:val="24"/>
        </w:rPr>
        <w:t xml:space="preserve"> </w:t>
      </w:r>
    </w:p>
    <w:p w:rsidR="00D464D5" w:rsidRPr="008D5CC8" w:rsidRDefault="00420BB0" w:rsidP="00410B13">
      <w:pPr>
        <w:keepNext/>
        <w:keepLines/>
        <w:ind w:left="720"/>
        <w:rPr>
          <w:sz w:val="24"/>
          <w:szCs w:val="24"/>
        </w:rPr>
      </w:pPr>
      <w:r w:rsidRPr="008D5CC8">
        <w:rPr>
          <w:sz w:val="24"/>
          <w:szCs w:val="24"/>
        </w:rPr>
        <w:t>Provides guidance for adequate representation for proper IRB decision-making.</w:t>
      </w:r>
      <w:r w:rsidR="0084405D" w:rsidRPr="008D5CC8">
        <w:rPr>
          <w:sz w:val="24"/>
          <w:szCs w:val="24"/>
        </w:rPr>
        <w:t xml:space="preserve"> </w:t>
      </w:r>
      <w:r w:rsidRPr="008D5CC8">
        <w:rPr>
          <w:sz w:val="24"/>
          <w:szCs w:val="24"/>
        </w:rPr>
        <w:t>The policy states that each IRB run by the facility must be appropriately constituted according to federal law.</w:t>
      </w:r>
      <w:r w:rsidR="0084405D" w:rsidRPr="008D5CC8">
        <w:rPr>
          <w:sz w:val="24"/>
          <w:szCs w:val="24"/>
        </w:rPr>
        <w:t xml:space="preserve"> </w:t>
      </w:r>
      <w:r w:rsidRPr="008D5CC8">
        <w:rPr>
          <w:sz w:val="24"/>
          <w:szCs w:val="24"/>
        </w:rPr>
        <w:t>The policy provides guidance regarding appointment, evaluation and removal of IRB members, and training of IRB members.</w:t>
      </w:r>
      <w:r w:rsidR="0084405D" w:rsidRPr="008D5CC8">
        <w:rPr>
          <w:sz w:val="24"/>
          <w:szCs w:val="24"/>
        </w:rPr>
        <w:t xml:space="preserve"> </w:t>
      </w:r>
    </w:p>
    <w:p w:rsidR="00420BB0" w:rsidRPr="008D5CC8" w:rsidRDefault="00420BB0" w:rsidP="009D35AA">
      <w:pPr>
        <w:ind w:left="720"/>
        <w:rPr>
          <w:sz w:val="24"/>
          <w:szCs w:val="24"/>
        </w:rPr>
      </w:pPr>
    </w:p>
    <w:p w:rsidR="00691C52" w:rsidRPr="008D5CC8" w:rsidRDefault="00420BB0" w:rsidP="008045C4">
      <w:pPr>
        <w:rPr>
          <w:sz w:val="24"/>
          <w:szCs w:val="24"/>
        </w:rPr>
      </w:pPr>
      <w:r w:rsidRPr="008D5CC8">
        <w:rPr>
          <w:sz w:val="24"/>
          <w:szCs w:val="24"/>
        </w:rPr>
        <w:t>CSG.IRB.003</w:t>
      </w:r>
      <w:r w:rsidR="0084405D" w:rsidRPr="008D5CC8">
        <w:rPr>
          <w:sz w:val="24"/>
          <w:szCs w:val="24"/>
        </w:rPr>
        <w:t xml:space="preserve"> </w:t>
      </w:r>
      <w:r w:rsidRPr="008D5CC8">
        <w:rPr>
          <w:sz w:val="24"/>
          <w:szCs w:val="24"/>
          <w:u w:val="single"/>
        </w:rPr>
        <w:t>IRB Registration with, and Mandated Reports to</w:t>
      </w:r>
      <w:r w:rsidR="00FD1718" w:rsidRPr="008D5CC8">
        <w:rPr>
          <w:sz w:val="24"/>
          <w:szCs w:val="24"/>
          <w:u w:val="single"/>
        </w:rPr>
        <w:t>,</w:t>
      </w:r>
      <w:r w:rsidRPr="008D5CC8">
        <w:rPr>
          <w:sz w:val="24"/>
          <w:szCs w:val="24"/>
          <w:u w:val="single"/>
        </w:rPr>
        <w:t xml:space="preserve"> </w:t>
      </w:r>
      <w:r w:rsidR="004B4F19" w:rsidRPr="008D5CC8">
        <w:rPr>
          <w:sz w:val="24"/>
          <w:szCs w:val="24"/>
          <w:u w:val="single"/>
        </w:rPr>
        <w:t xml:space="preserve">FDA and/or </w:t>
      </w:r>
      <w:r w:rsidRPr="008D5CC8">
        <w:rPr>
          <w:sz w:val="24"/>
          <w:szCs w:val="24"/>
          <w:u w:val="single"/>
        </w:rPr>
        <w:t>DHHS Policy</w:t>
      </w:r>
      <w:r w:rsidR="0084405D" w:rsidRPr="008D5CC8">
        <w:rPr>
          <w:sz w:val="24"/>
          <w:szCs w:val="24"/>
        </w:rPr>
        <w:t xml:space="preserve"> </w:t>
      </w:r>
      <w:r w:rsidR="004B4F19" w:rsidRPr="008D5CC8">
        <w:rPr>
          <w:sz w:val="24"/>
          <w:szCs w:val="24"/>
        </w:rPr>
        <w:t>(formerly</w:t>
      </w:r>
    </w:p>
    <w:p w:rsidR="00420BB0" w:rsidRPr="008D5CC8" w:rsidRDefault="004B4F19" w:rsidP="00691C52">
      <w:pPr>
        <w:ind w:firstLine="720"/>
        <w:rPr>
          <w:sz w:val="24"/>
          <w:szCs w:val="24"/>
        </w:rPr>
      </w:pPr>
      <w:r w:rsidRPr="008D5CC8">
        <w:rPr>
          <w:sz w:val="24"/>
          <w:szCs w:val="24"/>
        </w:rPr>
        <w:t>IRB Registration with, and Mandated Reports to DHHS Policy)</w:t>
      </w:r>
    </w:p>
    <w:p w:rsidR="00420BB0" w:rsidRPr="008D5CC8" w:rsidRDefault="00A40F94" w:rsidP="008045C4">
      <w:pPr>
        <w:ind w:left="720"/>
        <w:rPr>
          <w:sz w:val="24"/>
          <w:szCs w:val="24"/>
        </w:rPr>
      </w:pPr>
      <w:r w:rsidRPr="008D5CC8">
        <w:rPr>
          <w:sz w:val="24"/>
          <w:szCs w:val="24"/>
        </w:rPr>
        <w:t>Provides guidance to Internal IRBs on the appropriate registration and reporting to/with the United States Government in accordance with federal law.</w:t>
      </w:r>
      <w:r w:rsidR="0084405D" w:rsidRPr="008D5CC8">
        <w:rPr>
          <w:sz w:val="24"/>
          <w:szCs w:val="24"/>
        </w:rPr>
        <w:t xml:space="preserve"> </w:t>
      </w:r>
      <w:r w:rsidRPr="008D5CC8">
        <w:rPr>
          <w:sz w:val="24"/>
          <w:szCs w:val="24"/>
        </w:rPr>
        <w:t>This policy provides guidance on the procedure for registering IRBs and the required reporting.</w:t>
      </w:r>
      <w:r w:rsidR="0084405D" w:rsidRPr="008D5CC8">
        <w:rPr>
          <w:sz w:val="24"/>
          <w:szCs w:val="24"/>
        </w:rPr>
        <w:t xml:space="preserve"> </w:t>
      </w:r>
    </w:p>
    <w:p w:rsidR="005300F6" w:rsidRPr="008D5CC8" w:rsidRDefault="005300F6" w:rsidP="00420BB0">
      <w:pPr>
        <w:keepNext/>
        <w:keepLines/>
        <w:ind w:left="720"/>
        <w:rPr>
          <w:sz w:val="24"/>
          <w:szCs w:val="24"/>
        </w:rPr>
      </w:pPr>
    </w:p>
    <w:p w:rsidR="005300F6" w:rsidRPr="008D5CC8" w:rsidRDefault="005300F6" w:rsidP="008045C4">
      <w:pPr>
        <w:rPr>
          <w:sz w:val="24"/>
          <w:szCs w:val="24"/>
        </w:rPr>
      </w:pPr>
      <w:r w:rsidRPr="008D5CC8">
        <w:rPr>
          <w:sz w:val="24"/>
          <w:szCs w:val="24"/>
        </w:rPr>
        <w:t>CSG.IRB.004</w:t>
      </w:r>
      <w:r w:rsidR="0084405D" w:rsidRPr="008D5CC8">
        <w:rPr>
          <w:sz w:val="24"/>
          <w:szCs w:val="24"/>
        </w:rPr>
        <w:t xml:space="preserve"> </w:t>
      </w:r>
      <w:r w:rsidRPr="008D5CC8">
        <w:rPr>
          <w:sz w:val="24"/>
          <w:szCs w:val="24"/>
          <w:u w:val="single"/>
        </w:rPr>
        <w:t xml:space="preserve">IRB Records (Rosters, Minutes and Protocol Information) Content and Retention Policy </w:t>
      </w:r>
    </w:p>
    <w:p w:rsidR="005300F6" w:rsidRPr="008D5CC8" w:rsidRDefault="005300F6" w:rsidP="008045C4">
      <w:pPr>
        <w:ind w:left="720"/>
        <w:rPr>
          <w:sz w:val="24"/>
          <w:szCs w:val="24"/>
        </w:rPr>
      </w:pPr>
      <w:r w:rsidRPr="008D5CC8">
        <w:rPr>
          <w:sz w:val="24"/>
          <w:szCs w:val="24"/>
        </w:rPr>
        <w:t>Provides guidance on the proper documentation of IRB activity for validation and audits.</w:t>
      </w:r>
      <w:r w:rsidR="0084405D" w:rsidRPr="008D5CC8">
        <w:rPr>
          <w:sz w:val="24"/>
          <w:szCs w:val="24"/>
        </w:rPr>
        <w:t xml:space="preserve"> </w:t>
      </w:r>
      <w:r w:rsidRPr="008D5CC8">
        <w:rPr>
          <w:sz w:val="24"/>
          <w:szCs w:val="24"/>
        </w:rPr>
        <w:t>The policy provides guidance regarding IRB roster and member information, meeting minutes, protocol records, and record retention.</w:t>
      </w:r>
      <w:r w:rsidR="0084405D" w:rsidRPr="008D5CC8">
        <w:rPr>
          <w:sz w:val="24"/>
          <w:szCs w:val="24"/>
        </w:rPr>
        <w:t xml:space="preserve"> </w:t>
      </w:r>
    </w:p>
    <w:p w:rsidR="009D35AA" w:rsidRPr="008D5CC8" w:rsidRDefault="009D35AA" w:rsidP="008045C4">
      <w:pPr>
        <w:ind w:left="720"/>
        <w:rPr>
          <w:sz w:val="24"/>
          <w:szCs w:val="24"/>
        </w:rPr>
      </w:pPr>
    </w:p>
    <w:p w:rsidR="005300F6" w:rsidRPr="008D5CC8" w:rsidRDefault="009D35AA" w:rsidP="008045C4">
      <w:pPr>
        <w:rPr>
          <w:sz w:val="24"/>
          <w:szCs w:val="24"/>
          <w:u w:val="single"/>
        </w:rPr>
      </w:pPr>
      <w:r w:rsidRPr="008D5CC8">
        <w:rPr>
          <w:sz w:val="24"/>
          <w:szCs w:val="24"/>
        </w:rPr>
        <w:t>CSG.IRB.005</w:t>
      </w:r>
      <w:r w:rsidR="0084405D" w:rsidRPr="008D5CC8">
        <w:rPr>
          <w:sz w:val="24"/>
          <w:szCs w:val="24"/>
        </w:rPr>
        <w:t xml:space="preserve"> </w:t>
      </w:r>
      <w:r w:rsidRPr="008D5CC8">
        <w:rPr>
          <w:sz w:val="24"/>
          <w:szCs w:val="24"/>
          <w:u w:val="single"/>
        </w:rPr>
        <w:t xml:space="preserve">IRB Development of Local Standard Operating Procedures Policy </w:t>
      </w:r>
    </w:p>
    <w:p w:rsidR="009D35AA" w:rsidRPr="008D5CC8" w:rsidRDefault="009D35AA" w:rsidP="008045C4">
      <w:pPr>
        <w:ind w:left="720"/>
        <w:rPr>
          <w:bCs/>
          <w:sz w:val="24"/>
          <w:szCs w:val="24"/>
        </w:rPr>
      </w:pPr>
      <w:r w:rsidRPr="008D5CC8">
        <w:rPr>
          <w:sz w:val="24"/>
          <w:szCs w:val="24"/>
        </w:rPr>
        <w:t>Provides guidance for developing Standard Operating Procedures (SOP) required by regulation for the IRB oversight of non-exempt human subject research.</w:t>
      </w:r>
      <w:r w:rsidR="0084405D" w:rsidRPr="008D5CC8">
        <w:rPr>
          <w:sz w:val="24"/>
          <w:szCs w:val="24"/>
        </w:rPr>
        <w:t xml:space="preserve"> </w:t>
      </w:r>
      <w:r w:rsidRPr="008D5CC8">
        <w:rPr>
          <w:bCs/>
          <w:sz w:val="24"/>
          <w:szCs w:val="24"/>
        </w:rPr>
        <w:t>Federal regulations require each IRB to develop and follow local written procedures that address, at a minimum, the topics outlined in this policy.</w:t>
      </w:r>
      <w:r w:rsidR="0084405D" w:rsidRPr="008D5CC8">
        <w:rPr>
          <w:bCs/>
          <w:sz w:val="24"/>
          <w:szCs w:val="24"/>
        </w:rPr>
        <w:t xml:space="preserve"> </w:t>
      </w:r>
    </w:p>
    <w:p w:rsidR="009D35AA" w:rsidRPr="008D5CC8" w:rsidRDefault="009D35AA" w:rsidP="008045C4">
      <w:pPr>
        <w:ind w:left="720"/>
        <w:rPr>
          <w:bCs/>
          <w:sz w:val="24"/>
          <w:szCs w:val="24"/>
        </w:rPr>
      </w:pPr>
    </w:p>
    <w:p w:rsidR="009D35AA" w:rsidRPr="008D5CC8" w:rsidRDefault="009D35AA" w:rsidP="00BF5DC2">
      <w:pPr>
        <w:keepNext/>
        <w:keepLines/>
        <w:rPr>
          <w:bCs/>
          <w:sz w:val="24"/>
          <w:szCs w:val="24"/>
          <w:u w:val="single"/>
        </w:rPr>
      </w:pPr>
      <w:r w:rsidRPr="008D5CC8">
        <w:rPr>
          <w:bCs/>
          <w:sz w:val="24"/>
          <w:szCs w:val="24"/>
        </w:rPr>
        <w:t>CSG.IRB.006</w:t>
      </w:r>
      <w:r w:rsidR="0084405D" w:rsidRPr="008D5CC8">
        <w:rPr>
          <w:bCs/>
          <w:sz w:val="24"/>
          <w:szCs w:val="24"/>
        </w:rPr>
        <w:t xml:space="preserve"> </w:t>
      </w:r>
      <w:r w:rsidRPr="008D5CC8">
        <w:rPr>
          <w:bCs/>
          <w:sz w:val="24"/>
          <w:szCs w:val="24"/>
          <w:u w:val="single"/>
        </w:rPr>
        <w:t>IRB Criteria to Approve or Exempt Human Subject Research Policy</w:t>
      </w:r>
    </w:p>
    <w:p w:rsidR="009D35AA" w:rsidRPr="008D5CC8" w:rsidRDefault="009D35AA" w:rsidP="00BF5DC2">
      <w:pPr>
        <w:keepNext/>
        <w:keepLines/>
        <w:ind w:left="720"/>
        <w:rPr>
          <w:sz w:val="24"/>
          <w:szCs w:val="24"/>
        </w:rPr>
      </w:pPr>
      <w:r w:rsidRPr="008D5CC8">
        <w:rPr>
          <w:sz w:val="24"/>
          <w:szCs w:val="24"/>
        </w:rPr>
        <w:t xml:space="preserve">Provides guidance for IRBs to either </w:t>
      </w:r>
      <w:r w:rsidR="00C65978" w:rsidRPr="008D5CC8">
        <w:rPr>
          <w:sz w:val="24"/>
          <w:szCs w:val="24"/>
        </w:rPr>
        <w:t>exempt or approve human subject</w:t>
      </w:r>
      <w:r w:rsidRPr="008D5CC8">
        <w:rPr>
          <w:sz w:val="24"/>
          <w:szCs w:val="24"/>
        </w:rPr>
        <w:t xml:space="preserve"> research. The policy provides guidance regarding IRB exempt determinations and criteria to approve research</w:t>
      </w:r>
      <w:r w:rsidR="00C5343A" w:rsidRPr="008D5CC8">
        <w:rPr>
          <w:sz w:val="24"/>
          <w:szCs w:val="24"/>
        </w:rPr>
        <w:t>.</w:t>
      </w:r>
    </w:p>
    <w:p w:rsidR="00C5343A" w:rsidRPr="008D5CC8" w:rsidRDefault="00C5343A" w:rsidP="008045C4">
      <w:pPr>
        <w:ind w:left="720"/>
        <w:rPr>
          <w:sz w:val="24"/>
          <w:szCs w:val="24"/>
        </w:rPr>
      </w:pPr>
    </w:p>
    <w:p w:rsidR="00C5343A" w:rsidRPr="008D5CC8" w:rsidRDefault="00C5343A" w:rsidP="008045C4">
      <w:pPr>
        <w:ind w:left="720" w:hanging="720"/>
        <w:rPr>
          <w:bCs/>
          <w:sz w:val="24"/>
          <w:szCs w:val="24"/>
          <w:u w:val="single"/>
        </w:rPr>
      </w:pPr>
      <w:r w:rsidRPr="008D5CC8">
        <w:rPr>
          <w:sz w:val="24"/>
          <w:szCs w:val="24"/>
        </w:rPr>
        <w:t>CSG.IRB.007</w:t>
      </w:r>
      <w:r w:rsidR="0084405D" w:rsidRPr="008D5CC8">
        <w:rPr>
          <w:sz w:val="24"/>
          <w:szCs w:val="24"/>
        </w:rPr>
        <w:t xml:space="preserve"> </w:t>
      </w:r>
      <w:r w:rsidRPr="008D5CC8">
        <w:rPr>
          <w:bCs/>
          <w:sz w:val="24"/>
          <w:szCs w:val="24"/>
          <w:u w:val="single"/>
        </w:rPr>
        <w:t>IRB Initial and Continuing Review of Non-Exempt Research with Human Subjects Policy</w:t>
      </w:r>
    </w:p>
    <w:p w:rsidR="00420BB0" w:rsidRPr="008D5CC8" w:rsidRDefault="00C75D4E" w:rsidP="008045C4">
      <w:pPr>
        <w:ind w:left="720"/>
        <w:rPr>
          <w:color w:val="000000"/>
          <w:sz w:val="24"/>
          <w:szCs w:val="24"/>
        </w:rPr>
      </w:pPr>
      <w:r w:rsidRPr="008D5CC8">
        <w:rPr>
          <w:sz w:val="24"/>
          <w:szCs w:val="24"/>
        </w:rPr>
        <w:t>Provides guidance on a systematic review of non-exempt human subject research activities that supports the protection of human subjects and is compliant with state and federal regulations.</w:t>
      </w:r>
      <w:r w:rsidR="0084405D" w:rsidRPr="008D5CC8">
        <w:rPr>
          <w:sz w:val="24"/>
          <w:szCs w:val="24"/>
        </w:rPr>
        <w:t xml:space="preserve"> </w:t>
      </w:r>
      <w:r w:rsidRPr="008D5CC8">
        <w:rPr>
          <w:sz w:val="24"/>
          <w:szCs w:val="24"/>
        </w:rPr>
        <w:t xml:space="preserve">The IRB must review all </w:t>
      </w:r>
      <w:r w:rsidR="00024934" w:rsidRPr="008D5CC8">
        <w:rPr>
          <w:sz w:val="24"/>
          <w:szCs w:val="24"/>
        </w:rPr>
        <w:t xml:space="preserve">its assigned </w:t>
      </w:r>
      <w:r w:rsidRPr="008D5CC8">
        <w:rPr>
          <w:sz w:val="24"/>
          <w:szCs w:val="24"/>
        </w:rPr>
        <w:t>non-exempt research involving human subjects as defined in CSG.IRB.001.</w:t>
      </w:r>
      <w:r w:rsidR="0084405D" w:rsidRPr="008D5CC8">
        <w:rPr>
          <w:sz w:val="24"/>
          <w:szCs w:val="24"/>
        </w:rPr>
        <w:t xml:space="preserve"> </w:t>
      </w:r>
      <w:r w:rsidRPr="008D5CC8">
        <w:rPr>
          <w:color w:val="000000"/>
          <w:sz w:val="24"/>
          <w:szCs w:val="24"/>
        </w:rPr>
        <w:t>The IRB must assess whether its members have the knowledge, skill and experience to adequately review and approve the submitted research and secure adequate consultation if they do not or refer the protocol to a properly experienced IRB.</w:t>
      </w:r>
      <w:r w:rsidR="0084405D" w:rsidRPr="008D5CC8">
        <w:rPr>
          <w:color w:val="000000"/>
          <w:sz w:val="24"/>
          <w:szCs w:val="24"/>
        </w:rPr>
        <w:t xml:space="preserve"> </w:t>
      </w:r>
    </w:p>
    <w:p w:rsidR="00C75D4E" w:rsidRPr="008D5CC8" w:rsidRDefault="00C75D4E" w:rsidP="008045C4">
      <w:pPr>
        <w:ind w:left="720"/>
        <w:rPr>
          <w:color w:val="000000"/>
          <w:sz w:val="24"/>
          <w:szCs w:val="24"/>
        </w:rPr>
      </w:pPr>
    </w:p>
    <w:p w:rsidR="00C75D4E" w:rsidRPr="008D5CC8" w:rsidRDefault="00C75D4E" w:rsidP="008045C4">
      <w:pPr>
        <w:rPr>
          <w:sz w:val="24"/>
        </w:rPr>
      </w:pPr>
      <w:r w:rsidRPr="008D5CC8">
        <w:rPr>
          <w:color w:val="000000"/>
          <w:sz w:val="24"/>
          <w:szCs w:val="24"/>
        </w:rPr>
        <w:t>CSG.IRB.008</w:t>
      </w:r>
      <w:r w:rsidR="0084405D" w:rsidRPr="008D5CC8">
        <w:rPr>
          <w:color w:val="000000"/>
          <w:sz w:val="24"/>
          <w:szCs w:val="24"/>
        </w:rPr>
        <w:t xml:space="preserve"> </w:t>
      </w:r>
      <w:r w:rsidR="00475720" w:rsidRPr="008D5CC8">
        <w:rPr>
          <w:sz w:val="24"/>
          <w:szCs w:val="24"/>
          <w:u w:val="single"/>
        </w:rPr>
        <w:t xml:space="preserve">IRB Review of Research </w:t>
      </w:r>
      <w:r w:rsidR="00475720" w:rsidRPr="008D5CC8">
        <w:rPr>
          <w:bCs/>
          <w:sz w:val="24"/>
          <w:szCs w:val="24"/>
          <w:u w:val="single"/>
        </w:rPr>
        <w:t>Informed Consent and Its Documentation Policy</w:t>
      </w:r>
    </w:p>
    <w:p w:rsidR="00C5343A" w:rsidRPr="008D5CC8" w:rsidRDefault="00475720" w:rsidP="008045C4">
      <w:pPr>
        <w:ind w:left="720"/>
        <w:rPr>
          <w:sz w:val="24"/>
          <w:szCs w:val="24"/>
        </w:rPr>
      </w:pPr>
      <w:r w:rsidRPr="008D5CC8">
        <w:rPr>
          <w:sz w:val="24"/>
          <w:szCs w:val="24"/>
        </w:rPr>
        <w:t xml:space="preserve">Provides guidance and structure to the IRB in its review of the need for required </w:t>
      </w:r>
      <w:r w:rsidR="003A6739" w:rsidRPr="008D5CC8">
        <w:rPr>
          <w:sz w:val="24"/>
          <w:szCs w:val="24"/>
        </w:rPr>
        <w:t xml:space="preserve">structure and </w:t>
      </w:r>
      <w:r w:rsidRPr="008D5CC8">
        <w:rPr>
          <w:sz w:val="24"/>
          <w:szCs w:val="24"/>
        </w:rPr>
        <w:t>elements of informed consent and the need for documentation of consent as well as the criteria to waive either of the above for certain circumstances.</w:t>
      </w:r>
      <w:r w:rsidR="0084405D" w:rsidRPr="008D5CC8">
        <w:rPr>
          <w:sz w:val="24"/>
          <w:szCs w:val="24"/>
        </w:rPr>
        <w:t xml:space="preserve"> </w:t>
      </w:r>
    </w:p>
    <w:p w:rsidR="00847648" w:rsidRPr="008D5CC8" w:rsidRDefault="00847648" w:rsidP="007170BA">
      <w:pPr>
        <w:keepNext/>
        <w:keepLines/>
        <w:ind w:left="720"/>
        <w:rPr>
          <w:sz w:val="24"/>
          <w:szCs w:val="24"/>
        </w:rPr>
      </w:pPr>
    </w:p>
    <w:p w:rsidR="00847648" w:rsidRPr="008D5CC8" w:rsidRDefault="00847648" w:rsidP="008045C4">
      <w:pPr>
        <w:rPr>
          <w:bCs/>
          <w:sz w:val="24"/>
          <w:szCs w:val="24"/>
          <w:u w:val="single"/>
        </w:rPr>
      </w:pPr>
      <w:r w:rsidRPr="008D5CC8">
        <w:rPr>
          <w:sz w:val="24"/>
          <w:szCs w:val="24"/>
        </w:rPr>
        <w:t>CSG.IRB.009</w:t>
      </w:r>
      <w:r w:rsidR="0084405D" w:rsidRPr="008D5CC8">
        <w:rPr>
          <w:sz w:val="24"/>
          <w:szCs w:val="24"/>
        </w:rPr>
        <w:t xml:space="preserve"> </w:t>
      </w:r>
      <w:r w:rsidRPr="008D5CC8">
        <w:rPr>
          <w:sz w:val="24"/>
          <w:szCs w:val="24"/>
          <w:u w:val="single"/>
        </w:rPr>
        <w:t>IRB Required</w:t>
      </w:r>
      <w:r w:rsidRPr="008D5CC8">
        <w:rPr>
          <w:b/>
          <w:sz w:val="24"/>
          <w:szCs w:val="24"/>
          <w:u w:val="single"/>
        </w:rPr>
        <w:t xml:space="preserve"> </w:t>
      </w:r>
      <w:r w:rsidRPr="008D5CC8">
        <w:rPr>
          <w:sz w:val="24"/>
          <w:szCs w:val="24"/>
          <w:u w:val="single"/>
        </w:rPr>
        <w:t xml:space="preserve">Additional Protections for </w:t>
      </w:r>
      <w:r w:rsidRPr="008D5CC8">
        <w:rPr>
          <w:bCs/>
          <w:sz w:val="24"/>
          <w:szCs w:val="24"/>
          <w:u w:val="single"/>
        </w:rPr>
        <w:t>Vulnerable Subjects/Children Policy</w:t>
      </w:r>
    </w:p>
    <w:p w:rsidR="009059AA" w:rsidRPr="008D5CC8" w:rsidRDefault="00847648" w:rsidP="009059AA">
      <w:pPr>
        <w:ind w:left="720"/>
        <w:rPr>
          <w:sz w:val="24"/>
          <w:szCs w:val="24"/>
        </w:rPr>
      </w:pPr>
      <w:r w:rsidRPr="008D5CC8">
        <w:rPr>
          <w:sz w:val="24"/>
          <w:szCs w:val="24"/>
        </w:rPr>
        <w:t>Provides guidance for IRBs regarding protecting the welfare of particularly vulnerable subjects, such as children, prisoners, pregnant women, or other persons deemed by the IRB as needing additional protections.</w:t>
      </w:r>
      <w:r w:rsidR="0084405D" w:rsidRPr="008D5CC8">
        <w:rPr>
          <w:sz w:val="24"/>
          <w:szCs w:val="24"/>
        </w:rPr>
        <w:t xml:space="preserve"> </w:t>
      </w:r>
      <w:r w:rsidRPr="008D5CC8">
        <w:rPr>
          <w:sz w:val="24"/>
          <w:szCs w:val="24"/>
        </w:rPr>
        <w:t>The IRB must ensure that it has adequate representation on the Board to consider specific kinds of research involving these vulnerable populations in a satisfactory manner.</w:t>
      </w:r>
      <w:r w:rsidR="0084405D" w:rsidRPr="008D5CC8">
        <w:rPr>
          <w:sz w:val="24"/>
          <w:szCs w:val="24"/>
        </w:rPr>
        <w:t xml:space="preserve"> </w:t>
      </w:r>
      <w:r w:rsidRPr="008D5CC8">
        <w:rPr>
          <w:sz w:val="24"/>
          <w:szCs w:val="24"/>
        </w:rPr>
        <w:t>IRBs must review the regulations referenced in the reference section of this policy to understand the requirements pertaining to potentially vulnerable subject populations.</w:t>
      </w:r>
      <w:r w:rsidR="0084405D" w:rsidRPr="008D5CC8">
        <w:rPr>
          <w:sz w:val="24"/>
          <w:szCs w:val="24"/>
        </w:rPr>
        <w:t xml:space="preserve"> </w:t>
      </w:r>
    </w:p>
    <w:p w:rsidR="009059AA" w:rsidRPr="008D5CC8" w:rsidRDefault="009059AA" w:rsidP="009059AA">
      <w:pPr>
        <w:ind w:left="720"/>
        <w:rPr>
          <w:sz w:val="24"/>
          <w:szCs w:val="24"/>
        </w:rPr>
      </w:pPr>
    </w:p>
    <w:p w:rsidR="009059AA" w:rsidRPr="008D5CC8" w:rsidRDefault="00C84CB3" w:rsidP="009059AA">
      <w:pPr>
        <w:rPr>
          <w:sz w:val="24"/>
          <w:szCs w:val="24"/>
        </w:rPr>
      </w:pPr>
      <w:r w:rsidRPr="008D5CC8">
        <w:rPr>
          <w:sz w:val="24"/>
          <w:szCs w:val="24"/>
        </w:rPr>
        <w:t>CSG.IRB.010</w:t>
      </w:r>
      <w:r w:rsidR="0084405D" w:rsidRPr="008D5CC8">
        <w:rPr>
          <w:sz w:val="24"/>
          <w:szCs w:val="24"/>
        </w:rPr>
        <w:t xml:space="preserve"> </w:t>
      </w:r>
      <w:r w:rsidRPr="008D5CC8">
        <w:rPr>
          <w:sz w:val="24"/>
          <w:u w:val="single"/>
        </w:rPr>
        <w:t>IRB Handling Conflicts of Interest in Research Policy</w:t>
      </w:r>
    </w:p>
    <w:p w:rsidR="009059AA" w:rsidRPr="008D5CC8" w:rsidRDefault="00C84CB3" w:rsidP="009059AA">
      <w:pPr>
        <w:ind w:left="720"/>
        <w:rPr>
          <w:sz w:val="24"/>
          <w:szCs w:val="24"/>
        </w:rPr>
      </w:pPr>
      <w:r w:rsidRPr="008D5CC8">
        <w:rPr>
          <w:sz w:val="24"/>
          <w:szCs w:val="24"/>
        </w:rPr>
        <w:t>Provides guidance on how to assure protection of human subjects in the presence of potential conflicts of interest with investigators or IRB members.</w:t>
      </w:r>
      <w:r w:rsidR="0084405D" w:rsidRPr="008D5CC8">
        <w:rPr>
          <w:sz w:val="24"/>
          <w:szCs w:val="24"/>
        </w:rPr>
        <w:t xml:space="preserve"> </w:t>
      </w:r>
      <w:r w:rsidRPr="008D5CC8">
        <w:rPr>
          <w:sz w:val="24"/>
          <w:szCs w:val="24"/>
        </w:rPr>
        <w:t>The policy provides guidance regarding identifying potential conflicts of interest, determining a potential conflict of interest as affecting human subject protection, and eliminating or managing conflicts of interest potentially affecting human subject protection.</w:t>
      </w:r>
      <w:r w:rsidR="0084405D" w:rsidRPr="008D5CC8">
        <w:rPr>
          <w:sz w:val="24"/>
          <w:szCs w:val="24"/>
        </w:rPr>
        <w:t xml:space="preserve"> </w:t>
      </w:r>
    </w:p>
    <w:p w:rsidR="009059AA" w:rsidRPr="008D5CC8" w:rsidRDefault="009059AA" w:rsidP="009059AA">
      <w:pPr>
        <w:ind w:left="1440"/>
        <w:rPr>
          <w:sz w:val="24"/>
          <w:szCs w:val="24"/>
        </w:rPr>
      </w:pPr>
    </w:p>
    <w:p w:rsidR="00284743" w:rsidRPr="008D5CC8" w:rsidRDefault="00C84CB3" w:rsidP="009059AA">
      <w:pPr>
        <w:rPr>
          <w:sz w:val="24"/>
          <w:szCs w:val="24"/>
          <w:u w:val="single"/>
        </w:rPr>
      </w:pPr>
      <w:r w:rsidRPr="008D5CC8">
        <w:rPr>
          <w:sz w:val="24"/>
          <w:szCs w:val="24"/>
        </w:rPr>
        <w:t>CSG.IRB.011</w:t>
      </w:r>
      <w:r w:rsidR="0084405D" w:rsidRPr="008D5CC8">
        <w:rPr>
          <w:sz w:val="24"/>
          <w:szCs w:val="24"/>
        </w:rPr>
        <w:t xml:space="preserve"> </w:t>
      </w:r>
      <w:r w:rsidR="006F2719" w:rsidRPr="008D5CC8">
        <w:rPr>
          <w:sz w:val="24"/>
          <w:szCs w:val="24"/>
          <w:u w:val="single"/>
        </w:rPr>
        <w:t>IRB Review and Reporting of Unanticipated Problems Involving Risks to Subjects or</w:t>
      </w:r>
    </w:p>
    <w:p w:rsidR="009059AA" w:rsidRPr="008D5CC8" w:rsidRDefault="006F2719" w:rsidP="00284743">
      <w:pPr>
        <w:ind w:firstLine="720"/>
        <w:rPr>
          <w:sz w:val="24"/>
          <w:szCs w:val="24"/>
        </w:rPr>
      </w:pPr>
      <w:r w:rsidRPr="008D5CC8">
        <w:rPr>
          <w:sz w:val="24"/>
          <w:szCs w:val="24"/>
          <w:u w:val="single"/>
        </w:rPr>
        <w:t>Others Policy</w:t>
      </w:r>
    </w:p>
    <w:p w:rsidR="00475720" w:rsidRPr="008D5CC8" w:rsidRDefault="006F2719" w:rsidP="005836BA">
      <w:pPr>
        <w:ind w:left="720"/>
        <w:rPr>
          <w:sz w:val="24"/>
          <w:szCs w:val="24"/>
        </w:rPr>
      </w:pPr>
      <w:r w:rsidRPr="008D5CC8">
        <w:rPr>
          <w:sz w:val="24"/>
          <w:szCs w:val="24"/>
        </w:rPr>
        <w:t>Provides guidance regarding the IRB’s review of meaningful new events that affect human subject protection and provides all required internal, external and governmental reporting of these events.</w:t>
      </w:r>
      <w:r w:rsidR="0084405D" w:rsidRPr="008D5CC8">
        <w:rPr>
          <w:sz w:val="24"/>
          <w:szCs w:val="24"/>
        </w:rPr>
        <w:t xml:space="preserve"> </w:t>
      </w:r>
      <w:r w:rsidRPr="008D5CC8">
        <w:rPr>
          <w:sz w:val="24"/>
          <w:szCs w:val="24"/>
        </w:rPr>
        <w:t xml:space="preserve">The events the IRB must review are not routine and require prompt review and reporting, sometimes to federal </w:t>
      </w:r>
      <w:r w:rsidR="005836BA" w:rsidRPr="008D5CC8">
        <w:rPr>
          <w:sz w:val="24"/>
          <w:szCs w:val="24"/>
        </w:rPr>
        <w:t>regulators.</w:t>
      </w:r>
    </w:p>
    <w:p w:rsidR="005836BA" w:rsidRPr="008D5CC8" w:rsidRDefault="005836BA" w:rsidP="005836BA">
      <w:pPr>
        <w:ind w:left="720"/>
        <w:rPr>
          <w:sz w:val="24"/>
          <w:szCs w:val="24"/>
        </w:rPr>
      </w:pPr>
    </w:p>
    <w:p w:rsidR="00A25F0F" w:rsidRPr="008D5CC8" w:rsidRDefault="00A25F0F" w:rsidP="00A25F0F">
      <w:pPr>
        <w:ind w:left="720" w:hanging="720"/>
        <w:rPr>
          <w:sz w:val="24"/>
        </w:rPr>
      </w:pPr>
      <w:r w:rsidRPr="008D5CC8">
        <w:rPr>
          <w:sz w:val="24"/>
        </w:rPr>
        <w:t>CSG.MM.001</w:t>
      </w:r>
      <w:r w:rsidR="0084405D" w:rsidRPr="008D5CC8">
        <w:rPr>
          <w:sz w:val="24"/>
        </w:rPr>
        <w:t xml:space="preserve"> </w:t>
      </w:r>
      <w:r w:rsidRPr="008D5CC8">
        <w:rPr>
          <w:sz w:val="24"/>
          <w:u w:val="single"/>
        </w:rPr>
        <w:t xml:space="preserve">Controlled Substance Monitoring Policy </w:t>
      </w:r>
      <w:r w:rsidRPr="008D5CC8">
        <w:rPr>
          <w:sz w:val="24"/>
        </w:rPr>
        <w:t>(formerly QM.003)</w:t>
      </w:r>
    </w:p>
    <w:p w:rsidR="00A25F0F" w:rsidRPr="008D5CC8" w:rsidRDefault="00A25F0F" w:rsidP="00A25F0F">
      <w:pPr>
        <w:ind w:left="720"/>
        <w:rPr>
          <w:sz w:val="24"/>
          <w:szCs w:val="24"/>
        </w:rPr>
      </w:pPr>
      <w:r w:rsidRPr="008D5CC8">
        <w:rPr>
          <w:sz w:val="24"/>
          <w:szCs w:val="24"/>
        </w:rPr>
        <w:t>Establishes controls related to ordering, receiving, prescribing, dispensing</w:t>
      </w:r>
      <w:r w:rsidR="00FF6399" w:rsidRPr="008D5CC8">
        <w:rPr>
          <w:sz w:val="24"/>
          <w:szCs w:val="24"/>
        </w:rPr>
        <w:t xml:space="preserve">, </w:t>
      </w:r>
      <w:r w:rsidRPr="008D5CC8">
        <w:rPr>
          <w:sz w:val="24"/>
          <w:szCs w:val="24"/>
        </w:rPr>
        <w:t>administering</w:t>
      </w:r>
      <w:r w:rsidR="00FF6399" w:rsidRPr="008D5CC8">
        <w:rPr>
          <w:sz w:val="24"/>
          <w:szCs w:val="24"/>
        </w:rPr>
        <w:t xml:space="preserve">, and documenting </w:t>
      </w:r>
      <w:r w:rsidRPr="008D5CC8">
        <w:rPr>
          <w:sz w:val="24"/>
          <w:szCs w:val="24"/>
        </w:rPr>
        <w:t>controlled</w:t>
      </w:r>
      <w:r w:rsidR="00FF6399" w:rsidRPr="008D5CC8">
        <w:rPr>
          <w:sz w:val="24"/>
          <w:szCs w:val="24"/>
        </w:rPr>
        <w:t xml:space="preserve">, and promotes patient safety. The policy also defines monitoring processes that provide early detection of medication control irregularities. </w:t>
      </w:r>
    </w:p>
    <w:p w:rsidR="00FF6399" w:rsidRPr="008D5CC8" w:rsidRDefault="00FF6399" w:rsidP="00A25F0F">
      <w:pPr>
        <w:ind w:left="720"/>
        <w:rPr>
          <w:sz w:val="24"/>
          <w:szCs w:val="24"/>
        </w:rPr>
      </w:pPr>
    </w:p>
    <w:p w:rsidR="00A25F0F" w:rsidRPr="008D5CC8" w:rsidRDefault="00A25F0F" w:rsidP="00A25F0F">
      <w:pPr>
        <w:keepNext/>
        <w:keepLines/>
        <w:rPr>
          <w:sz w:val="24"/>
        </w:rPr>
      </w:pPr>
      <w:r w:rsidRPr="008D5CC8">
        <w:rPr>
          <w:sz w:val="24"/>
          <w:szCs w:val="24"/>
        </w:rPr>
        <w:t>CSG.MM.002</w:t>
      </w:r>
      <w:r w:rsidR="0084405D" w:rsidRPr="008D5CC8">
        <w:rPr>
          <w:sz w:val="24"/>
          <w:szCs w:val="24"/>
        </w:rPr>
        <w:t xml:space="preserve"> </w:t>
      </w:r>
      <w:r w:rsidRPr="008D5CC8">
        <w:rPr>
          <w:sz w:val="24"/>
          <w:u w:val="single"/>
        </w:rPr>
        <w:t>Substance Use in the Workplace Policy</w:t>
      </w:r>
      <w:r w:rsidRPr="008D5CC8">
        <w:rPr>
          <w:sz w:val="24"/>
        </w:rPr>
        <w:t xml:space="preserve"> (formerly Drug Free Workplace Policy, </w:t>
      </w:r>
    </w:p>
    <w:p w:rsidR="00A25F0F" w:rsidRPr="008D5CC8" w:rsidRDefault="00A25F0F" w:rsidP="00A25F0F">
      <w:pPr>
        <w:keepNext/>
        <w:keepLines/>
        <w:ind w:left="720"/>
        <w:rPr>
          <w:sz w:val="24"/>
        </w:rPr>
      </w:pPr>
      <w:r w:rsidRPr="008D5CC8">
        <w:rPr>
          <w:sz w:val="24"/>
        </w:rPr>
        <w:t>HR.OP.008)</w:t>
      </w:r>
    </w:p>
    <w:p w:rsidR="00A25F0F" w:rsidRPr="008D5CC8" w:rsidRDefault="00F82945" w:rsidP="00A25F0F">
      <w:pPr>
        <w:keepNext/>
        <w:keepLines/>
        <w:ind w:left="720"/>
        <w:rPr>
          <w:sz w:val="24"/>
        </w:rPr>
      </w:pPr>
      <w:r w:rsidRPr="008D5CC8">
        <w:rPr>
          <w:sz w:val="24"/>
        </w:rPr>
        <w:t>See HR.ER.0</w:t>
      </w:r>
      <w:r w:rsidR="003F0917" w:rsidRPr="008D5CC8">
        <w:rPr>
          <w:sz w:val="24"/>
        </w:rPr>
        <w:t>60</w:t>
      </w:r>
      <w:r w:rsidRPr="008D5CC8">
        <w:rPr>
          <w:sz w:val="24"/>
        </w:rPr>
        <w:t xml:space="preserve">, as of </w:t>
      </w:r>
      <w:r w:rsidR="00A32F4D" w:rsidRPr="008D5CC8">
        <w:rPr>
          <w:sz w:val="24"/>
        </w:rPr>
        <w:t>11/1/2017</w:t>
      </w:r>
      <w:r w:rsidRPr="008D5CC8">
        <w:rPr>
          <w:sz w:val="24"/>
        </w:rPr>
        <w:t xml:space="preserve">. </w:t>
      </w:r>
    </w:p>
    <w:p w:rsidR="00A25F0F" w:rsidRPr="008D5CC8" w:rsidRDefault="00A25F0F" w:rsidP="00A25F0F">
      <w:pPr>
        <w:pStyle w:val="Heading2"/>
        <w:keepNext w:val="0"/>
      </w:pPr>
    </w:p>
    <w:p w:rsidR="00A25F0F" w:rsidRPr="008D5CC8" w:rsidRDefault="00A25F0F" w:rsidP="00A25F0F">
      <w:pPr>
        <w:rPr>
          <w:sz w:val="24"/>
          <w:szCs w:val="24"/>
        </w:rPr>
      </w:pPr>
      <w:r w:rsidRPr="008D5CC8">
        <w:rPr>
          <w:sz w:val="24"/>
          <w:szCs w:val="24"/>
        </w:rPr>
        <w:t>CSG.MM.004</w:t>
      </w:r>
      <w:r w:rsidR="0084405D" w:rsidRPr="008D5CC8">
        <w:rPr>
          <w:sz w:val="24"/>
          <w:szCs w:val="24"/>
        </w:rPr>
        <w:t xml:space="preserve"> </w:t>
      </w:r>
      <w:r w:rsidRPr="008D5CC8">
        <w:rPr>
          <w:sz w:val="24"/>
          <w:szCs w:val="24"/>
          <w:u w:val="single"/>
        </w:rPr>
        <w:t>Pharmacy-Related Dependent Healthcare Professionals Policy</w:t>
      </w:r>
      <w:r w:rsidRPr="008D5CC8">
        <w:rPr>
          <w:sz w:val="24"/>
          <w:szCs w:val="24"/>
        </w:rPr>
        <w:t xml:space="preserve"> </w:t>
      </w:r>
    </w:p>
    <w:p w:rsidR="00A25F0F" w:rsidRPr="008D5CC8" w:rsidRDefault="00A25F0F" w:rsidP="00A25F0F">
      <w:pPr>
        <w:ind w:left="720"/>
      </w:pPr>
      <w:r w:rsidRPr="008D5CC8">
        <w:rPr>
          <w:sz w:val="24"/>
          <w:szCs w:val="24"/>
        </w:rPr>
        <w:t>Defines pharmacy-related Dependent Healthcare Professionals (DHPs) access to, and interactions with, the Company and its employees.</w:t>
      </w:r>
      <w:r w:rsidRPr="008D5CC8">
        <w:t xml:space="preserve"> </w:t>
      </w:r>
    </w:p>
    <w:p w:rsidR="00A25F0F" w:rsidRPr="008D5CC8" w:rsidRDefault="00A25F0F" w:rsidP="00A25F0F"/>
    <w:p w:rsidR="00F82945" w:rsidRPr="008D5CC8" w:rsidRDefault="00F82945" w:rsidP="00F82945">
      <w:pPr>
        <w:rPr>
          <w:sz w:val="24"/>
          <w:szCs w:val="24"/>
        </w:rPr>
      </w:pPr>
      <w:r w:rsidRPr="008D5CC8">
        <w:rPr>
          <w:sz w:val="24"/>
          <w:szCs w:val="24"/>
        </w:rPr>
        <w:t>CSG.MM.00</w:t>
      </w:r>
      <w:r w:rsidR="000D4979" w:rsidRPr="008D5CC8">
        <w:rPr>
          <w:sz w:val="24"/>
          <w:szCs w:val="24"/>
        </w:rPr>
        <w:t>6</w:t>
      </w:r>
      <w:r w:rsidRPr="008D5CC8">
        <w:rPr>
          <w:sz w:val="24"/>
          <w:szCs w:val="24"/>
        </w:rPr>
        <w:t xml:space="preserve"> </w:t>
      </w:r>
      <w:r w:rsidRPr="008D5CC8">
        <w:rPr>
          <w:sz w:val="24"/>
          <w:szCs w:val="24"/>
          <w:u w:val="single"/>
        </w:rPr>
        <w:t>DEA and State Controlled Substance Diversion and Loss Reporting Policy</w:t>
      </w:r>
      <w:r w:rsidRPr="008D5CC8">
        <w:rPr>
          <w:sz w:val="24"/>
          <w:szCs w:val="24"/>
        </w:rPr>
        <w:t xml:space="preserve"> </w:t>
      </w:r>
    </w:p>
    <w:p w:rsidR="00F82945" w:rsidRPr="008D5CC8" w:rsidRDefault="00F82945" w:rsidP="00F82945">
      <w:pPr>
        <w:ind w:left="720"/>
      </w:pPr>
      <w:r w:rsidRPr="008D5CC8">
        <w:rPr>
          <w:sz w:val="24"/>
          <w:szCs w:val="24"/>
        </w:rPr>
        <w:t>Requires Reporting to the U.S. Drug Enforcement Administration (DEA) and State Agencies of any theft or Significant Loss of a Controlled Substance.</w:t>
      </w:r>
    </w:p>
    <w:p w:rsidR="00F82945" w:rsidRPr="008D5CC8" w:rsidRDefault="00F82945" w:rsidP="00A25F0F"/>
    <w:p w:rsidR="00A25F0F" w:rsidRPr="008D5CC8" w:rsidRDefault="00A25F0F" w:rsidP="00A25F0F">
      <w:pPr>
        <w:pStyle w:val="Heading2"/>
        <w:keepNext w:val="0"/>
        <w:rPr>
          <w:u w:val="single"/>
        </w:rPr>
      </w:pPr>
      <w:r w:rsidRPr="008D5CC8">
        <w:t>CSG.QS.001</w:t>
      </w:r>
      <w:r w:rsidR="0084405D" w:rsidRPr="008D5CC8">
        <w:t xml:space="preserve"> </w:t>
      </w:r>
      <w:r w:rsidRPr="008D5CC8">
        <w:t xml:space="preserve"> </w:t>
      </w:r>
      <w:r w:rsidRPr="008D5CC8">
        <w:rPr>
          <w:u w:val="single"/>
        </w:rPr>
        <w:t>Regulatory Compliance Notification Policy</w:t>
      </w:r>
      <w:r w:rsidRPr="008D5CC8">
        <w:t xml:space="preserve"> (formerly QM.001)</w:t>
      </w:r>
    </w:p>
    <w:p w:rsidR="00A25F0F" w:rsidRPr="008D5CC8" w:rsidRDefault="00A25F0F" w:rsidP="00A25F0F">
      <w:pPr>
        <w:ind w:left="720"/>
        <w:rPr>
          <w:sz w:val="24"/>
        </w:rPr>
      </w:pPr>
      <w:r w:rsidRPr="008D5CC8">
        <w:rPr>
          <w:sz w:val="24"/>
        </w:rPr>
        <w:t>Ensures that each Company-affiliated facility and subsidiary provides immediate notification to Corporate and Division management:</w:t>
      </w:r>
    </w:p>
    <w:p w:rsidR="00A25F0F" w:rsidRPr="008D5CC8" w:rsidRDefault="00A25F0F" w:rsidP="00A25F0F">
      <w:pPr>
        <w:numPr>
          <w:ilvl w:val="0"/>
          <w:numId w:val="30"/>
        </w:numPr>
        <w:tabs>
          <w:tab w:val="num" w:pos="1080"/>
        </w:tabs>
        <w:ind w:left="1080"/>
        <w:rPr>
          <w:b/>
          <w:sz w:val="24"/>
        </w:rPr>
      </w:pPr>
      <w:r w:rsidRPr="008D5CC8">
        <w:rPr>
          <w:sz w:val="24"/>
        </w:rPr>
        <w:t>of any unscheduled surveys by any third party agency for any reason at their facility;</w:t>
      </w:r>
    </w:p>
    <w:p w:rsidR="00A25F0F" w:rsidRPr="008D5CC8" w:rsidRDefault="00A25F0F" w:rsidP="00A25F0F">
      <w:pPr>
        <w:numPr>
          <w:ilvl w:val="0"/>
          <w:numId w:val="30"/>
        </w:numPr>
        <w:tabs>
          <w:tab w:val="num" w:pos="1080"/>
        </w:tabs>
        <w:ind w:left="1080"/>
        <w:rPr>
          <w:b/>
          <w:sz w:val="24"/>
        </w:rPr>
      </w:pPr>
      <w:r w:rsidRPr="008D5CC8">
        <w:rPr>
          <w:sz w:val="24"/>
        </w:rPr>
        <w:t xml:space="preserve">upon receipt of any request for copies of patient or facility records for use in an investigation of an alleged compliance violation; </w:t>
      </w:r>
    </w:p>
    <w:p w:rsidR="00A25F0F" w:rsidRPr="008D5CC8" w:rsidRDefault="00A25F0F" w:rsidP="00A25F0F">
      <w:pPr>
        <w:numPr>
          <w:ilvl w:val="0"/>
          <w:numId w:val="30"/>
        </w:numPr>
        <w:tabs>
          <w:tab w:val="num" w:pos="1080"/>
        </w:tabs>
        <w:ind w:left="1080" w:right="162"/>
        <w:rPr>
          <w:b/>
          <w:sz w:val="24"/>
        </w:rPr>
      </w:pPr>
      <w:r w:rsidRPr="008D5CC8">
        <w:rPr>
          <w:sz w:val="24"/>
        </w:rPr>
        <w:t>upon receipt of written communication from the facility’s Quality Improvement Organization (QIO) or other health care survey or enforcement agency pertaining to a formal project that will involve aggregate reporting of data or information to the QIO or requesting agency; and</w:t>
      </w:r>
    </w:p>
    <w:p w:rsidR="00A25F0F" w:rsidRPr="008D5CC8" w:rsidRDefault="00A25F0F" w:rsidP="00A25F0F">
      <w:pPr>
        <w:numPr>
          <w:ilvl w:val="0"/>
          <w:numId w:val="30"/>
        </w:numPr>
        <w:tabs>
          <w:tab w:val="num" w:pos="1080"/>
        </w:tabs>
        <w:ind w:left="1080" w:right="162"/>
        <w:rPr>
          <w:b/>
          <w:sz w:val="24"/>
        </w:rPr>
      </w:pPr>
      <w:r w:rsidRPr="008D5CC8">
        <w:rPr>
          <w:sz w:val="24"/>
        </w:rPr>
        <w:t xml:space="preserve">upon identification by the facility of the obligation to notify a regulatory/accrediting body of an adverse event or violation of a state/federal regulation via self-report communication to the applicable body. </w:t>
      </w:r>
    </w:p>
    <w:p w:rsidR="00A25F0F" w:rsidRPr="008D5CC8" w:rsidRDefault="00A25F0F" w:rsidP="00A25F0F">
      <w:pPr>
        <w:ind w:left="720"/>
        <w:rPr>
          <w:sz w:val="24"/>
        </w:rPr>
      </w:pPr>
    </w:p>
    <w:p w:rsidR="00A25F0F" w:rsidRPr="008D5CC8" w:rsidRDefault="00A25F0F" w:rsidP="00A25F0F">
      <w:pPr>
        <w:numPr>
          <w:ilvl w:val="12"/>
          <w:numId w:val="0"/>
        </w:numPr>
        <w:tabs>
          <w:tab w:val="right" w:leader="dot" w:pos="8352"/>
        </w:tabs>
        <w:rPr>
          <w:sz w:val="24"/>
        </w:rPr>
      </w:pPr>
      <w:r w:rsidRPr="008D5CC8">
        <w:rPr>
          <w:sz w:val="24"/>
        </w:rPr>
        <w:t>CSG.QS.002</w:t>
      </w:r>
      <w:r w:rsidR="0084405D" w:rsidRPr="008D5CC8">
        <w:rPr>
          <w:sz w:val="24"/>
        </w:rPr>
        <w:t xml:space="preserve"> </w:t>
      </w:r>
      <w:r w:rsidRPr="008D5CC8">
        <w:rPr>
          <w:sz w:val="24"/>
        </w:rPr>
        <w:t xml:space="preserve"> </w:t>
      </w:r>
      <w:r w:rsidRPr="008D5CC8">
        <w:rPr>
          <w:sz w:val="24"/>
          <w:u w:val="single"/>
        </w:rPr>
        <w:t>Licensure and Certification Policy</w:t>
      </w:r>
      <w:r w:rsidRPr="008D5CC8">
        <w:rPr>
          <w:sz w:val="24"/>
        </w:rPr>
        <w:t xml:space="preserve"> (formerly QM.002)</w:t>
      </w:r>
    </w:p>
    <w:p w:rsidR="00A25F0F" w:rsidRPr="008D5CC8" w:rsidRDefault="00814DB5" w:rsidP="00A25F0F">
      <w:pPr>
        <w:ind w:left="720"/>
        <w:rPr>
          <w:sz w:val="24"/>
        </w:rPr>
      </w:pPr>
      <w:r w:rsidRPr="008D5CC8">
        <w:rPr>
          <w:sz w:val="24"/>
        </w:rPr>
        <w:t>Ensures licensed independent practitioners and advance practice professionals who provide patient care and/or order patient case services in a Company-affiliated facility have required licensure, are not ineligible persons, are not excluded from participation in an applicable state healthcare program</w:t>
      </w:r>
      <w:r w:rsidR="009350A9" w:rsidRPr="008D5CC8">
        <w:rPr>
          <w:sz w:val="24"/>
        </w:rPr>
        <w:t xml:space="preserve"> and </w:t>
      </w:r>
      <w:r w:rsidRPr="008D5CC8">
        <w:rPr>
          <w:sz w:val="24"/>
        </w:rPr>
        <w:t>have current clinical privileges for the patient care being rendered when required.</w:t>
      </w:r>
      <w:r w:rsidR="00A25F0F" w:rsidRPr="008D5CC8">
        <w:rPr>
          <w:sz w:val="24"/>
        </w:rPr>
        <w:t xml:space="preserve"> </w:t>
      </w:r>
    </w:p>
    <w:p w:rsidR="00A25F0F" w:rsidRPr="008D5CC8" w:rsidRDefault="00A25F0F" w:rsidP="00A25F0F">
      <w:pPr>
        <w:ind w:left="720"/>
        <w:rPr>
          <w:sz w:val="24"/>
        </w:rPr>
      </w:pPr>
    </w:p>
    <w:p w:rsidR="00A25F0F" w:rsidRPr="008D5CC8" w:rsidRDefault="00A25F0F" w:rsidP="00A25F0F">
      <w:pPr>
        <w:rPr>
          <w:sz w:val="24"/>
          <w:u w:val="single"/>
        </w:rPr>
      </w:pPr>
      <w:r w:rsidRPr="008D5CC8">
        <w:rPr>
          <w:sz w:val="24"/>
        </w:rPr>
        <w:t xml:space="preserve">CSG.QS.003 </w:t>
      </w:r>
      <w:r w:rsidRPr="008D5CC8">
        <w:rPr>
          <w:sz w:val="24"/>
          <w:u w:val="single"/>
        </w:rPr>
        <w:t>Vetting Dependent Healthcare Professionals and Other Non-Employees Policy</w:t>
      </w:r>
    </w:p>
    <w:p w:rsidR="00A25F0F" w:rsidRPr="008D5CC8" w:rsidRDefault="00A25F0F" w:rsidP="00A25F0F">
      <w:pPr>
        <w:ind w:left="720"/>
        <w:rPr>
          <w:sz w:val="24"/>
          <w:u w:val="single"/>
        </w:rPr>
      </w:pPr>
      <w:r w:rsidRPr="008D5CC8">
        <w:rPr>
          <w:sz w:val="24"/>
        </w:rPr>
        <w:t>Designed to ensure that access and provision of patient care services to Company-affiliated facilities is provided by DHPs who are qualified, competent, oriented to the facility setting, appropriately supervised, and periodically evaluated in their provision of safe, effective, efficient and appropriate care, treatment or services, and to assure that access to any safety- or security-sensitive areas of a Company-affiliated facility is granted only to authorized non-employees.</w:t>
      </w:r>
    </w:p>
    <w:p w:rsidR="00A25F0F" w:rsidRPr="008D5CC8" w:rsidRDefault="00A25F0F" w:rsidP="00A25F0F">
      <w:pPr>
        <w:rPr>
          <w:sz w:val="24"/>
        </w:rPr>
      </w:pPr>
    </w:p>
    <w:p w:rsidR="00A25F0F" w:rsidRPr="008D5CC8" w:rsidRDefault="00A25F0F" w:rsidP="00A25F0F">
      <w:pPr>
        <w:keepNext/>
        <w:keepLines/>
        <w:rPr>
          <w:sz w:val="24"/>
          <w:u w:val="single"/>
        </w:rPr>
      </w:pPr>
      <w:r w:rsidRPr="008D5CC8">
        <w:rPr>
          <w:sz w:val="24"/>
        </w:rPr>
        <w:t xml:space="preserve">CSG.QS.004 </w:t>
      </w:r>
      <w:r w:rsidRPr="008D5CC8">
        <w:rPr>
          <w:sz w:val="24"/>
          <w:u w:val="single"/>
        </w:rPr>
        <w:t>Patient Rights Policy</w:t>
      </w:r>
    </w:p>
    <w:p w:rsidR="00A25F0F" w:rsidRPr="008D5CC8" w:rsidRDefault="00A25F0F" w:rsidP="00A25F0F">
      <w:pPr>
        <w:keepNext/>
        <w:keepLines/>
        <w:ind w:left="720"/>
        <w:rPr>
          <w:sz w:val="24"/>
          <w:u w:val="single"/>
        </w:rPr>
      </w:pPr>
      <w:r w:rsidRPr="008D5CC8">
        <w:rPr>
          <w:sz w:val="24"/>
        </w:rPr>
        <w:t>Designed to ensure that there is no harassment, discrimination or distinction in the availability of services; the admission, transfer or discharge of patients; or in the care provided.</w:t>
      </w:r>
      <w:r w:rsidR="0084405D" w:rsidRPr="008D5CC8">
        <w:rPr>
          <w:sz w:val="24"/>
        </w:rPr>
        <w:t xml:space="preserve"> </w:t>
      </w:r>
      <w:r w:rsidRPr="008D5CC8">
        <w:rPr>
          <w:sz w:val="24"/>
        </w:rPr>
        <w:t>It also requires facilities to inform patients of their patient rights and responsibilities and visitation rights.</w:t>
      </w:r>
      <w:r w:rsidR="0084405D" w:rsidRPr="008D5CC8">
        <w:rPr>
          <w:sz w:val="24"/>
        </w:rPr>
        <w:t xml:space="preserve"> </w:t>
      </w:r>
      <w:r w:rsidRPr="008D5CC8">
        <w:rPr>
          <w:sz w:val="24"/>
        </w:rPr>
        <w:t>Requires facilities to adopt, use and post the model statements of patient and visitation rights.</w:t>
      </w:r>
    </w:p>
    <w:p w:rsidR="00A25F0F" w:rsidRPr="008D5CC8" w:rsidRDefault="00A25F0F" w:rsidP="005836BA">
      <w:pPr>
        <w:ind w:left="720"/>
        <w:rPr>
          <w:sz w:val="24"/>
          <w:szCs w:val="24"/>
        </w:rPr>
      </w:pPr>
    </w:p>
    <w:p w:rsidR="005836BA" w:rsidRPr="008D5CC8" w:rsidRDefault="005836BA" w:rsidP="0045696D">
      <w:pPr>
        <w:rPr>
          <w:bCs/>
          <w:sz w:val="24"/>
          <w:szCs w:val="24"/>
        </w:rPr>
      </w:pPr>
      <w:r w:rsidRPr="008D5CC8">
        <w:rPr>
          <w:sz w:val="24"/>
          <w:szCs w:val="24"/>
        </w:rPr>
        <w:t>CSG.RSH.001</w:t>
      </w:r>
      <w:r w:rsidR="0084405D" w:rsidRPr="008D5CC8">
        <w:rPr>
          <w:sz w:val="24"/>
          <w:szCs w:val="24"/>
        </w:rPr>
        <w:t xml:space="preserve"> </w:t>
      </w:r>
      <w:r w:rsidRPr="008D5CC8">
        <w:rPr>
          <w:sz w:val="24"/>
          <w:szCs w:val="24"/>
          <w:u w:val="single"/>
        </w:rPr>
        <w:t>Research -</w:t>
      </w:r>
      <w:r w:rsidRPr="008D5CC8">
        <w:rPr>
          <w:b/>
          <w:sz w:val="24"/>
          <w:szCs w:val="24"/>
          <w:u w:val="single"/>
        </w:rPr>
        <w:t xml:space="preserve"> </w:t>
      </w:r>
      <w:r w:rsidRPr="008D5CC8">
        <w:rPr>
          <w:sz w:val="24"/>
          <w:szCs w:val="24"/>
          <w:u w:val="single"/>
        </w:rPr>
        <w:t xml:space="preserve">Guiding Documents and </w:t>
      </w:r>
      <w:r w:rsidRPr="008D5CC8">
        <w:rPr>
          <w:bCs/>
          <w:sz w:val="24"/>
          <w:szCs w:val="24"/>
          <w:u w:val="single"/>
        </w:rPr>
        <w:t>Definitions Policy</w:t>
      </w:r>
    </w:p>
    <w:p w:rsidR="005836BA" w:rsidRPr="008D5CC8" w:rsidRDefault="005836BA" w:rsidP="0045696D">
      <w:pPr>
        <w:ind w:left="720"/>
        <w:rPr>
          <w:sz w:val="24"/>
          <w:szCs w:val="24"/>
        </w:rPr>
      </w:pPr>
      <w:r w:rsidRPr="008D5CC8">
        <w:rPr>
          <w:sz w:val="24"/>
          <w:szCs w:val="24"/>
        </w:rPr>
        <w:t>Provides the facility with a quick reference to the appropriate federal and local laws pertaining to clinical research as well as appropriate guidance.</w:t>
      </w:r>
      <w:r w:rsidR="0084405D" w:rsidRPr="008D5CC8">
        <w:rPr>
          <w:sz w:val="24"/>
          <w:szCs w:val="24"/>
        </w:rPr>
        <w:t xml:space="preserve"> </w:t>
      </w:r>
      <w:r w:rsidRPr="008D5CC8">
        <w:rPr>
          <w:sz w:val="24"/>
          <w:szCs w:val="24"/>
        </w:rPr>
        <w:t xml:space="preserve">The policy provides consistent definitions of key terms (either specifically defined by, or consistent with, regulations) used across all research compliance policies in a single location for easy reference. </w:t>
      </w:r>
    </w:p>
    <w:p w:rsidR="005836BA" w:rsidRPr="008D5CC8" w:rsidRDefault="005836BA" w:rsidP="005836BA">
      <w:pPr>
        <w:keepNext/>
        <w:keepLines/>
        <w:ind w:left="720"/>
        <w:rPr>
          <w:sz w:val="24"/>
          <w:szCs w:val="24"/>
        </w:rPr>
      </w:pPr>
    </w:p>
    <w:p w:rsidR="005836BA" w:rsidRPr="008D5CC8" w:rsidRDefault="005836BA" w:rsidP="0045696D">
      <w:pPr>
        <w:rPr>
          <w:bCs/>
          <w:sz w:val="24"/>
          <w:szCs w:val="24"/>
        </w:rPr>
      </w:pPr>
      <w:r w:rsidRPr="008D5CC8">
        <w:rPr>
          <w:sz w:val="24"/>
          <w:szCs w:val="24"/>
        </w:rPr>
        <w:t>CSG.RSH.002</w:t>
      </w:r>
      <w:r w:rsidR="0084405D" w:rsidRPr="008D5CC8">
        <w:rPr>
          <w:sz w:val="24"/>
          <w:szCs w:val="24"/>
        </w:rPr>
        <w:t xml:space="preserve"> </w:t>
      </w:r>
      <w:r w:rsidRPr="008D5CC8">
        <w:rPr>
          <w:bCs/>
          <w:sz w:val="24"/>
          <w:szCs w:val="24"/>
          <w:u w:val="single"/>
        </w:rPr>
        <w:t>Research Integration into Healthcare Treatment/Payment/Operations Policy</w:t>
      </w:r>
    </w:p>
    <w:p w:rsidR="005836BA" w:rsidRPr="008D5CC8" w:rsidRDefault="005836BA" w:rsidP="0045696D">
      <w:pPr>
        <w:ind w:left="720"/>
        <w:rPr>
          <w:sz w:val="24"/>
          <w:szCs w:val="24"/>
        </w:rPr>
      </w:pPr>
      <w:r w:rsidRPr="008D5CC8">
        <w:rPr>
          <w:sz w:val="24"/>
          <w:szCs w:val="24"/>
        </w:rPr>
        <w:t>Pertains to the oversight of integrating the complexities of research operations into the complexities of healthcare delivery operations.</w:t>
      </w:r>
      <w:r w:rsidR="0084405D" w:rsidRPr="008D5CC8">
        <w:rPr>
          <w:sz w:val="24"/>
          <w:szCs w:val="24"/>
        </w:rPr>
        <w:t xml:space="preserve"> </w:t>
      </w:r>
      <w:r w:rsidRPr="008D5CC8">
        <w:rPr>
          <w:sz w:val="24"/>
          <w:szCs w:val="24"/>
        </w:rPr>
        <w:t>It is not to be confused with the IRB review of research or a compliance manual for the conduct of research itself.</w:t>
      </w:r>
      <w:r w:rsidR="0084405D" w:rsidRPr="008D5CC8">
        <w:rPr>
          <w:sz w:val="24"/>
          <w:szCs w:val="24"/>
        </w:rPr>
        <w:t xml:space="preserve"> </w:t>
      </w:r>
      <w:r w:rsidRPr="008D5CC8">
        <w:rPr>
          <w:sz w:val="24"/>
          <w:szCs w:val="24"/>
        </w:rPr>
        <w:t>The facility shall establish a research integration oversight infrastructure customized to the needs of the facility.</w:t>
      </w:r>
      <w:r w:rsidR="0084405D" w:rsidRPr="008D5CC8">
        <w:rPr>
          <w:sz w:val="24"/>
          <w:szCs w:val="24"/>
        </w:rPr>
        <w:t xml:space="preserve"> </w:t>
      </w:r>
      <w:r w:rsidRPr="008D5CC8">
        <w:rPr>
          <w:sz w:val="24"/>
          <w:szCs w:val="24"/>
        </w:rPr>
        <w:t>There are no regulations or specific instructions directly governing this infrastructure; however, common themes are included in the policy.</w:t>
      </w:r>
      <w:r w:rsidR="0084405D" w:rsidRPr="008D5CC8">
        <w:rPr>
          <w:sz w:val="24"/>
          <w:szCs w:val="24"/>
        </w:rPr>
        <w:t xml:space="preserve"> </w:t>
      </w:r>
    </w:p>
    <w:p w:rsidR="005836BA" w:rsidRPr="008D5CC8" w:rsidRDefault="005836BA" w:rsidP="005836BA">
      <w:pPr>
        <w:ind w:left="720"/>
        <w:rPr>
          <w:sz w:val="24"/>
          <w:szCs w:val="24"/>
        </w:rPr>
      </w:pPr>
    </w:p>
    <w:p w:rsidR="005836BA" w:rsidRPr="008D5CC8" w:rsidRDefault="005836BA" w:rsidP="00A049DC">
      <w:pPr>
        <w:rPr>
          <w:bCs/>
          <w:sz w:val="24"/>
          <w:szCs w:val="24"/>
          <w:u w:val="single"/>
        </w:rPr>
      </w:pPr>
      <w:r w:rsidRPr="008D5CC8">
        <w:rPr>
          <w:sz w:val="24"/>
          <w:szCs w:val="24"/>
        </w:rPr>
        <w:t>CSG.RSH.003</w:t>
      </w:r>
      <w:r w:rsidR="0084405D" w:rsidRPr="008D5CC8">
        <w:rPr>
          <w:sz w:val="24"/>
          <w:szCs w:val="24"/>
        </w:rPr>
        <w:t xml:space="preserve"> </w:t>
      </w:r>
      <w:r w:rsidRPr="008D5CC8">
        <w:rPr>
          <w:bCs/>
          <w:sz w:val="24"/>
          <w:szCs w:val="24"/>
          <w:u w:val="single"/>
        </w:rPr>
        <w:t>Human Subject Protection Program Policy</w:t>
      </w:r>
    </w:p>
    <w:p w:rsidR="005836BA" w:rsidRPr="008D5CC8" w:rsidRDefault="005836BA" w:rsidP="00A049DC">
      <w:pPr>
        <w:ind w:left="720"/>
        <w:rPr>
          <w:sz w:val="24"/>
          <w:szCs w:val="24"/>
        </w:rPr>
      </w:pPr>
      <w:r w:rsidRPr="008D5CC8">
        <w:rPr>
          <w:sz w:val="24"/>
          <w:szCs w:val="24"/>
        </w:rPr>
        <w:t>Applies to all research with human subjects in which employees of a Company-affiliated facility become engaged.</w:t>
      </w:r>
      <w:r w:rsidR="0084405D" w:rsidRPr="008D5CC8">
        <w:rPr>
          <w:sz w:val="24"/>
          <w:szCs w:val="24"/>
        </w:rPr>
        <w:t xml:space="preserve"> </w:t>
      </w:r>
      <w:r w:rsidRPr="008D5CC8">
        <w:rPr>
          <w:sz w:val="24"/>
          <w:szCs w:val="24"/>
        </w:rPr>
        <w:t>The policy provides guidance on protecting the rights and well-being of human subjects in clinical research.</w:t>
      </w:r>
      <w:r w:rsidR="0084405D" w:rsidRPr="008D5CC8">
        <w:rPr>
          <w:sz w:val="24"/>
          <w:szCs w:val="24"/>
        </w:rPr>
        <w:t xml:space="preserve"> </w:t>
      </w:r>
      <w:r w:rsidRPr="008D5CC8">
        <w:rPr>
          <w:sz w:val="24"/>
          <w:szCs w:val="24"/>
        </w:rPr>
        <w:t>The facility shall have a human subject protection infrastructure that oversees research with human subjects.</w:t>
      </w:r>
      <w:r w:rsidR="0084405D" w:rsidRPr="008D5CC8">
        <w:rPr>
          <w:sz w:val="24"/>
          <w:szCs w:val="24"/>
        </w:rPr>
        <w:t xml:space="preserve"> </w:t>
      </w:r>
      <w:r w:rsidRPr="008D5CC8">
        <w:rPr>
          <w:sz w:val="24"/>
          <w:szCs w:val="24"/>
        </w:rPr>
        <w:t>Such a program contains the minimum designations outlined in the policy.</w:t>
      </w:r>
      <w:r w:rsidR="0084405D" w:rsidRPr="008D5CC8">
        <w:rPr>
          <w:sz w:val="24"/>
          <w:szCs w:val="24"/>
        </w:rPr>
        <w:t xml:space="preserve"> </w:t>
      </w:r>
    </w:p>
    <w:p w:rsidR="005836BA" w:rsidRPr="008D5CC8" w:rsidRDefault="005836BA" w:rsidP="005836BA">
      <w:pPr>
        <w:keepNext/>
        <w:keepLines/>
        <w:ind w:left="720"/>
        <w:rPr>
          <w:sz w:val="24"/>
          <w:szCs w:val="24"/>
        </w:rPr>
      </w:pPr>
    </w:p>
    <w:p w:rsidR="00664B4F" w:rsidRPr="008D5CC8" w:rsidRDefault="00664B4F" w:rsidP="00A049DC">
      <w:pPr>
        <w:rPr>
          <w:sz w:val="24"/>
          <w:szCs w:val="24"/>
        </w:rPr>
      </w:pPr>
    </w:p>
    <w:p w:rsidR="005836BA" w:rsidRPr="008D5CC8" w:rsidRDefault="005836BA" w:rsidP="00664B4F">
      <w:pPr>
        <w:keepNext/>
        <w:keepLines/>
        <w:rPr>
          <w:bCs/>
          <w:sz w:val="24"/>
          <w:szCs w:val="24"/>
        </w:rPr>
      </w:pPr>
      <w:r w:rsidRPr="008D5CC8">
        <w:rPr>
          <w:sz w:val="24"/>
          <w:szCs w:val="24"/>
        </w:rPr>
        <w:t>CSG.RSH.004</w:t>
      </w:r>
      <w:r w:rsidR="0084405D" w:rsidRPr="008D5CC8">
        <w:rPr>
          <w:sz w:val="24"/>
          <w:szCs w:val="24"/>
        </w:rPr>
        <w:t xml:space="preserve"> </w:t>
      </w:r>
      <w:r w:rsidRPr="008D5CC8">
        <w:rPr>
          <w:bCs/>
          <w:sz w:val="24"/>
          <w:szCs w:val="24"/>
          <w:u w:val="single"/>
        </w:rPr>
        <w:t>Use of and Relationship with Institutional Review Boards Policy</w:t>
      </w:r>
    </w:p>
    <w:p w:rsidR="005836BA" w:rsidRPr="008D5CC8" w:rsidRDefault="005836BA" w:rsidP="00664B4F">
      <w:pPr>
        <w:keepNext/>
        <w:keepLines/>
        <w:ind w:left="720"/>
        <w:rPr>
          <w:sz w:val="24"/>
          <w:szCs w:val="24"/>
        </w:rPr>
      </w:pPr>
      <w:r w:rsidRPr="008D5CC8">
        <w:rPr>
          <w:sz w:val="24"/>
          <w:szCs w:val="24"/>
        </w:rPr>
        <w:t xml:space="preserve">Concerns the </w:t>
      </w:r>
      <w:r w:rsidR="00A25878" w:rsidRPr="008D5CC8">
        <w:rPr>
          <w:sz w:val="24"/>
          <w:szCs w:val="24"/>
        </w:rPr>
        <w:t>f</w:t>
      </w:r>
      <w:r w:rsidRPr="008D5CC8">
        <w:rPr>
          <w:sz w:val="24"/>
          <w:szCs w:val="24"/>
        </w:rPr>
        <w:t>acility’s use of IRBs that can be internal or external.</w:t>
      </w:r>
      <w:r w:rsidR="0084405D" w:rsidRPr="008D5CC8">
        <w:rPr>
          <w:sz w:val="24"/>
          <w:szCs w:val="24"/>
        </w:rPr>
        <w:t xml:space="preserve"> </w:t>
      </w:r>
      <w:r w:rsidRPr="008D5CC8">
        <w:rPr>
          <w:sz w:val="24"/>
          <w:szCs w:val="24"/>
        </w:rPr>
        <w:t>This policy provides guidance on the facility’s delineation of the requirements to certify IRB review by either running an internal IRB and/or deferring to external IRBs.</w:t>
      </w:r>
      <w:r w:rsidR="0084405D" w:rsidRPr="008D5CC8">
        <w:rPr>
          <w:sz w:val="24"/>
          <w:szCs w:val="24"/>
        </w:rPr>
        <w:t xml:space="preserve"> </w:t>
      </w:r>
      <w:r w:rsidRPr="008D5CC8">
        <w:rPr>
          <w:sz w:val="24"/>
          <w:szCs w:val="24"/>
        </w:rPr>
        <w:t>The policy describes how the IRB should function independently of facility administration decisions regardless of whether it is internal or external.</w:t>
      </w:r>
      <w:r w:rsidR="0084405D" w:rsidRPr="008D5CC8">
        <w:rPr>
          <w:sz w:val="24"/>
          <w:szCs w:val="24"/>
        </w:rPr>
        <w:t xml:space="preserve"> </w:t>
      </w:r>
      <w:r w:rsidRPr="008D5CC8">
        <w:rPr>
          <w:sz w:val="24"/>
          <w:szCs w:val="24"/>
        </w:rPr>
        <w:t>The policy also provides guidance on the facility’s written requirements (not the IRB’s requirements) for use of one or more IRBs.</w:t>
      </w:r>
      <w:r w:rsidR="0084405D" w:rsidRPr="008D5CC8">
        <w:rPr>
          <w:sz w:val="24"/>
          <w:szCs w:val="24"/>
        </w:rPr>
        <w:t xml:space="preserve"> </w:t>
      </w:r>
      <w:r w:rsidRPr="008D5CC8">
        <w:rPr>
          <w:sz w:val="24"/>
          <w:szCs w:val="24"/>
        </w:rPr>
        <w:t>Finally, it provides guidance on the process needed to assure that the facility does not become engaged in non-exempt human subject research activity unless that research activity is under the oversight of an IRB.</w:t>
      </w:r>
    </w:p>
    <w:p w:rsidR="005836BA" w:rsidRPr="008D5CC8" w:rsidRDefault="005836BA" w:rsidP="005836BA">
      <w:pPr>
        <w:ind w:left="720"/>
        <w:rPr>
          <w:sz w:val="24"/>
          <w:szCs w:val="24"/>
        </w:rPr>
      </w:pPr>
    </w:p>
    <w:p w:rsidR="00DC7AAA" w:rsidRPr="008D5CC8" w:rsidRDefault="00DC7AAA" w:rsidP="006A00E1">
      <w:pPr>
        <w:rPr>
          <w:bCs/>
          <w:sz w:val="24"/>
          <w:szCs w:val="24"/>
        </w:rPr>
      </w:pPr>
      <w:r w:rsidRPr="008D5CC8">
        <w:rPr>
          <w:sz w:val="24"/>
          <w:szCs w:val="24"/>
        </w:rPr>
        <w:t>CSG.RSH.005</w:t>
      </w:r>
      <w:r w:rsidR="0084405D" w:rsidRPr="008D5CC8">
        <w:rPr>
          <w:sz w:val="24"/>
          <w:szCs w:val="24"/>
        </w:rPr>
        <w:t xml:space="preserve"> </w:t>
      </w:r>
      <w:r w:rsidRPr="008D5CC8">
        <w:rPr>
          <w:bCs/>
          <w:sz w:val="24"/>
          <w:szCs w:val="24"/>
          <w:u w:val="single"/>
        </w:rPr>
        <w:t>Research Activities Not Needing IRB Oversight or Certification of IRB Review Policy</w:t>
      </w:r>
    </w:p>
    <w:p w:rsidR="00DC7AAA" w:rsidRPr="008D5CC8" w:rsidRDefault="00DC7AAA" w:rsidP="006A00E1">
      <w:pPr>
        <w:ind w:left="720"/>
        <w:rPr>
          <w:sz w:val="24"/>
          <w:szCs w:val="24"/>
        </w:rPr>
      </w:pPr>
      <w:r w:rsidRPr="008D5CC8">
        <w:rPr>
          <w:sz w:val="24"/>
          <w:szCs w:val="24"/>
        </w:rPr>
        <w:t>Provides guidance for certain kinds of research, in which federal regulations allow the Institutional Official to certify that research activity undertaken by the institution does not need (internal or external) IIRB oversight, or although it needs IRB oversight, the institution does not need to certify that IRB oversight occurred.</w:t>
      </w:r>
      <w:r w:rsidR="0084405D" w:rsidRPr="008D5CC8">
        <w:rPr>
          <w:sz w:val="24"/>
          <w:szCs w:val="24"/>
        </w:rPr>
        <w:t xml:space="preserve"> </w:t>
      </w:r>
      <w:r w:rsidRPr="008D5CC8">
        <w:rPr>
          <w:sz w:val="24"/>
          <w:szCs w:val="24"/>
        </w:rPr>
        <w:t>The Institutional Official or his/her designee may determine that certain research does not need oversight by an IRB; however, the Institutional Official may not overrule a previous decision by an IRB.</w:t>
      </w:r>
      <w:r w:rsidR="0084405D" w:rsidRPr="008D5CC8">
        <w:rPr>
          <w:sz w:val="24"/>
          <w:szCs w:val="24"/>
        </w:rPr>
        <w:t xml:space="preserve"> </w:t>
      </w:r>
      <w:r w:rsidRPr="008D5CC8">
        <w:rPr>
          <w:sz w:val="24"/>
          <w:szCs w:val="24"/>
        </w:rPr>
        <w:t>The policy provides a decision tree to use to determine if research activity needs IRB oversight.</w:t>
      </w:r>
      <w:r w:rsidR="0084405D" w:rsidRPr="008D5CC8">
        <w:rPr>
          <w:sz w:val="24"/>
          <w:szCs w:val="24"/>
        </w:rPr>
        <w:t xml:space="preserve"> </w:t>
      </w:r>
    </w:p>
    <w:p w:rsidR="00F77F94" w:rsidRPr="008D5CC8" w:rsidRDefault="00F77F94" w:rsidP="00DC7AAA">
      <w:pPr>
        <w:keepNext/>
        <w:keepLines/>
        <w:ind w:left="720"/>
        <w:rPr>
          <w:sz w:val="24"/>
          <w:szCs w:val="24"/>
        </w:rPr>
      </w:pPr>
    </w:p>
    <w:p w:rsidR="00DC7AAA" w:rsidRPr="008D5CC8" w:rsidRDefault="00F77F94" w:rsidP="00F77F94">
      <w:pPr>
        <w:keepNext/>
        <w:keepLines/>
        <w:rPr>
          <w:bCs/>
          <w:sz w:val="24"/>
          <w:szCs w:val="24"/>
          <w:u w:val="single"/>
        </w:rPr>
      </w:pPr>
      <w:r w:rsidRPr="008D5CC8">
        <w:rPr>
          <w:sz w:val="24"/>
          <w:szCs w:val="24"/>
        </w:rPr>
        <w:t>CSG.RSH.006</w:t>
      </w:r>
      <w:r w:rsidR="0084405D" w:rsidRPr="008D5CC8">
        <w:rPr>
          <w:sz w:val="24"/>
          <w:szCs w:val="24"/>
        </w:rPr>
        <w:t xml:space="preserve"> </w:t>
      </w:r>
      <w:r w:rsidRPr="008D5CC8">
        <w:rPr>
          <w:sz w:val="24"/>
          <w:szCs w:val="24"/>
          <w:u w:val="single"/>
        </w:rPr>
        <w:t>Handling</w:t>
      </w:r>
      <w:r w:rsidRPr="008D5CC8">
        <w:rPr>
          <w:b/>
          <w:sz w:val="24"/>
          <w:szCs w:val="24"/>
          <w:u w:val="single"/>
        </w:rPr>
        <w:t xml:space="preserve"> </w:t>
      </w:r>
      <w:r w:rsidRPr="008D5CC8">
        <w:rPr>
          <w:sz w:val="24"/>
          <w:szCs w:val="24"/>
          <w:u w:val="single"/>
        </w:rPr>
        <w:t>Research</w:t>
      </w:r>
      <w:r w:rsidRPr="008D5CC8">
        <w:rPr>
          <w:b/>
          <w:sz w:val="24"/>
          <w:szCs w:val="24"/>
          <w:u w:val="single"/>
        </w:rPr>
        <w:t xml:space="preserve"> </w:t>
      </w:r>
      <w:r w:rsidRPr="008D5CC8">
        <w:rPr>
          <w:bCs/>
          <w:sz w:val="24"/>
          <w:szCs w:val="24"/>
          <w:u w:val="single"/>
        </w:rPr>
        <w:t>Informed Consent Documents (Non-IRB Requirements) Policy</w:t>
      </w:r>
    </w:p>
    <w:p w:rsidR="00F77F94" w:rsidRPr="008D5CC8" w:rsidRDefault="00F77F94" w:rsidP="00F77F94">
      <w:pPr>
        <w:keepNext/>
        <w:keepLines/>
        <w:ind w:left="720"/>
        <w:rPr>
          <w:sz w:val="24"/>
          <w:szCs w:val="24"/>
        </w:rPr>
      </w:pPr>
      <w:r w:rsidRPr="008D5CC8">
        <w:rPr>
          <w:sz w:val="24"/>
          <w:szCs w:val="24"/>
        </w:rPr>
        <w:t>Provides guidance regarding documenting consent to participate in research (and the content of such consent process), which is usually communication isolated between the researchers, the IRB and the subjects.</w:t>
      </w:r>
      <w:r w:rsidR="0084405D" w:rsidRPr="008D5CC8">
        <w:rPr>
          <w:sz w:val="24"/>
          <w:szCs w:val="24"/>
        </w:rPr>
        <w:t xml:space="preserve"> </w:t>
      </w:r>
      <w:r w:rsidRPr="008D5CC8">
        <w:rPr>
          <w:sz w:val="24"/>
          <w:szCs w:val="24"/>
        </w:rPr>
        <w:t>However, the documentation of such consent is often relevant to healthcare operations.</w:t>
      </w:r>
      <w:r w:rsidR="0084405D" w:rsidRPr="008D5CC8">
        <w:rPr>
          <w:sz w:val="24"/>
          <w:szCs w:val="24"/>
        </w:rPr>
        <w:t xml:space="preserve"> </w:t>
      </w:r>
      <w:r w:rsidRPr="008D5CC8">
        <w:rPr>
          <w:sz w:val="24"/>
          <w:szCs w:val="24"/>
        </w:rPr>
        <w:t>This occurs, among other circumstances, when standard of care must be deviated from for research purposes (thus increasing risk to the subject) and/or for justifying recusal from their case being counted in reported statistics as should have been receiving evidence-based care.</w:t>
      </w:r>
      <w:r w:rsidR="0084405D" w:rsidRPr="008D5CC8">
        <w:rPr>
          <w:sz w:val="24"/>
          <w:szCs w:val="24"/>
        </w:rPr>
        <w:t xml:space="preserve"> </w:t>
      </w:r>
    </w:p>
    <w:p w:rsidR="00F77F94" w:rsidRPr="008D5CC8" w:rsidRDefault="00F77F94" w:rsidP="00F77F94">
      <w:pPr>
        <w:keepNext/>
        <w:keepLines/>
        <w:ind w:left="720"/>
        <w:rPr>
          <w:sz w:val="24"/>
          <w:szCs w:val="24"/>
        </w:rPr>
      </w:pPr>
    </w:p>
    <w:p w:rsidR="00F77F94" w:rsidRPr="008D5CC8" w:rsidRDefault="00F77F94" w:rsidP="00CE4E29">
      <w:pPr>
        <w:keepNext/>
        <w:keepLines/>
        <w:ind w:left="720" w:hanging="720"/>
        <w:rPr>
          <w:sz w:val="24"/>
          <w:szCs w:val="24"/>
        </w:rPr>
      </w:pPr>
      <w:r w:rsidRPr="008D5CC8">
        <w:rPr>
          <w:sz w:val="24"/>
          <w:szCs w:val="24"/>
        </w:rPr>
        <w:t>CSG.RSH.007</w:t>
      </w:r>
      <w:r w:rsidR="0084405D" w:rsidRPr="008D5CC8">
        <w:rPr>
          <w:sz w:val="24"/>
          <w:szCs w:val="24"/>
        </w:rPr>
        <w:t xml:space="preserve"> </w:t>
      </w:r>
      <w:r w:rsidR="00CE4E29" w:rsidRPr="008D5CC8">
        <w:rPr>
          <w:sz w:val="24"/>
          <w:szCs w:val="24"/>
          <w:u w:val="single"/>
        </w:rPr>
        <w:t>Special Cases Concerning Investigational Products and Humanitarian Use Devices Policy</w:t>
      </w:r>
    </w:p>
    <w:p w:rsidR="00CE4E29" w:rsidRPr="008D5CC8" w:rsidRDefault="00CE4E29" w:rsidP="00CE4E29">
      <w:pPr>
        <w:ind w:left="720"/>
        <w:rPr>
          <w:sz w:val="24"/>
          <w:szCs w:val="24"/>
        </w:rPr>
      </w:pPr>
      <w:r w:rsidRPr="008D5CC8">
        <w:rPr>
          <w:sz w:val="24"/>
          <w:szCs w:val="24"/>
        </w:rPr>
        <w:t>Provides guidance in the following:</w:t>
      </w:r>
    </w:p>
    <w:p w:rsidR="00CE4E29" w:rsidRPr="008D5CC8" w:rsidRDefault="00CE4E29" w:rsidP="00CE4E29">
      <w:pPr>
        <w:numPr>
          <w:ilvl w:val="0"/>
          <w:numId w:val="32"/>
        </w:numPr>
        <w:ind w:left="1080"/>
        <w:rPr>
          <w:sz w:val="24"/>
          <w:szCs w:val="24"/>
        </w:rPr>
      </w:pPr>
      <w:r w:rsidRPr="008D5CC8">
        <w:rPr>
          <w:sz w:val="24"/>
          <w:szCs w:val="24"/>
        </w:rPr>
        <w:t>In rare instances, a facility is faced with a clinical emergency where the treating physician desires to use test article (</w:t>
      </w:r>
      <w:r w:rsidRPr="008D5CC8">
        <w:rPr>
          <w:i/>
          <w:sz w:val="24"/>
          <w:szCs w:val="24"/>
        </w:rPr>
        <w:t>i.e.</w:t>
      </w:r>
      <w:r w:rsidRPr="008D5CC8">
        <w:rPr>
          <w:sz w:val="24"/>
          <w:szCs w:val="24"/>
        </w:rPr>
        <w:t>, an investigational drug, device or biologic) outside of the protocol it is used in.</w:t>
      </w:r>
      <w:r w:rsidR="0084405D" w:rsidRPr="008D5CC8">
        <w:rPr>
          <w:sz w:val="24"/>
          <w:szCs w:val="24"/>
        </w:rPr>
        <w:t xml:space="preserve"> </w:t>
      </w:r>
      <w:r w:rsidRPr="008D5CC8">
        <w:rPr>
          <w:sz w:val="24"/>
          <w:szCs w:val="24"/>
        </w:rPr>
        <w:t>Although these products are not available for commercial use outside of clinical trials, there are legal criteria that the treating physician can testify to in writing to allow the use in the emergency outside of IRB-approved protocols.</w:t>
      </w:r>
    </w:p>
    <w:p w:rsidR="00CE4E29" w:rsidRPr="008D5CC8" w:rsidRDefault="00CE4E29" w:rsidP="00CE4E29">
      <w:pPr>
        <w:numPr>
          <w:ilvl w:val="0"/>
          <w:numId w:val="32"/>
        </w:numPr>
        <w:ind w:left="1080"/>
        <w:rPr>
          <w:sz w:val="24"/>
          <w:szCs w:val="24"/>
        </w:rPr>
      </w:pPr>
      <w:r w:rsidRPr="008D5CC8">
        <w:rPr>
          <w:sz w:val="24"/>
          <w:szCs w:val="24"/>
        </w:rPr>
        <w:t>When a facility accepts the admission of a clinical research subject for medical care not as a result of research participation (</w:t>
      </w:r>
      <w:r w:rsidRPr="008D5CC8">
        <w:rPr>
          <w:i/>
          <w:sz w:val="24"/>
          <w:szCs w:val="24"/>
        </w:rPr>
        <w:t>i.e.</w:t>
      </w:r>
      <w:r w:rsidRPr="008D5CC8">
        <w:rPr>
          <w:sz w:val="24"/>
          <w:szCs w:val="24"/>
        </w:rPr>
        <w:t>, a “second institution”), it may need to continue the investigational drug or device (or provide other services such as protocol driven safety evaluations) during the patient/human research subject’s admission to the hospital (as a patient) if deemed appropriate by the Admitting Physician in consultation with the Principal Investigator.</w:t>
      </w:r>
    </w:p>
    <w:p w:rsidR="00CE4E29" w:rsidRPr="008D5CC8" w:rsidRDefault="00CE4E29" w:rsidP="00CE4E29">
      <w:pPr>
        <w:numPr>
          <w:ilvl w:val="0"/>
          <w:numId w:val="32"/>
        </w:numPr>
        <w:ind w:left="1080"/>
      </w:pPr>
      <w:r w:rsidRPr="008D5CC8">
        <w:rPr>
          <w:sz w:val="24"/>
          <w:szCs w:val="24"/>
        </w:rPr>
        <w:t xml:space="preserve">Although Humanitarian Use Devices (HUDs) </w:t>
      </w:r>
      <w:r w:rsidR="00A419F4" w:rsidRPr="008D5CC8">
        <w:rPr>
          <w:sz w:val="24"/>
          <w:szCs w:val="24"/>
        </w:rPr>
        <w:t xml:space="preserve">and products available under the FDA’s Expanded Access Program (EAP Products) </w:t>
      </w:r>
      <w:r w:rsidRPr="008D5CC8">
        <w:rPr>
          <w:sz w:val="24"/>
          <w:szCs w:val="24"/>
        </w:rPr>
        <w:t>are approved for treatment use by the FDA, their use requires IRB approval and oversight by the facility according to FDA law.</w:t>
      </w:r>
      <w:r w:rsidR="0084405D" w:rsidRPr="008D5CC8">
        <w:rPr>
          <w:sz w:val="24"/>
          <w:szCs w:val="24"/>
        </w:rPr>
        <w:t xml:space="preserve"> </w:t>
      </w:r>
    </w:p>
    <w:p w:rsidR="006F2719" w:rsidRPr="008D5CC8" w:rsidRDefault="006F2719" w:rsidP="007170BA">
      <w:pPr>
        <w:keepNext/>
        <w:keepLines/>
        <w:ind w:left="720"/>
        <w:rPr>
          <w:sz w:val="24"/>
        </w:rPr>
      </w:pPr>
    </w:p>
    <w:p w:rsidR="001F7BD5" w:rsidRPr="008D5CC8" w:rsidRDefault="001F7BD5" w:rsidP="007F46C7">
      <w:pPr>
        <w:keepNext/>
        <w:keepLines/>
        <w:ind w:left="720" w:hanging="720"/>
        <w:rPr>
          <w:sz w:val="24"/>
        </w:rPr>
      </w:pPr>
      <w:r w:rsidRPr="008D5CC8">
        <w:rPr>
          <w:sz w:val="24"/>
        </w:rPr>
        <w:t>CSG.RSH.008</w:t>
      </w:r>
      <w:r w:rsidR="0084405D" w:rsidRPr="008D5CC8">
        <w:rPr>
          <w:sz w:val="24"/>
        </w:rPr>
        <w:t xml:space="preserve"> </w:t>
      </w:r>
      <w:r w:rsidRPr="008D5CC8">
        <w:rPr>
          <w:sz w:val="24"/>
          <w:szCs w:val="24"/>
          <w:u w:val="single"/>
        </w:rPr>
        <w:t>Access to Records for Research or Research Monitoring Purposes</w:t>
      </w:r>
      <w:r w:rsidRPr="008D5CC8">
        <w:rPr>
          <w:bCs/>
          <w:sz w:val="24"/>
          <w:szCs w:val="24"/>
          <w:u w:val="single"/>
        </w:rPr>
        <w:t xml:space="preserve"> (Non-IRB Requirements) Policy</w:t>
      </w:r>
    </w:p>
    <w:p w:rsidR="00CE4E29" w:rsidRPr="008D5CC8" w:rsidRDefault="001F7BD5" w:rsidP="007F46C7">
      <w:pPr>
        <w:keepNext/>
        <w:keepLines/>
        <w:ind w:left="720"/>
        <w:rPr>
          <w:sz w:val="24"/>
          <w:szCs w:val="24"/>
        </w:rPr>
      </w:pPr>
      <w:r w:rsidRPr="008D5CC8">
        <w:rPr>
          <w:sz w:val="24"/>
          <w:szCs w:val="24"/>
        </w:rPr>
        <w:t>Provides guidance regarding balancing the rights to individual privacy</w:t>
      </w:r>
      <w:r w:rsidR="00437C91" w:rsidRPr="008D5CC8">
        <w:rPr>
          <w:sz w:val="24"/>
          <w:szCs w:val="24"/>
        </w:rPr>
        <w:t xml:space="preserve"> with</w:t>
      </w:r>
      <w:r w:rsidRPr="008D5CC8">
        <w:rPr>
          <w:sz w:val="24"/>
          <w:szCs w:val="24"/>
        </w:rPr>
        <w:t xml:space="preserve"> the rights of researchers to access private information</w:t>
      </w:r>
      <w:r w:rsidR="00437C91" w:rsidRPr="008D5CC8">
        <w:rPr>
          <w:sz w:val="24"/>
          <w:szCs w:val="24"/>
        </w:rPr>
        <w:t>.</w:t>
      </w:r>
      <w:r w:rsidR="0084405D" w:rsidRPr="008D5CC8">
        <w:rPr>
          <w:sz w:val="24"/>
          <w:szCs w:val="24"/>
        </w:rPr>
        <w:t xml:space="preserve"> </w:t>
      </w:r>
      <w:r w:rsidR="00437C91" w:rsidRPr="008D5CC8">
        <w:rPr>
          <w:sz w:val="24"/>
          <w:szCs w:val="24"/>
        </w:rPr>
        <w:t>Researchers</w:t>
      </w:r>
      <w:r w:rsidRPr="008D5CC8">
        <w:rPr>
          <w:sz w:val="24"/>
          <w:szCs w:val="24"/>
        </w:rPr>
        <w:t xml:space="preserve"> must adhere to the federal and local privacy laws and be consistent with any individual authorizations.</w:t>
      </w:r>
      <w:r w:rsidR="0084405D" w:rsidRPr="008D5CC8">
        <w:rPr>
          <w:sz w:val="24"/>
          <w:szCs w:val="24"/>
        </w:rPr>
        <w:t xml:space="preserve"> </w:t>
      </w:r>
    </w:p>
    <w:p w:rsidR="001F7BD5" w:rsidRPr="008D5CC8" w:rsidRDefault="001F7BD5" w:rsidP="007B0403">
      <w:pPr>
        <w:ind w:left="720"/>
        <w:rPr>
          <w:sz w:val="24"/>
          <w:szCs w:val="24"/>
        </w:rPr>
      </w:pPr>
    </w:p>
    <w:p w:rsidR="001F7BD5" w:rsidRPr="008D5CC8" w:rsidRDefault="005A123B" w:rsidP="007B0403">
      <w:pPr>
        <w:rPr>
          <w:sz w:val="24"/>
          <w:szCs w:val="24"/>
          <w:u w:val="single"/>
        </w:rPr>
      </w:pPr>
      <w:r w:rsidRPr="008D5CC8">
        <w:rPr>
          <w:sz w:val="24"/>
          <w:szCs w:val="24"/>
        </w:rPr>
        <w:t>CSG.RSH.009</w:t>
      </w:r>
      <w:r w:rsidR="0084405D" w:rsidRPr="008D5CC8">
        <w:rPr>
          <w:sz w:val="24"/>
          <w:szCs w:val="24"/>
        </w:rPr>
        <w:t xml:space="preserve"> </w:t>
      </w:r>
      <w:r w:rsidRPr="008D5CC8">
        <w:rPr>
          <w:bCs/>
          <w:sz w:val="24"/>
          <w:szCs w:val="24"/>
          <w:u w:val="single"/>
        </w:rPr>
        <w:t>Role of Institutional Official and Human Protections Administrator</w:t>
      </w:r>
      <w:r w:rsidRPr="008D5CC8">
        <w:rPr>
          <w:sz w:val="24"/>
          <w:szCs w:val="24"/>
          <w:u w:val="single"/>
        </w:rPr>
        <w:t xml:space="preserve"> Policy</w:t>
      </w:r>
    </w:p>
    <w:p w:rsidR="005A123B" w:rsidRPr="008D5CC8" w:rsidRDefault="005A123B" w:rsidP="007B0403">
      <w:pPr>
        <w:ind w:left="720"/>
        <w:rPr>
          <w:sz w:val="24"/>
          <w:szCs w:val="24"/>
        </w:rPr>
      </w:pPr>
      <w:r w:rsidRPr="008D5CC8">
        <w:rPr>
          <w:sz w:val="24"/>
          <w:szCs w:val="24"/>
        </w:rPr>
        <w:t>Describes two key oversight roles that a facility has when overseeing clinical research.</w:t>
      </w:r>
      <w:r w:rsidR="0084405D" w:rsidRPr="008D5CC8">
        <w:rPr>
          <w:sz w:val="24"/>
          <w:szCs w:val="24"/>
        </w:rPr>
        <w:t xml:space="preserve"> </w:t>
      </w:r>
      <w:r w:rsidRPr="008D5CC8">
        <w:rPr>
          <w:sz w:val="24"/>
          <w:szCs w:val="24"/>
        </w:rPr>
        <w:t xml:space="preserve">If the facility is engaged in clinical research (including exempt and non-exempt research with human subjects), they shall define which person </w:t>
      </w:r>
      <w:r w:rsidR="00F26F4E" w:rsidRPr="008D5CC8">
        <w:rPr>
          <w:sz w:val="24"/>
          <w:szCs w:val="24"/>
        </w:rPr>
        <w:t xml:space="preserve">or persons </w:t>
      </w:r>
      <w:r w:rsidRPr="008D5CC8">
        <w:rPr>
          <w:sz w:val="24"/>
          <w:szCs w:val="24"/>
        </w:rPr>
        <w:t>fills the roles of Institutional Official and Human Protection Administrator</w:t>
      </w:r>
      <w:r w:rsidR="00F26F4E" w:rsidRPr="008D5CC8">
        <w:rPr>
          <w:sz w:val="24"/>
          <w:szCs w:val="24"/>
        </w:rPr>
        <w:t xml:space="preserve"> (o</w:t>
      </w:r>
      <w:r w:rsidRPr="008D5CC8">
        <w:rPr>
          <w:sz w:val="24"/>
          <w:szCs w:val="24"/>
        </w:rPr>
        <w:t>ne person can fulfill both roles</w:t>
      </w:r>
      <w:r w:rsidR="00F26F4E" w:rsidRPr="008D5CC8">
        <w:rPr>
          <w:sz w:val="24"/>
          <w:szCs w:val="24"/>
        </w:rPr>
        <w:t>)</w:t>
      </w:r>
      <w:r w:rsidRPr="008D5CC8">
        <w:rPr>
          <w:sz w:val="24"/>
          <w:szCs w:val="24"/>
        </w:rPr>
        <w:t>.</w:t>
      </w:r>
      <w:r w:rsidR="0084405D" w:rsidRPr="008D5CC8">
        <w:rPr>
          <w:sz w:val="24"/>
          <w:szCs w:val="24"/>
        </w:rPr>
        <w:t xml:space="preserve"> </w:t>
      </w:r>
      <w:r w:rsidRPr="008D5CC8">
        <w:rPr>
          <w:sz w:val="24"/>
          <w:szCs w:val="24"/>
        </w:rPr>
        <w:t>The policy provides guidance on the roles of Institutional Official and Human Protections Administrator.</w:t>
      </w:r>
      <w:r w:rsidR="0084405D" w:rsidRPr="008D5CC8">
        <w:rPr>
          <w:sz w:val="24"/>
          <w:szCs w:val="24"/>
        </w:rPr>
        <w:t xml:space="preserve"> </w:t>
      </w:r>
    </w:p>
    <w:p w:rsidR="005A123B" w:rsidRPr="008D5CC8" w:rsidRDefault="005A123B" w:rsidP="001F7BD5">
      <w:pPr>
        <w:keepNext/>
        <w:keepLines/>
        <w:rPr>
          <w:sz w:val="24"/>
          <w:szCs w:val="24"/>
        </w:rPr>
      </w:pPr>
    </w:p>
    <w:p w:rsidR="001F7BD5" w:rsidRPr="008D5CC8" w:rsidRDefault="005A123B" w:rsidP="005A123B">
      <w:pPr>
        <w:keepNext/>
        <w:keepLines/>
        <w:rPr>
          <w:bCs/>
          <w:sz w:val="24"/>
          <w:szCs w:val="24"/>
          <w:u w:val="single"/>
        </w:rPr>
      </w:pPr>
      <w:r w:rsidRPr="008D5CC8">
        <w:rPr>
          <w:sz w:val="24"/>
        </w:rPr>
        <w:t>CSG.RSH.010</w:t>
      </w:r>
      <w:r w:rsidR="0084405D" w:rsidRPr="008D5CC8">
        <w:rPr>
          <w:sz w:val="24"/>
        </w:rPr>
        <w:t xml:space="preserve"> </w:t>
      </w:r>
      <w:r w:rsidRPr="008D5CC8">
        <w:rPr>
          <w:sz w:val="24"/>
          <w:szCs w:val="24"/>
          <w:u w:val="single"/>
        </w:rPr>
        <w:t xml:space="preserve">Research Activity </w:t>
      </w:r>
      <w:r w:rsidRPr="008D5CC8">
        <w:rPr>
          <w:bCs/>
          <w:sz w:val="24"/>
          <w:szCs w:val="24"/>
          <w:u w:val="single"/>
        </w:rPr>
        <w:t>Records and Reports Policy</w:t>
      </w:r>
    </w:p>
    <w:p w:rsidR="005A123B" w:rsidRPr="008D5CC8" w:rsidRDefault="005A123B" w:rsidP="005A123B">
      <w:pPr>
        <w:keepNext/>
        <w:keepLines/>
        <w:ind w:left="720"/>
        <w:rPr>
          <w:bCs/>
          <w:sz w:val="24"/>
          <w:szCs w:val="24"/>
          <w:u w:val="single"/>
        </w:rPr>
      </w:pPr>
      <w:r w:rsidRPr="008D5CC8">
        <w:rPr>
          <w:sz w:val="24"/>
          <w:szCs w:val="24"/>
        </w:rPr>
        <w:t>Provides guidance regarding the information that should be maintained by the facility in its support of research.</w:t>
      </w:r>
      <w:r w:rsidR="0084405D" w:rsidRPr="008D5CC8">
        <w:rPr>
          <w:sz w:val="24"/>
          <w:szCs w:val="24"/>
        </w:rPr>
        <w:t xml:space="preserve"> </w:t>
      </w:r>
      <w:r w:rsidRPr="008D5CC8">
        <w:rPr>
          <w:sz w:val="24"/>
          <w:szCs w:val="24"/>
        </w:rPr>
        <w:t>Proper maintenance of these items will be of great assistance in regulatory and accreditation surveys as well as internal and external audits.</w:t>
      </w:r>
      <w:r w:rsidR="0084405D" w:rsidRPr="008D5CC8">
        <w:rPr>
          <w:sz w:val="24"/>
          <w:szCs w:val="24"/>
        </w:rPr>
        <w:t xml:space="preserve"> </w:t>
      </w:r>
    </w:p>
    <w:p w:rsidR="005A123B" w:rsidRPr="008D5CC8" w:rsidRDefault="005A123B" w:rsidP="005A123B">
      <w:pPr>
        <w:keepNext/>
        <w:keepLines/>
        <w:rPr>
          <w:sz w:val="24"/>
        </w:rPr>
      </w:pPr>
    </w:p>
    <w:p w:rsidR="00956FC8" w:rsidRPr="008D5CC8" w:rsidRDefault="00C460BB" w:rsidP="00956FC8">
      <w:pPr>
        <w:pStyle w:val="Heading2"/>
        <w:keepNext w:val="0"/>
        <w:numPr>
          <w:ilvl w:val="0"/>
          <w:numId w:val="0"/>
        </w:numPr>
        <w:rPr>
          <w:b/>
          <w:bCs/>
        </w:rPr>
      </w:pPr>
      <w:r w:rsidRPr="008D5CC8">
        <w:t>CSG</w:t>
      </w:r>
      <w:r w:rsidR="007170BA" w:rsidRPr="008D5CC8">
        <w:t>.RES.001</w:t>
      </w:r>
      <w:r w:rsidR="0084405D" w:rsidRPr="008D5CC8">
        <w:t xml:space="preserve"> </w:t>
      </w:r>
      <w:r w:rsidR="007170BA" w:rsidRPr="008D5CC8">
        <w:rPr>
          <w:bCs/>
          <w:u w:val="single"/>
        </w:rPr>
        <w:t>IRB Guidance Policy</w:t>
      </w:r>
      <w:r w:rsidR="007170BA" w:rsidRPr="008D5CC8">
        <w:t xml:space="preserve"> </w:t>
      </w:r>
      <w:r w:rsidR="007170BA" w:rsidRPr="008D5CC8">
        <w:rPr>
          <w:bCs/>
        </w:rPr>
        <w:t>(formerly QM.IRB.001</w:t>
      </w:r>
      <w:r w:rsidRPr="008D5CC8">
        <w:rPr>
          <w:bCs/>
        </w:rPr>
        <w:t xml:space="preserve"> and QM.RES.001</w:t>
      </w:r>
      <w:r w:rsidR="007170BA" w:rsidRPr="008D5CC8">
        <w:rPr>
          <w:bCs/>
        </w:rPr>
        <w:t>)</w:t>
      </w:r>
      <w:r w:rsidR="000305CD" w:rsidRPr="008D5CC8">
        <w:rPr>
          <w:bCs/>
        </w:rPr>
        <w:t xml:space="preserve"> </w:t>
      </w:r>
      <w:r w:rsidR="000305CD" w:rsidRPr="008D5CC8">
        <w:rPr>
          <w:b/>
          <w:bCs/>
        </w:rPr>
        <w:t>RETIRED</w:t>
      </w:r>
    </w:p>
    <w:p w:rsidR="007170BA" w:rsidRPr="008D5CC8" w:rsidRDefault="000305CD" w:rsidP="00956FC8">
      <w:pPr>
        <w:pStyle w:val="Heading2"/>
        <w:keepNext w:val="0"/>
        <w:numPr>
          <w:ilvl w:val="0"/>
          <w:numId w:val="0"/>
        </w:numPr>
        <w:ind w:left="720"/>
        <w:rPr>
          <w:b/>
          <w:bCs/>
          <w:u w:val="single"/>
        </w:rPr>
      </w:pPr>
      <w:r w:rsidRPr="008D5CC8">
        <w:t>On November 1, 2011, this policy was approved for retirement effective March 1, 2012.</w:t>
      </w:r>
    </w:p>
    <w:p w:rsidR="000305CD" w:rsidRPr="008D5CC8" w:rsidRDefault="000305CD" w:rsidP="007170BA">
      <w:pPr>
        <w:keepNext/>
        <w:keepLines/>
        <w:tabs>
          <w:tab w:val="left" w:pos="720"/>
        </w:tabs>
        <w:ind w:left="720"/>
        <w:rPr>
          <w:sz w:val="24"/>
        </w:rPr>
      </w:pPr>
    </w:p>
    <w:p w:rsidR="008F357C" w:rsidRPr="008D5CC8" w:rsidRDefault="00C460BB" w:rsidP="007170BA">
      <w:pPr>
        <w:keepNext/>
        <w:keepLines/>
        <w:tabs>
          <w:tab w:val="left" w:pos="720"/>
        </w:tabs>
        <w:rPr>
          <w:bCs/>
          <w:sz w:val="24"/>
        </w:rPr>
      </w:pPr>
      <w:r w:rsidRPr="008D5CC8">
        <w:rPr>
          <w:sz w:val="24"/>
        </w:rPr>
        <w:t>CSG</w:t>
      </w:r>
      <w:r w:rsidR="007170BA" w:rsidRPr="008D5CC8">
        <w:rPr>
          <w:sz w:val="24"/>
        </w:rPr>
        <w:t>.RES.002</w:t>
      </w:r>
      <w:r w:rsidR="0084405D" w:rsidRPr="008D5CC8">
        <w:rPr>
          <w:sz w:val="24"/>
        </w:rPr>
        <w:t xml:space="preserve"> </w:t>
      </w:r>
      <w:r w:rsidR="007170BA" w:rsidRPr="008D5CC8">
        <w:rPr>
          <w:bCs/>
          <w:sz w:val="24"/>
          <w:u w:val="single"/>
        </w:rPr>
        <w:t>IRB Protocol Initial and Continuing Review</w:t>
      </w:r>
      <w:r w:rsidR="007170BA" w:rsidRPr="008D5CC8">
        <w:rPr>
          <w:sz w:val="24"/>
          <w:u w:val="single"/>
        </w:rPr>
        <w:t xml:space="preserve"> Policy</w:t>
      </w:r>
      <w:r w:rsidR="007170BA" w:rsidRPr="008D5CC8">
        <w:rPr>
          <w:bCs/>
        </w:rPr>
        <w:t xml:space="preserve"> </w:t>
      </w:r>
      <w:r w:rsidR="007170BA" w:rsidRPr="008D5CC8">
        <w:rPr>
          <w:bCs/>
          <w:sz w:val="24"/>
        </w:rPr>
        <w:t>(formerly QM.IRB.002</w:t>
      </w:r>
      <w:r w:rsidRPr="008D5CC8">
        <w:rPr>
          <w:bCs/>
          <w:sz w:val="24"/>
        </w:rPr>
        <w:t xml:space="preserve"> and </w:t>
      </w:r>
    </w:p>
    <w:p w:rsidR="007170BA" w:rsidRPr="008D5CC8" w:rsidRDefault="0084405D" w:rsidP="007170BA">
      <w:pPr>
        <w:keepNext/>
        <w:keepLines/>
        <w:tabs>
          <w:tab w:val="left" w:pos="720"/>
        </w:tabs>
        <w:rPr>
          <w:b/>
          <w:bCs/>
          <w:sz w:val="24"/>
        </w:rPr>
      </w:pPr>
      <w:r w:rsidRPr="008D5CC8">
        <w:rPr>
          <w:bCs/>
          <w:sz w:val="24"/>
        </w:rPr>
        <w:t xml:space="preserve">      </w:t>
      </w:r>
      <w:r w:rsidR="00C460BB" w:rsidRPr="008D5CC8">
        <w:rPr>
          <w:bCs/>
          <w:sz w:val="24"/>
        </w:rPr>
        <w:t>QM.RES.002</w:t>
      </w:r>
      <w:r w:rsidR="007170BA" w:rsidRPr="008D5CC8">
        <w:rPr>
          <w:bCs/>
          <w:sz w:val="24"/>
        </w:rPr>
        <w:t>)</w:t>
      </w:r>
      <w:r w:rsidR="000305CD" w:rsidRPr="008D5CC8">
        <w:rPr>
          <w:bCs/>
          <w:sz w:val="24"/>
        </w:rPr>
        <w:t xml:space="preserve"> </w:t>
      </w:r>
      <w:r w:rsidR="000305CD" w:rsidRPr="008D5CC8">
        <w:rPr>
          <w:b/>
          <w:bCs/>
          <w:sz w:val="24"/>
        </w:rPr>
        <w:t>RETIRED</w:t>
      </w:r>
    </w:p>
    <w:p w:rsidR="00BC4F7E" w:rsidRPr="008D5CC8" w:rsidRDefault="00BC4F7E" w:rsidP="00BC4F7E">
      <w:pPr>
        <w:keepNext/>
        <w:keepLines/>
        <w:tabs>
          <w:tab w:val="left" w:pos="720"/>
        </w:tabs>
        <w:ind w:left="720"/>
        <w:rPr>
          <w:sz w:val="24"/>
        </w:rPr>
      </w:pPr>
      <w:r w:rsidRPr="008D5CC8">
        <w:rPr>
          <w:sz w:val="24"/>
        </w:rPr>
        <w:t>On November 1, 2011, this policy was approved for retirement effective March 1, 2012.</w:t>
      </w:r>
    </w:p>
    <w:p w:rsidR="007170BA" w:rsidRPr="008D5CC8" w:rsidRDefault="007170BA" w:rsidP="007170BA">
      <w:pPr>
        <w:keepNext/>
        <w:keepLines/>
        <w:ind w:firstLine="18"/>
        <w:rPr>
          <w:color w:val="000000"/>
          <w:sz w:val="24"/>
        </w:rPr>
      </w:pPr>
    </w:p>
    <w:p w:rsidR="007170BA" w:rsidRPr="008D5CC8" w:rsidRDefault="00C460BB" w:rsidP="00BC4F7E">
      <w:pPr>
        <w:ind w:left="720" w:hanging="706"/>
        <w:rPr>
          <w:bCs/>
          <w:sz w:val="24"/>
          <w:u w:val="single"/>
        </w:rPr>
      </w:pPr>
      <w:r w:rsidRPr="008D5CC8">
        <w:rPr>
          <w:color w:val="000000"/>
          <w:sz w:val="24"/>
        </w:rPr>
        <w:t>CSG</w:t>
      </w:r>
      <w:r w:rsidR="007170BA" w:rsidRPr="008D5CC8">
        <w:rPr>
          <w:color w:val="000000"/>
          <w:sz w:val="24"/>
        </w:rPr>
        <w:t>.RES.003</w:t>
      </w:r>
      <w:r w:rsidR="0084405D" w:rsidRPr="008D5CC8">
        <w:rPr>
          <w:color w:val="000000"/>
          <w:sz w:val="24"/>
        </w:rPr>
        <w:t xml:space="preserve"> </w:t>
      </w:r>
      <w:r w:rsidR="007170BA" w:rsidRPr="008D5CC8">
        <w:rPr>
          <w:bCs/>
          <w:sz w:val="24"/>
          <w:u w:val="single"/>
        </w:rPr>
        <w:t>Informed Consent IRB Review</w:t>
      </w:r>
      <w:r w:rsidR="007170BA" w:rsidRPr="008D5CC8">
        <w:rPr>
          <w:sz w:val="24"/>
          <w:u w:val="single"/>
        </w:rPr>
        <w:t xml:space="preserve"> Policy</w:t>
      </w:r>
      <w:r w:rsidR="007170BA" w:rsidRPr="008D5CC8">
        <w:rPr>
          <w:bCs/>
        </w:rPr>
        <w:t xml:space="preserve"> </w:t>
      </w:r>
      <w:r w:rsidR="007170BA" w:rsidRPr="008D5CC8">
        <w:rPr>
          <w:bCs/>
          <w:sz w:val="24"/>
        </w:rPr>
        <w:t>(formerly QM.IRB.003</w:t>
      </w:r>
      <w:r w:rsidRPr="008D5CC8">
        <w:rPr>
          <w:bCs/>
          <w:sz w:val="24"/>
        </w:rPr>
        <w:t xml:space="preserve"> and QM.RES.003</w:t>
      </w:r>
      <w:r w:rsidR="007170BA" w:rsidRPr="008D5CC8">
        <w:rPr>
          <w:bCs/>
          <w:sz w:val="24"/>
        </w:rPr>
        <w:t>)</w:t>
      </w:r>
      <w:r w:rsidR="000305CD" w:rsidRPr="008D5CC8">
        <w:rPr>
          <w:bCs/>
          <w:sz w:val="24"/>
        </w:rPr>
        <w:t xml:space="preserve"> </w:t>
      </w:r>
      <w:r w:rsidR="000305CD" w:rsidRPr="008D5CC8">
        <w:rPr>
          <w:b/>
          <w:bCs/>
          <w:sz w:val="24"/>
        </w:rPr>
        <w:t>RETIRED</w:t>
      </w:r>
    </w:p>
    <w:p w:rsidR="00BC4F7E" w:rsidRPr="008D5CC8" w:rsidRDefault="00BC4F7E" w:rsidP="00BC4F7E">
      <w:pPr>
        <w:tabs>
          <w:tab w:val="left" w:pos="720"/>
        </w:tabs>
        <w:ind w:left="720"/>
        <w:rPr>
          <w:sz w:val="24"/>
        </w:rPr>
      </w:pPr>
      <w:r w:rsidRPr="008D5CC8">
        <w:rPr>
          <w:sz w:val="24"/>
        </w:rPr>
        <w:t>On November 1, 2011, this policy was approved for retirement effective March 1, 2012.</w:t>
      </w:r>
    </w:p>
    <w:p w:rsidR="000305CD" w:rsidRPr="008D5CC8" w:rsidRDefault="000305CD" w:rsidP="00BC4F7E">
      <w:pPr>
        <w:rPr>
          <w:sz w:val="24"/>
          <w:szCs w:val="24"/>
        </w:rPr>
      </w:pPr>
    </w:p>
    <w:p w:rsidR="007170BA" w:rsidRPr="008D5CC8" w:rsidRDefault="008F357C" w:rsidP="00BC4F7E">
      <w:pPr>
        <w:ind w:left="720" w:hanging="720"/>
        <w:rPr>
          <w:bCs/>
          <w:sz w:val="24"/>
        </w:rPr>
      </w:pPr>
      <w:r w:rsidRPr="008D5CC8">
        <w:rPr>
          <w:sz w:val="24"/>
        </w:rPr>
        <w:t>CSG</w:t>
      </w:r>
      <w:r w:rsidR="007170BA" w:rsidRPr="008D5CC8">
        <w:rPr>
          <w:sz w:val="24"/>
        </w:rPr>
        <w:t>.RES.004</w:t>
      </w:r>
      <w:r w:rsidR="0084405D" w:rsidRPr="008D5CC8">
        <w:rPr>
          <w:sz w:val="24"/>
        </w:rPr>
        <w:t xml:space="preserve"> </w:t>
      </w:r>
      <w:r w:rsidR="007170BA" w:rsidRPr="008D5CC8">
        <w:rPr>
          <w:bCs/>
          <w:sz w:val="24"/>
          <w:u w:val="single"/>
        </w:rPr>
        <w:t>Development of Local Standard Operating Procedures for IRB</w:t>
      </w:r>
      <w:r w:rsidR="007170BA" w:rsidRPr="008D5CC8">
        <w:rPr>
          <w:sz w:val="24"/>
          <w:u w:val="single"/>
        </w:rPr>
        <w:t xml:space="preserve"> Policy</w:t>
      </w:r>
      <w:r w:rsidR="007170BA" w:rsidRPr="008D5CC8">
        <w:rPr>
          <w:bCs/>
          <w:sz w:val="24"/>
        </w:rPr>
        <w:t xml:space="preserve"> (formerly QM.IRB.004</w:t>
      </w:r>
      <w:r w:rsidRPr="008D5CC8">
        <w:rPr>
          <w:bCs/>
          <w:sz w:val="24"/>
        </w:rPr>
        <w:t xml:space="preserve"> and QM.RES.004</w:t>
      </w:r>
      <w:r w:rsidR="007170BA" w:rsidRPr="008D5CC8">
        <w:rPr>
          <w:bCs/>
          <w:sz w:val="24"/>
        </w:rPr>
        <w:t>)</w:t>
      </w:r>
      <w:r w:rsidR="000305CD" w:rsidRPr="008D5CC8">
        <w:rPr>
          <w:bCs/>
          <w:sz w:val="24"/>
        </w:rPr>
        <w:t xml:space="preserve"> </w:t>
      </w:r>
      <w:r w:rsidR="000305CD" w:rsidRPr="008D5CC8">
        <w:rPr>
          <w:b/>
          <w:bCs/>
          <w:sz w:val="24"/>
        </w:rPr>
        <w:t>RETIRED</w:t>
      </w:r>
    </w:p>
    <w:p w:rsidR="00BC4F7E" w:rsidRPr="008D5CC8" w:rsidRDefault="00BC4F7E" w:rsidP="00BC4F7E">
      <w:pPr>
        <w:tabs>
          <w:tab w:val="left" w:pos="720"/>
        </w:tabs>
        <w:ind w:left="720"/>
        <w:rPr>
          <w:sz w:val="24"/>
        </w:rPr>
      </w:pPr>
      <w:r w:rsidRPr="008D5CC8">
        <w:rPr>
          <w:sz w:val="24"/>
        </w:rPr>
        <w:t>On November 1, 2011, this policy was approved for retirement effective March 1, 2012.</w:t>
      </w:r>
    </w:p>
    <w:p w:rsidR="000305CD" w:rsidRPr="008D5CC8" w:rsidRDefault="000305CD" w:rsidP="007170BA">
      <w:pPr>
        <w:keepNext/>
        <w:keepLines/>
        <w:ind w:firstLine="18"/>
        <w:rPr>
          <w:sz w:val="24"/>
        </w:rPr>
      </w:pPr>
    </w:p>
    <w:p w:rsidR="008F357C" w:rsidRPr="008D5CC8" w:rsidRDefault="008F357C" w:rsidP="007170BA">
      <w:pPr>
        <w:keepNext/>
        <w:keepLines/>
        <w:ind w:firstLine="18"/>
        <w:rPr>
          <w:bCs/>
          <w:sz w:val="24"/>
        </w:rPr>
      </w:pPr>
      <w:r w:rsidRPr="008D5CC8">
        <w:rPr>
          <w:sz w:val="24"/>
        </w:rPr>
        <w:t>CSG</w:t>
      </w:r>
      <w:r w:rsidR="007170BA" w:rsidRPr="008D5CC8">
        <w:rPr>
          <w:sz w:val="24"/>
        </w:rPr>
        <w:t>.RES.005</w:t>
      </w:r>
      <w:r w:rsidR="0084405D" w:rsidRPr="008D5CC8">
        <w:rPr>
          <w:sz w:val="24"/>
        </w:rPr>
        <w:t xml:space="preserve"> </w:t>
      </w:r>
      <w:r w:rsidR="007170BA" w:rsidRPr="008D5CC8">
        <w:rPr>
          <w:bCs/>
          <w:sz w:val="24"/>
          <w:u w:val="single"/>
        </w:rPr>
        <w:t xml:space="preserve">Adverse Event </w:t>
      </w:r>
      <w:r w:rsidR="007170BA" w:rsidRPr="008D5CC8">
        <w:rPr>
          <w:bCs/>
          <w:sz w:val="24"/>
          <w:szCs w:val="24"/>
          <w:u w:val="single"/>
        </w:rPr>
        <w:t xml:space="preserve">and Unanticipated Problems in Research </w:t>
      </w:r>
      <w:r w:rsidR="007170BA" w:rsidRPr="008D5CC8">
        <w:rPr>
          <w:bCs/>
          <w:sz w:val="24"/>
          <w:u w:val="single"/>
        </w:rPr>
        <w:t>Review</w:t>
      </w:r>
      <w:r w:rsidR="007170BA" w:rsidRPr="008D5CC8">
        <w:rPr>
          <w:sz w:val="24"/>
          <w:u w:val="single"/>
        </w:rPr>
        <w:t xml:space="preserve"> Policy</w:t>
      </w:r>
      <w:r w:rsidR="007170BA" w:rsidRPr="008D5CC8">
        <w:rPr>
          <w:bCs/>
          <w:sz w:val="24"/>
        </w:rPr>
        <w:t xml:space="preserve"> (formerly</w:t>
      </w:r>
    </w:p>
    <w:p w:rsidR="007170BA" w:rsidRPr="008D5CC8" w:rsidRDefault="0084405D" w:rsidP="007170BA">
      <w:pPr>
        <w:keepNext/>
        <w:keepLines/>
        <w:ind w:firstLine="18"/>
        <w:rPr>
          <w:sz w:val="24"/>
        </w:rPr>
      </w:pPr>
      <w:r w:rsidRPr="008D5CC8">
        <w:rPr>
          <w:bCs/>
          <w:sz w:val="24"/>
        </w:rPr>
        <w:t xml:space="preserve">     </w:t>
      </w:r>
      <w:r w:rsidR="007170BA" w:rsidRPr="008D5CC8">
        <w:rPr>
          <w:bCs/>
          <w:sz w:val="24"/>
        </w:rPr>
        <w:t xml:space="preserve"> QM.IRB.005</w:t>
      </w:r>
      <w:r w:rsidR="008F357C" w:rsidRPr="008D5CC8">
        <w:rPr>
          <w:bCs/>
          <w:sz w:val="24"/>
        </w:rPr>
        <w:t xml:space="preserve"> and QM.RES.005</w:t>
      </w:r>
      <w:r w:rsidR="007170BA" w:rsidRPr="008D5CC8">
        <w:rPr>
          <w:bCs/>
          <w:sz w:val="24"/>
        </w:rPr>
        <w:t>)</w:t>
      </w:r>
      <w:r w:rsidR="000305CD" w:rsidRPr="008D5CC8">
        <w:rPr>
          <w:bCs/>
          <w:sz w:val="24"/>
        </w:rPr>
        <w:t xml:space="preserve"> </w:t>
      </w:r>
      <w:r w:rsidR="000305CD" w:rsidRPr="008D5CC8">
        <w:rPr>
          <w:b/>
          <w:bCs/>
          <w:sz w:val="24"/>
        </w:rPr>
        <w:t>RETIRED</w:t>
      </w:r>
    </w:p>
    <w:p w:rsidR="00BC4F7E" w:rsidRPr="008D5CC8" w:rsidRDefault="00BC4F7E" w:rsidP="00BC4F7E">
      <w:pPr>
        <w:keepNext/>
        <w:keepLines/>
        <w:tabs>
          <w:tab w:val="left" w:pos="720"/>
        </w:tabs>
        <w:ind w:left="720"/>
        <w:rPr>
          <w:sz w:val="24"/>
        </w:rPr>
      </w:pPr>
      <w:r w:rsidRPr="008D5CC8">
        <w:rPr>
          <w:sz w:val="24"/>
        </w:rPr>
        <w:t>On November 1, 2011, this policy was approved for retirement effective March 1, 2012.</w:t>
      </w:r>
    </w:p>
    <w:p w:rsidR="007170BA" w:rsidRPr="008D5CC8" w:rsidRDefault="007170BA" w:rsidP="007170BA">
      <w:pPr>
        <w:rPr>
          <w:b/>
          <w:sz w:val="24"/>
        </w:rPr>
      </w:pPr>
    </w:p>
    <w:p w:rsidR="007170BA" w:rsidRPr="008D5CC8" w:rsidRDefault="008F357C" w:rsidP="007170BA">
      <w:pPr>
        <w:keepNext/>
        <w:keepLines/>
        <w:ind w:left="720" w:hanging="720"/>
        <w:rPr>
          <w:bCs/>
          <w:sz w:val="24"/>
          <w:u w:val="single"/>
        </w:rPr>
      </w:pPr>
      <w:r w:rsidRPr="008D5CC8">
        <w:rPr>
          <w:bCs/>
          <w:sz w:val="24"/>
        </w:rPr>
        <w:t>CSG</w:t>
      </w:r>
      <w:r w:rsidR="007170BA" w:rsidRPr="008D5CC8">
        <w:rPr>
          <w:bCs/>
          <w:sz w:val="24"/>
        </w:rPr>
        <w:t>.RES.006</w:t>
      </w:r>
      <w:r w:rsidR="0084405D" w:rsidRPr="008D5CC8">
        <w:rPr>
          <w:bCs/>
          <w:sz w:val="24"/>
        </w:rPr>
        <w:t xml:space="preserve"> </w:t>
      </w:r>
      <w:r w:rsidR="007170BA" w:rsidRPr="008D5CC8">
        <w:rPr>
          <w:bCs/>
          <w:sz w:val="24"/>
          <w:u w:val="single"/>
        </w:rPr>
        <w:t>Use of Non- Local, Cooperative and Multi-Institutional IRBs</w:t>
      </w:r>
      <w:r w:rsidR="007170BA" w:rsidRPr="008D5CC8">
        <w:rPr>
          <w:sz w:val="24"/>
          <w:u w:val="single"/>
        </w:rPr>
        <w:t xml:space="preserve"> Policy</w:t>
      </w:r>
      <w:r w:rsidR="007170BA" w:rsidRPr="008D5CC8">
        <w:rPr>
          <w:bCs/>
          <w:sz w:val="24"/>
        </w:rPr>
        <w:t xml:space="preserve"> (formerly QM.IRB.006</w:t>
      </w:r>
      <w:r w:rsidRPr="008D5CC8">
        <w:rPr>
          <w:bCs/>
          <w:sz w:val="24"/>
        </w:rPr>
        <w:t xml:space="preserve"> and QM.RES.006</w:t>
      </w:r>
      <w:r w:rsidR="007170BA" w:rsidRPr="008D5CC8">
        <w:rPr>
          <w:bCs/>
          <w:sz w:val="24"/>
        </w:rPr>
        <w:t>)</w:t>
      </w:r>
      <w:r w:rsidR="000305CD" w:rsidRPr="008D5CC8">
        <w:rPr>
          <w:bCs/>
          <w:sz w:val="24"/>
        </w:rPr>
        <w:t xml:space="preserve"> </w:t>
      </w:r>
      <w:r w:rsidR="000305CD" w:rsidRPr="008D5CC8">
        <w:rPr>
          <w:b/>
          <w:bCs/>
          <w:sz w:val="24"/>
        </w:rPr>
        <w:t>RETIRED</w:t>
      </w:r>
    </w:p>
    <w:p w:rsidR="00BC4F7E" w:rsidRPr="008D5CC8" w:rsidRDefault="00BC4F7E" w:rsidP="00BC4F7E">
      <w:pPr>
        <w:keepNext/>
        <w:keepLines/>
        <w:tabs>
          <w:tab w:val="left" w:pos="720"/>
        </w:tabs>
        <w:ind w:left="720"/>
        <w:rPr>
          <w:sz w:val="24"/>
        </w:rPr>
      </w:pPr>
      <w:r w:rsidRPr="008D5CC8">
        <w:rPr>
          <w:sz w:val="24"/>
        </w:rPr>
        <w:t>On November 1, 2011, this policy was approved for retirement effective March 1, 2012.</w:t>
      </w:r>
    </w:p>
    <w:p w:rsidR="002736E0" w:rsidRPr="008D5CC8" w:rsidRDefault="002736E0" w:rsidP="007170BA">
      <w:pPr>
        <w:pStyle w:val="BodyTextIndent2"/>
      </w:pPr>
    </w:p>
    <w:p w:rsidR="008F357C" w:rsidRPr="008D5CC8" w:rsidRDefault="008F357C" w:rsidP="002736E0">
      <w:pPr>
        <w:pStyle w:val="BodyTextIndent2"/>
        <w:keepNext/>
        <w:keepLines/>
        <w:ind w:left="0"/>
        <w:rPr>
          <w:bCs/>
        </w:rPr>
      </w:pPr>
      <w:r w:rsidRPr="008D5CC8">
        <w:t>CSG</w:t>
      </w:r>
      <w:r w:rsidR="007170BA" w:rsidRPr="008D5CC8">
        <w:t>.RES.007</w:t>
      </w:r>
      <w:r w:rsidR="0084405D" w:rsidRPr="008D5CC8">
        <w:t xml:space="preserve"> </w:t>
      </w:r>
      <w:r w:rsidR="007170BA" w:rsidRPr="008D5CC8">
        <w:rPr>
          <w:bCs/>
          <w:u w:val="single"/>
        </w:rPr>
        <w:t>Recruitment of Vulnerable Subject Populations</w:t>
      </w:r>
      <w:r w:rsidR="007170BA" w:rsidRPr="008D5CC8">
        <w:rPr>
          <w:u w:val="single"/>
        </w:rPr>
        <w:t xml:space="preserve"> Policy</w:t>
      </w:r>
      <w:r w:rsidR="007170BA" w:rsidRPr="008D5CC8">
        <w:rPr>
          <w:bCs/>
        </w:rPr>
        <w:t xml:space="preserve"> (formerly QM.IRB.007</w:t>
      </w:r>
      <w:r w:rsidRPr="008D5CC8">
        <w:rPr>
          <w:bCs/>
        </w:rPr>
        <w:t xml:space="preserve"> and</w:t>
      </w:r>
    </w:p>
    <w:p w:rsidR="007170BA" w:rsidRPr="008D5CC8" w:rsidRDefault="0084405D" w:rsidP="002736E0">
      <w:pPr>
        <w:pStyle w:val="BodyTextIndent2"/>
        <w:keepNext/>
        <w:keepLines/>
        <w:ind w:left="0"/>
        <w:rPr>
          <w:bCs/>
          <w:u w:val="single"/>
        </w:rPr>
      </w:pPr>
      <w:r w:rsidRPr="008D5CC8">
        <w:rPr>
          <w:bCs/>
        </w:rPr>
        <w:t xml:space="preserve">      </w:t>
      </w:r>
      <w:r w:rsidR="008F357C" w:rsidRPr="008D5CC8">
        <w:rPr>
          <w:bCs/>
        </w:rPr>
        <w:t>QM.RES.007</w:t>
      </w:r>
      <w:r w:rsidR="007170BA" w:rsidRPr="008D5CC8">
        <w:rPr>
          <w:bCs/>
        </w:rPr>
        <w:t>)</w:t>
      </w:r>
      <w:r w:rsidR="000305CD" w:rsidRPr="008D5CC8">
        <w:rPr>
          <w:bCs/>
        </w:rPr>
        <w:t xml:space="preserve"> </w:t>
      </w:r>
      <w:r w:rsidR="000305CD" w:rsidRPr="008D5CC8">
        <w:rPr>
          <w:b/>
          <w:bCs/>
        </w:rPr>
        <w:t>RETIRED</w:t>
      </w:r>
    </w:p>
    <w:p w:rsidR="00BC4F7E" w:rsidRPr="008D5CC8" w:rsidRDefault="00BC4F7E" w:rsidP="002736E0">
      <w:pPr>
        <w:keepNext/>
        <w:keepLines/>
        <w:tabs>
          <w:tab w:val="left" w:pos="720"/>
        </w:tabs>
        <w:ind w:left="720"/>
        <w:rPr>
          <w:sz w:val="24"/>
        </w:rPr>
      </w:pPr>
      <w:r w:rsidRPr="008D5CC8">
        <w:rPr>
          <w:sz w:val="24"/>
        </w:rPr>
        <w:t>On November 1, 2011, this policy was approved for retirement effective March 1, 2012.</w:t>
      </w:r>
    </w:p>
    <w:p w:rsidR="007170BA" w:rsidRPr="008D5CC8" w:rsidRDefault="007170BA" w:rsidP="007170BA">
      <w:pPr>
        <w:ind w:left="720" w:firstLine="18"/>
        <w:rPr>
          <w:sz w:val="24"/>
        </w:rPr>
      </w:pPr>
    </w:p>
    <w:p w:rsidR="008F357C" w:rsidRPr="008D5CC8" w:rsidRDefault="008F357C" w:rsidP="007F46C7">
      <w:pPr>
        <w:pStyle w:val="BodyTextIndent2"/>
        <w:keepNext/>
        <w:keepLines/>
        <w:ind w:left="0"/>
        <w:rPr>
          <w:szCs w:val="24"/>
        </w:rPr>
      </w:pPr>
      <w:r w:rsidRPr="008D5CC8">
        <w:t>CSG</w:t>
      </w:r>
      <w:r w:rsidR="007170BA" w:rsidRPr="008D5CC8">
        <w:t>.RES.008</w:t>
      </w:r>
      <w:r w:rsidR="0084405D" w:rsidRPr="008D5CC8">
        <w:t xml:space="preserve"> </w:t>
      </w:r>
      <w:r w:rsidR="007170BA" w:rsidRPr="008D5CC8">
        <w:rPr>
          <w:szCs w:val="24"/>
          <w:u w:val="single"/>
        </w:rPr>
        <w:t>Handling Conflicts of Interest</w:t>
      </w:r>
      <w:r w:rsidR="007170BA" w:rsidRPr="008D5CC8">
        <w:rPr>
          <w:u w:val="single"/>
        </w:rPr>
        <w:t xml:space="preserve"> in Research Policy</w:t>
      </w:r>
      <w:r w:rsidR="007170BA" w:rsidRPr="008D5CC8">
        <w:t xml:space="preserve"> (formerly </w:t>
      </w:r>
      <w:r w:rsidR="007170BA" w:rsidRPr="008D5CC8">
        <w:rPr>
          <w:szCs w:val="24"/>
        </w:rPr>
        <w:t>IRB Guidance – Conflict of</w:t>
      </w:r>
    </w:p>
    <w:p w:rsidR="007170BA" w:rsidRPr="008D5CC8" w:rsidRDefault="0084405D" w:rsidP="007F46C7">
      <w:pPr>
        <w:pStyle w:val="BodyTextIndent2"/>
        <w:keepNext/>
        <w:keepLines/>
        <w:ind w:left="0"/>
        <w:rPr>
          <w:szCs w:val="24"/>
        </w:rPr>
      </w:pPr>
      <w:r w:rsidRPr="008D5CC8">
        <w:rPr>
          <w:szCs w:val="24"/>
        </w:rPr>
        <w:t xml:space="preserve">      </w:t>
      </w:r>
      <w:r w:rsidR="008F357C" w:rsidRPr="008D5CC8">
        <w:rPr>
          <w:szCs w:val="24"/>
        </w:rPr>
        <w:t xml:space="preserve"> </w:t>
      </w:r>
      <w:r w:rsidR="007170BA" w:rsidRPr="008D5CC8">
        <w:rPr>
          <w:szCs w:val="24"/>
        </w:rPr>
        <w:t>Interest</w:t>
      </w:r>
      <w:r w:rsidR="007170BA" w:rsidRPr="008D5CC8">
        <w:t xml:space="preserve"> Policy</w:t>
      </w:r>
      <w:r w:rsidR="008F357C" w:rsidRPr="008D5CC8">
        <w:t>, QM.RES.008</w:t>
      </w:r>
      <w:r w:rsidR="007170BA" w:rsidRPr="008D5CC8">
        <w:rPr>
          <w:szCs w:val="24"/>
        </w:rPr>
        <w:t>)</w:t>
      </w:r>
      <w:r w:rsidRPr="008D5CC8">
        <w:rPr>
          <w:szCs w:val="24"/>
        </w:rPr>
        <w:t xml:space="preserve"> </w:t>
      </w:r>
      <w:r w:rsidR="000305CD" w:rsidRPr="008D5CC8">
        <w:rPr>
          <w:b/>
          <w:bCs/>
        </w:rPr>
        <w:t>RETIRED</w:t>
      </w:r>
    </w:p>
    <w:p w:rsidR="00BC4F7E" w:rsidRPr="008D5CC8" w:rsidRDefault="00BC4F7E" w:rsidP="007F46C7">
      <w:pPr>
        <w:keepNext/>
        <w:keepLines/>
        <w:tabs>
          <w:tab w:val="left" w:pos="720"/>
        </w:tabs>
        <w:ind w:left="720"/>
        <w:rPr>
          <w:sz w:val="24"/>
        </w:rPr>
      </w:pPr>
      <w:r w:rsidRPr="008D5CC8">
        <w:rPr>
          <w:sz w:val="24"/>
        </w:rPr>
        <w:t>On November 1, 2011, this policy was approved for retirement effective March 1, 2012.</w:t>
      </w:r>
    </w:p>
    <w:p w:rsidR="007170BA" w:rsidRPr="008D5CC8" w:rsidRDefault="007170BA" w:rsidP="007170BA">
      <w:pPr>
        <w:keepNext/>
        <w:keepLines/>
        <w:ind w:left="720" w:firstLine="18"/>
        <w:rPr>
          <w:sz w:val="24"/>
          <w:szCs w:val="24"/>
        </w:rPr>
      </w:pPr>
    </w:p>
    <w:p w:rsidR="008F357C" w:rsidRPr="008D5CC8" w:rsidRDefault="008F357C" w:rsidP="007170BA">
      <w:pPr>
        <w:keepNext/>
        <w:keepLines/>
        <w:ind w:left="360" w:hanging="360"/>
        <w:rPr>
          <w:sz w:val="24"/>
          <w:szCs w:val="24"/>
        </w:rPr>
      </w:pPr>
      <w:r w:rsidRPr="008D5CC8">
        <w:rPr>
          <w:sz w:val="24"/>
          <w:szCs w:val="24"/>
        </w:rPr>
        <w:t>CSG</w:t>
      </w:r>
      <w:r w:rsidR="007170BA" w:rsidRPr="008D5CC8">
        <w:rPr>
          <w:sz w:val="24"/>
          <w:szCs w:val="24"/>
        </w:rPr>
        <w:t>.RES.009</w:t>
      </w:r>
      <w:r w:rsidR="0084405D" w:rsidRPr="008D5CC8">
        <w:rPr>
          <w:sz w:val="24"/>
          <w:szCs w:val="24"/>
        </w:rPr>
        <w:t xml:space="preserve"> </w:t>
      </w:r>
      <w:r w:rsidR="007170BA" w:rsidRPr="008D5CC8">
        <w:rPr>
          <w:sz w:val="24"/>
          <w:szCs w:val="24"/>
          <w:u w:val="single"/>
        </w:rPr>
        <w:t>Use of Investigational Products When Subjects Enter a Second Institution Policy</w:t>
      </w:r>
      <w:r w:rsidR="0084405D" w:rsidRPr="008D5CC8">
        <w:rPr>
          <w:sz w:val="24"/>
          <w:szCs w:val="24"/>
        </w:rPr>
        <w:t xml:space="preserve"> </w:t>
      </w:r>
    </w:p>
    <w:p w:rsidR="007170BA" w:rsidRPr="008D5CC8" w:rsidRDefault="0084405D" w:rsidP="007170BA">
      <w:pPr>
        <w:keepNext/>
        <w:keepLines/>
        <w:ind w:left="360" w:hanging="360"/>
        <w:rPr>
          <w:sz w:val="24"/>
          <w:szCs w:val="24"/>
        </w:rPr>
      </w:pPr>
      <w:r w:rsidRPr="008D5CC8">
        <w:rPr>
          <w:sz w:val="24"/>
          <w:szCs w:val="24"/>
        </w:rPr>
        <w:t xml:space="preserve">      </w:t>
      </w:r>
      <w:r w:rsidR="008F357C" w:rsidRPr="008D5CC8">
        <w:rPr>
          <w:sz w:val="24"/>
          <w:szCs w:val="24"/>
        </w:rPr>
        <w:t>(formerly QM.RES.009)</w:t>
      </w:r>
      <w:r w:rsidR="007170BA" w:rsidRPr="008D5CC8">
        <w:rPr>
          <w:sz w:val="24"/>
          <w:szCs w:val="24"/>
        </w:rPr>
        <w:t xml:space="preserve"> </w:t>
      </w:r>
      <w:r w:rsidR="000305CD" w:rsidRPr="008D5CC8">
        <w:rPr>
          <w:b/>
          <w:bCs/>
          <w:sz w:val="24"/>
        </w:rPr>
        <w:t>RETIRED</w:t>
      </w:r>
    </w:p>
    <w:p w:rsidR="00BC4F7E" w:rsidRPr="008D5CC8" w:rsidRDefault="00BC4F7E" w:rsidP="00BC4F7E">
      <w:pPr>
        <w:keepNext/>
        <w:keepLines/>
        <w:tabs>
          <w:tab w:val="left" w:pos="720"/>
        </w:tabs>
        <w:ind w:left="720"/>
        <w:rPr>
          <w:sz w:val="24"/>
        </w:rPr>
      </w:pPr>
      <w:r w:rsidRPr="008D5CC8">
        <w:rPr>
          <w:sz w:val="24"/>
        </w:rPr>
        <w:t>On November 1, 2011, this policy was approved for retirement effective March 1, 2012.</w:t>
      </w:r>
    </w:p>
    <w:p w:rsidR="007170BA" w:rsidRPr="008D5CC8" w:rsidRDefault="007170BA" w:rsidP="007170BA">
      <w:pPr>
        <w:ind w:left="360"/>
        <w:rPr>
          <w:sz w:val="24"/>
          <w:szCs w:val="24"/>
          <w:u w:val="single"/>
        </w:rPr>
      </w:pPr>
    </w:p>
    <w:p w:rsidR="008F357C" w:rsidRPr="008D5CC8" w:rsidRDefault="008F357C" w:rsidP="007170BA">
      <w:pPr>
        <w:keepNext/>
        <w:keepLines/>
        <w:rPr>
          <w:sz w:val="24"/>
          <w:szCs w:val="24"/>
        </w:rPr>
      </w:pPr>
      <w:r w:rsidRPr="008D5CC8">
        <w:rPr>
          <w:sz w:val="24"/>
          <w:szCs w:val="24"/>
        </w:rPr>
        <w:t>CSG</w:t>
      </w:r>
      <w:r w:rsidR="007170BA" w:rsidRPr="008D5CC8">
        <w:rPr>
          <w:sz w:val="24"/>
          <w:szCs w:val="24"/>
        </w:rPr>
        <w:t>.RES.010</w:t>
      </w:r>
      <w:r w:rsidR="0084405D" w:rsidRPr="008D5CC8">
        <w:rPr>
          <w:sz w:val="24"/>
          <w:szCs w:val="24"/>
        </w:rPr>
        <w:t xml:space="preserve"> </w:t>
      </w:r>
      <w:r w:rsidR="007170BA" w:rsidRPr="008D5CC8">
        <w:rPr>
          <w:sz w:val="24"/>
          <w:szCs w:val="24"/>
          <w:u w:val="single"/>
        </w:rPr>
        <w:t>Humanitarian Use Device and Humanitarian Device Exemption Policy</w:t>
      </w:r>
      <w:r w:rsidR="007170BA" w:rsidRPr="008D5CC8">
        <w:rPr>
          <w:sz w:val="24"/>
          <w:szCs w:val="24"/>
        </w:rPr>
        <w:t xml:space="preserve"> </w:t>
      </w:r>
      <w:r w:rsidRPr="008D5CC8">
        <w:rPr>
          <w:sz w:val="24"/>
          <w:szCs w:val="24"/>
        </w:rPr>
        <w:t>(formerly</w:t>
      </w:r>
    </w:p>
    <w:p w:rsidR="007170BA" w:rsidRPr="008D5CC8" w:rsidRDefault="0084405D" w:rsidP="007170BA">
      <w:pPr>
        <w:keepNext/>
        <w:keepLines/>
        <w:rPr>
          <w:sz w:val="24"/>
          <w:szCs w:val="24"/>
        </w:rPr>
      </w:pPr>
      <w:r w:rsidRPr="008D5CC8">
        <w:rPr>
          <w:sz w:val="24"/>
          <w:szCs w:val="24"/>
        </w:rPr>
        <w:t xml:space="preserve">      </w:t>
      </w:r>
      <w:r w:rsidR="008F357C" w:rsidRPr="008D5CC8">
        <w:rPr>
          <w:sz w:val="24"/>
          <w:szCs w:val="24"/>
        </w:rPr>
        <w:t>QM.RES.010)</w:t>
      </w:r>
      <w:r w:rsidR="000305CD" w:rsidRPr="008D5CC8">
        <w:rPr>
          <w:sz w:val="24"/>
          <w:szCs w:val="24"/>
        </w:rPr>
        <w:t xml:space="preserve"> </w:t>
      </w:r>
      <w:r w:rsidR="000305CD" w:rsidRPr="008D5CC8">
        <w:rPr>
          <w:b/>
          <w:bCs/>
          <w:sz w:val="24"/>
        </w:rPr>
        <w:t>RETIRED</w:t>
      </w:r>
    </w:p>
    <w:p w:rsidR="00BC4F7E" w:rsidRPr="008D5CC8" w:rsidRDefault="00BC4F7E" w:rsidP="00BC4F7E">
      <w:pPr>
        <w:keepNext/>
        <w:keepLines/>
        <w:tabs>
          <w:tab w:val="left" w:pos="720"/>
        </w:tabs>
        <w:ind w:left="720"/>
        <w:rPr>
          <w:sz w:val="24"/>
        </w:rPr>
      </w:pPr>
      <w:r w:rsidRPr="008D5CC8">
        <w:rPr>
          <w:sz w:val="24"/>
        </w:rPr>
        <w:t>On November 1, 2011, this policy was approved for retirement effective March 1, 2012.</w:t>
      </w:r>
    </w:p>
    <w:p w:rsidR="007170BA" w:rsidRPr="008D5CC8" w:rsidRDefault="007170BA" w:rsidP="007170BA">
      <w:pPr>
        <w:rPr>
          <w:sz w:val="24"/>
          <w:szCs w:val="24"/>
        </w:rPr>
      </w:pPr>
    </w:p>
    <w:p w:rsidR="007170BA" w:rsidRPr="008D5CC8" w:rsidRDefault="008F357C" w:rsidP="000305CD">
      <w:pPr>
        <w:keepNext/>
        <w:keepLines/>
        <w:ind w:left="720" w:hanging="720"/>
        <w:rPr>
          <w:sz w:val="24"/>
          <w:szCs w:val="24"/>
        </w:rPr>
      </w:pPr>
      <w:r w:rsidRPr="008D5CC8">
        <w:rPr>
          <w:sz w:val="24"/>
          <w:szCs w:val="24"/>
        </w:rPr>
        <w:t>CSG</w:t>
      </w:r>
      <w:r w:rsidR="007170BA" w:rsidRPr="008D5CC8">
        <w:rPr>
          <w:sz w:val="24"/>
          <w:szCs w:val="24"/>
        </w:rPr>
        <w:t>.RES.011</w:t>
      </w:r>
      <w:r w:rsidR="0084405D" w:rsidRPr="008D5CC8">
        <w:rPr>
          <w:sz w:val="24"/>
          <w:szCs w:val="24"/>
        </w:rPr>
        <w:t xml:space="preserve"> </w:t>
      </w:r>
      <w:r w:rsidR="007170BA" w:rsidRPr="008D5CC8">
        <w:rPr>
          <w:sz w:val="24"/>
          <w:szCs w:val="24"/>
          <w:u w:val="single"/>
        </w:rPr>
        <w:t>Responsible Conduct of Research Within the Facility Policy</w:t>
      </w:r>
      <w:r w:rsidR="007170BA" w:rsidRPr="008D5CC8">
        <w:rPr>
          <w:sz w:val="24"/>
          <w:szCs w:val="24"/>
        </w:rPr>
        <w:t xml:space="preserve"> </w:t>
      </w:r>
      <w:r w:rsidRPr="008D5CC8">
        <w:rPr>
          <w:sz w:val="24"/>
          <w:szCs w:val="24"/>
        </w:rPr>
        <w:t>(formerly QM.RES.011)</w:t>
      </w:r>
      <w:r w:rsidR="000305CD" w:rsidRPr="008D5CC8">
        <w:rPr>
          <w:sz w:val="24"/>
          <w:szCs w:val="24"/>
        </w:rPr>
        <w:t xml:space="preserve"> </w:t>
      </w:r>
      <w:r w:rsidR="000305CD" w:rsidRPr="008D5CC8">
        <w:rPr>
          <w:b/>
          <w:bCs/>
          <w:sz w:val="24"/>
        </w:rPr>
        <w:t>RETIRED</w:t>
      </w:r>
    </w:p>
    <w:p w:rsidR="00BC4F7E" w:rsidRPr="008D5CC8" w:rsidRDefault="00BC4F7E" w:rsidP="00BC4F7E">
      <w:pPr>
        <w:keepNext/>
        <w:keepLines/>
        <w:tabs>
          <w:tab w:val="left" w:pos="720"/>
        </w:tabs>
        <w:ind w:left="720"/>
        <w:rPr>
          <w:sz w:val="24"/>
        </w:rPr>
      </w:pPr>
      <w:r w:rsidRPr="008D5CC8">
        <w:rPr>
          <w:sz w:val="24"/>
        </w:rPr>
        <w:t>On November 1, 2011, this policy was approved for retirement effective March 1, 2012.</w:t>
      </w:r>
    </w:p>
    <w:p w:rsidR="007170BA" w:rsidRPr="008D5CC8" w:rsidRDefault="007170BA" w:rsidP="007170BA">
      <w:pPr>
        <w:keepNext/>
        <w:keepLines/>
        <w:ind w:left="720"/>
        <w:rPr>
          <w:sz w:val="24"/>
          <w:szCs w:val="24"/>
        </w:rPr>
      </w:pPr>
    </w:p>
    <w:p w:rsidR="007170BA" w:rsidRPr="008D5CC8" w:rsidRDefault="008F357C" w:rsidP="007170BA">
      <w:pPr>
        <w:rPr>
          <w:b/>
          <w:sz w:val="24"/>
        </w:rPr>
      </w:pPr>
      <w:r w:rsidRPr="008D5CC8">
        <w:rPr>
          <w:sz w:val="24"/>
          <w:szCs w:val="24"/>
        </w:rPr>
        <w:t>CSG</w:t>
      </w:r>
      <w:r w:rsidR="007170BA" w:rsidRPr="008D5CC8">
        <w:rPr>
          <w:sz w:val="24"/>
          <w:szCs w:val="24"/>
        </w:rPr>
        <w:t>.RES.012</w:t>
      </w:r>
      <w:r w:rsidR="0084405D" w:rsidRPr="008D5CC8">
        <w:rPr>
          <w:sz w:val="24"/>
          <w:szCs w:val="24"/>
        </w:rPr>
        <w:t xml:space="preserve"> </w:t>
      </w:r>
      <w:r w:rsidR="007170BA" w:rsidRPr="008D5CC8">
        <w:rPr>
          <w:sz w:val="24"/>
          <w:szCs w:val="24"/>
        </w:rPr>
        <w:t xml:space="preserve"> </w:t>
      </w:r>
      <w:r w:rsidR="007170BA" w:rsidRPr="008D5CC8">
        <w:rPr>
          <w:sz w:val="24"/>
          <w:szCs w:val="24"/>
          <w:u w:val="single"/>
        </w:rPr>
        <w:t xml:space="preserve">Pediatric Research </w:t>
      </w:r>
      <w:r w:rsidR="007170BA" w:rsidRPr="008D5CC8">
        <w:rPr>
          <w:sz w:val="24"/>
          <w:u w:val="single"/>
        </w:rPr>
        <w:t>Policy</w:t>
      </w:r>
      <w:r w:rsidR="007170BA" w:rsidRPr="008D5CC8">
        <w:rPr>
          <w:sz w:val="24"/>
        </w:rPr>
        <w:t xml:space="preserve"> (formerly Pediatric Assent Policy</w:t>
      </w:r>
      <w:r w:rsidRPr="008D5CC8">
        <w:rPr>
          <w:sz w:val="24"/>
        </w:rPr>
        <w:t>, QM.RES.012</w:t>
      </w:r>
      <w:r w:rsidR="007170BA" w:rsidRPr="008D5CC8">
        <w:rPr>
          <w:sz w:val="24"/>
        </w:rPr>
        <w:t>)</w:t>
      </w:r>
      <w:r w:rsidR="000305CD" w:rsidRPr="008D5CC8">
        <w:rPr>
          <w:sz w:val="24"/>
        </w:rPr>
        <w:t xml:space="preserve"> </w:t>
      </w:r>
      <w:r w:rsidR="000305CD" w:rsidRPr="008D5CC8">
        <w:rPr>
          <w:b/>
          <w:bCs/>
          <w:sz w:val="24"/>
        </w:rPr>
        <w:t>RETIRED</w:t>
      </w:r>
    </w:p>
    <w:p w:rsidR="00BC4F7E" w:rsidRPr="008D5CC8" w:rsidRDefault="00BC4F7E" w:rsidP="00BC4F7E">
      <w:pPr>
        <w:keepNext/>
        <w:keepLines/>
        <w:tabs>
          <w:tab w:val="left" w:pos="720"/>
        </w:tabs>
        <w:ind w:left="720"/>
        <w:rPr>
          <w:sz w:val="24"/>
        </w:rPr>
      </w:pPr>
      <w:r w:rsidRPr="008D5CC8">
        <w:rPr>
          <w:sz w:val="24"/>
        </w:rPr>
        <w:t>On November 1, 2011, this policy was approved for retirement effective March 1, 2012.</w:t>
      </w:r>
    </w:p>
    <w:p w:rsidR="007170BA" w:rsidRPr="008D5CC8" w:rsidRDefault="007170BA" w:rsidP="007170BA">
      <w:pPr>
        <w:ind w:left="720" w:firstLine="18"/>
        <w:rPr>
          <w:color w:val="000000"/>
          <w:sz w:val="24"/>
          <w:szCs w:val="24"/>
        </w:rPr>
      </w:pPr>
      <w:r w:rsidRPr="008D5CC8">
        <w:rPr>
          <w:color w:val="000000"/>
          <w:sz w:val="24"/>
          <w:szCs w:val="24"/>
        </w:rPr>
        <w:t xml:space="preserve"> </w:t>
      </w:r>
    </w:p>
    <w:p w:rsidR="007170BA" w:rsidRPr="008D5CC8" w:rsidRDefault="008F357C" w:rsidP="007170BA">
      <w:pPr>
        <w:ind w:left="720" w:hanging="720"/>
        <w:rPr>
          <w:color w:val="000000"/>
          <w:sz w:val="24"/>
          <w:szCs w:val="24"/>
        </w:rPr>
      </w:pPr>
      <w:r w:rsidRPr="008D5CC8">
        <w:rPr>
          <w:color w:val="000000"/>
          <w:sz w:val="24"/>
          <w:szCs w:val="24"/>
        </w:rPr>
        <w:t>CSG</w:t>
      </w:r>
      <w:r w:rsidR="007170BA" w:rsidRPr="008D5CC8">
        <w:rPr>
          <w:color w:val="000000"/>
          <w:sz w:val="24"/>
          <w:szCs w:val="24"/>
        </w:rPr>
        <w:t>.RES.013</w:t>
      </w:r>
      <w:r w:rsidR="0084405D" w:rsidRPr="008D5CC8">
        <w:rPr>
          <w:color w:val="000000"/>
          <w:sz w:val="24"/>
          <w:szCs w:val="24"/>
        </w:rPr>
        <w:t xml:space="preserve"> </w:t>
      </w:r>
      <w:r w:rsidR="007170BA" w:rsidRPr="008D5CC8">
        <w:rPr>
          <w:color w:val="000000"/>
          <w:sz w:val="24"/>
          <w:szCs w:val="24"/>
          <w:u w:val="single"/>
        </w:rPr>
        <w:t>IRB Registration Policy</w:t>
      </w:r>
      <w:r w:rsidRPr="008D5CC8">
        <w:rPr>
          <w:color w:val="000000"/>
          <w:sz w:val="24"/>
          <w:szCs w:val="24"/>
        </w:rPr>
        <w:t xml:space="preserve"> (formerly QM.RES.013)</w:t>
      </w:r>
      <w:r w:rsidR="000305CD" w:rsidRPr="008D5CC8">
        <w:rPr>
          <w:color w:val="000000"/>
          <w:sz w:val="24"/>
          <w:szCs w:val="24"/>
        </w:rPr>
        <w:t xml:space="preserve"> </w:t>
      </w:r>
      <w:r w:rsidR="000305CD" w:rsidRPr="008D5CC8">
        <w:rPr>
          <w:b/>
          <w:bCs/>
          <w:sz w:val="24"/>
        </w:rPr>
        <w:t>RETIRED</w:t>
      </w:r>
    </w:p>
    <w:p w:rsidR="00BC4F7E" w:rsidRPr="008D5CC8" w:rsidRDefault="00BC4F7E" w:rsidP="00BC4F7E">
      <w:pPr>
        <w:keepNext/>
        <w:keepLines/>
        <w:tabs>
          <w:tab w:val="left" w:pos="720"/>
        </w:tabs>
        <w:ind w:left="720"/>
        <w:rPr>
          <w:sz w:val="24"/>
        </w:rPr>
      </w:pPr>
      <w:r w:rsidRPr="008D5CC8">
        <w:rPr>
          <w:sz w:val="24"/>
        </w:rPr>
        <w:t>On November 1, 2011, this policy was approved for retirement effective March 1, 2012.</w:t>
      </w:r>
    </w:p>
    <w:p w:rsidR="00A943A1" w:rsidRPr="008D5CC8" w:rsidRDefault="00A943A1">
      <w:pPr>
        <w:numPr>
          <w:ilvl w:val="12"/>
          <w:numId w:val="0"/>
        </w:numPr>
        <w:rPr>
          <w:color w:val="000000"/>
          <w:sz w:val="28"/>
          <w:szCs w:val="28"/>
        </w:rPr>
      </w:pPr>
    </w:p>
    <w:p w:rsidR="003264C9" w:rsidRPr="008D5CC8" w:rsidRDefault="00E35DEE" w:rsidP="00E35DEE">
      <w:pPr>
        <w:keepNext/>
        <w:keepLines/>
        <w:numPr>
          <w:ilvl w:val="12"/>
          <w:numId w:val="0"/>
        </w:numPr>
        <w:tabs>
          <w:tab w:val="right" w:leader="dot" w:pos="8352"/>
        </w:tabs>
        <w:rPr>
          <w:b/>
          <w:sz w:val="28"/>
          <w:szCs w:val="28"/>
        </w:rPr>
      </w:pPr>
      <w:r w:rsidRPr="008D5CC8">
        <w:rPr>
          <w:b/>
          <w:sz w:val="28"/>
          <w:szCs w:val="28"/>
        </w:rPr>
        <w:t xml:space="preserve">Design and Construction </w:t>
      </w:r>
      <w:r w:rsidR="0083132D" w:rsidRPr="008D5CC8">
        <w:rPr>
          <w:b/>
          <w:sz w:val="28"/>
          <w:szCs w:val="28"/>
        </w:rPr>
        <w:t>(DC)</w:t>
      </w:r>
    </w:p>
    <w:p w:rsidR="00A852B5" w:rsidRPr="008D5CC8" w:rsidRDefault="00A852B5" w:rsidP="00A852B5">
      <w:pPr>
        <w:numPr>
          <w:ilvl w:val="12"/>
          <w:numId w:val="0"/>
        </w:numPr>
        <w:tabs>
          <w:tab w:val="right" w:leader="dot" w:pos="8352"/>
        </w:tabs>
        <w:rPr>
          <w:b/>
          <w:sz w:val="24"/>
          <w:szCs w:val="24"/>
        </w:rPr>
      </w:pPr>
    </w:p>
    <w:p w:rsidR="00A852B5" w:rsidRPr="008D5CC8" w:rsidRDefault="00A852B5" w:rsidP="00A852B5">
      <w:pPr>
        <w:ind w:right="162"/>
        <w:rPr>
          <w:sz w:val="24"/>
          <w:u w:val="single"/>
        </w:rPr>
      </w:pPr>
      <w:r w:rsidRPr="008D5CC8">
        <w:rPr>
          <w:sz w:val="24"/>
        </w:rPr>
        <w:t>DC.020</w:t>
      </w:r>
      <w:r w:rsidR="0084405D" w:rsidRPr="008D5CC8">
        <w:rPr>
          <w:sz w:val="24"/>
        </w:rPr>
        <w:t xml:space="preserve"> </w:t>
      </w:r>
      <w:r w:rsidRPr="008D5CC8">
        <w:rPr>
          <w:sz w:val="24"/>
          <w:u w:val="single"/>
        </w:rPr>
        <w:t xml:space="preserve">Plant Operations – Procuring Design and Construction Services for Hospital Managed </w:t>
      </w:r>
    </w:p>
    <w:p w:rsidR="00A852B5" w:rsidRPr="008D5CC8" w:rsidRDefault="0084405D" w:rsidP="00A852B5">
      <w:pPr>
        <w:tabs>
          <w:tab w:val="left" w:pos="0"/>
        </w:tabs>
        <w:ind w:right="162"/>
        <w:rPr>
          <w:sz w:val="24"/>
        </w:rPr>
      </w:pPr>
      <w:r w:rsidRPr="008D5CC8">
        <w:rPr>
          <w:sz w:val="24"/>
        </w:rPr>
        <w:t xml:space="preserve">      </w:t>
      </w:r>
      <w:r w:rsidR="00A852B5" w:rsidRPr="008D5CC8">
        <w:rPr>
          <w:sz w:val="24"/>
          <w:u w:val="single"/>
        </w:rPr>
        <w:t>Projects Policy</w:t>
      </w:r>
      <w:r w:rsidR="00A852B5" w:rsidRPr="008D5CC8">
        <w:rPr>
          <w:sz w:val="24"/>
        </w:rPr>
        <w:t xml:space="preserve"> </w:t>
      </w:r>
    </w:p>
    <w:p w:rsidR="00A852B5" w:rsidRPr="008D5CC8" w:rsidRDefault="00A852B5" w:rsidP="00A852B5">
      <w:pPr>
        <w:ind w:left="720" w:right="162"/>
        <w:rPr>
          <w:sz w:val="24"/>
        </w:rPr>
      </w:pPr>
      <w:r w:rsidRPr="008D5CC8">
        <w:rPr>
          <w:sz w:val="24"/>
        </w:rPr>
        <w:t>Establishes processes and controls for procuring design and construction services for facility-managed projects.</w:t>
      </w:r>
      <w:r w:rsidR="0084405D" w:rsidRPr="008D5CC8">
        <w:rPr>
          <w:sz w:val="24"/>
        </w:rPr>
        <w:t xml:space="preserve"> </w:t>
      </w:r>
      <w:r w:rsidRPr="008D5CC8">
        <w:rPr>
          <w:sz w:val="24"/>
        </w:rPr>
        <w:t>Restates the Company’s guidelines for promoting competitive procurement to the maximum extent practicable, as set forth in our Code of Conduct.</w:t>
      </w:r>
      <w:r w:rsidR="0084405D" w:rsidRPr="008D5CC8">
        <w:rPr>
          <w:sz w:val="24"/>
        </w:rPr>
        <w:t xml:space="preserve"> </w:t>
      </w:r>
      <w:r w:rsidRPr="008D5CC8">
        <w:rPr>
          <w:sz w:val="24"/>
        </w:rPr>
        <w:t>Outlines a procurement process for use in the design and construction of facility-managed capital projects.</w:t>
      </w:r>
    </w:p>
    <w:p w:rsidR="0098020C" w:rsidRPr="008D5CC8" w:rsidRDefault="0098020C" w:rsidP="007739D5">
      <w:pPr>
        <w:ind w:left="720" w:right="162"/>
        <w:rPr>
          <w:sz w:val="24"/>
        </w:rPr>
      </w:pPr>
    </w:p>
    <w:p w:rsidR="00EC534C" w:rsidRPr="008D5CC8" w:rsidRDefault="00EB67C4" w:rsidP="003264C9">
      <w:pPr>
        <w:keepNext/>
        <w:keepLines/>
        <w:ind w:right="162"/>
        <w:rPr>
          <w:sz w:val="24"/>
        </w:rPr>
      </w:pPr>
      <w:r w:rsidRPr="008D5CC8">
        <w:rPr>
          <w:b/>
          <w:sz w:val="28"/>
        </w:rPr>
        <w:t>Environmental</w:t>
      </w:r>
      <w:r w:rsidR="00C51817" w:rsidRPr="008D5CC8">
        <w:rPr>
          <w:b/>
          <w:sz w:val="28"/>
        </w:rPr>
        <w:t xml:space="preserve"> (ENV)</w:t>
      </w:r>
    </w:p>
    <w:p w:rsidR="00EB67C4" w:rsidRPr="008D5CC8" w:rsidRDefault="00EB67C4" w:rsidP="003264C9">
      <w:pPr>
        <w:keepNext/>
        <w:keepLines/>
        <w:numPr>
          <w:ilvl w:val="12"/>
          <w:numId w:val="0"/>
        </w:numPr>
        <w:tabs>
          <w:tab w:val="right" w:leader="dot" w:pos="8352"/>
        </w:tabs>
        <w:rPr>
          <w:b/>
          <w:sz w:val="24"/>
          <w:szCs w:val="24"/>
        </w:rPr>
      </w:pPr>
    </w:p>
    <w:p w:rsidR="00EB67C4" w:rsidRPr="008D5CC8" w:rsidRDefault="00EB67C4" w:rsidP="003264C9">
      <w:pPr>
        <w:keepNext/>
        <w:keepLines/>
        <w:numPr>
          <w:ilvl w:val="12"/>
          <w:numId w:val="0"/>
        </w:numPr>
        <w:tabs>
          <w:tab w:val="right" w:leader="dot" w:pos="8352"/>
        </w:tabs>
        <w:rPr>
          <w:sz w:val="24"/>
        </w:rPr>
      </w:pPr>
      <w:r w:rsidRPr="008D5CC8">
        <w:rPr>
          <w:sz w:val="24"/>
        </w:rPr>
        <w:t>ENV.001</w:t>
      </w:r>
      <w:r w:rsidR="0084405D" w:rsidRPr="008D5CC8">
        <w:rPr>
          <w:sz w:val="24"/>
        </w:rPr>
        <w:t xml:space="preserve"> </w:t>
      </w:r>
      <w:r w:rsidR="00FB1669" w:rsidRPr="008D5CC8">
        <w:rPr>
          <w:sz w:val="24"/>
          <w:szCs w:val="24"/>
          <w:u w:val="single"/>
        </w:rPr>
        <w:t xml:space="preserve">Environmental and Waste Management </w:t>
      </w:r>
      <w:r w:rsidRPr="008D5CC8">
        <w:rPr>
          <w:sz w:val="24"/>
          <w:szCs w:val="24"/>
          <w:u w:val="single"/>
        </w:rPr>
        <w:t>Policy</w:t>
      </w:r>
      <w:r w:rsidRPr="008D5CC8">
        <w:rPr>
          <w:sz w:val="24"/>
        </w:rPr>
        <w:t xml:space="preserve"> </w:t>
      </w:r>
      <w:r w:rsidRPr="008D5CC8">
        <w:rPr>
          <w:sz w:val="24"/>
          <w:szCs w:val="24"/>
        </w:rPr>
        <w:t>(formerly DC.001)</w:t>
      </w:r>
    </w:p>
    <w:p w:rsidR="00EB67C4" w:rsidRPr="008D5CC8" w:rsidRDefault="00EB67C4" w:rsidP="003264C9">
      <w:pPr>
        <w:keepNext/>
        <w:keepLines/>
        <w:ind w:left="720"/>
        <w:rPr>
          <w:sz w:val="24"/>
        </w:rPr>
      </w:pPr>
      <w:r w:rsidRPr="008D5CC8">
        <w:rPr>
          <w:sz w:val="24"/>
        </w:rPr>
        <w:t xml:space="preserve">Describes the policy framework for environmental compliance and </w:t>
      </w:r>
      <w:r w:rsidR="006C330C" w:rsidRPr="008D5CC8">
        <w:rPr>
          <w:sz w:val="24"/>
        </w:rPr>
        <w:t>provides the plan template for facilities to develop a specific Environmental and Waste Management Plan.</w:t>
      </w:r>
    </w:p>
    <w:p w:rsidR="00EB67C4" w:rsidRPr="008D5CC8" w:rsidRDefault="00EB67C4" w:rsidP="00EB67C4">
      <w:pPr>
        <w:numPr>
          <w:ilvl w:val="12"/>
          <w:numId w:val="0"/>
        </w:numPr>
        <w:tabs>
          <w:tab w:val="right" w:leader="dot" w:pos="8352"/>
        </w:tabs>
        <w:rPr>
          <w:sz w:val="24"/>
        </w:rPr>
      </w:pPr>
    </w:p>
    <w:p w:rsidR="000622BC" w:rsidRPr="008D5CC8" w:rsidRDefault="00EB67C4" w:rsidP="00D506C4">
      <w:pPr>
        <w:keepNext/>
        <w:keepLines/>
        <w:rPr>
          <w:sz w:val="24"/>
          <w:szCs w:val="24"/>
        </w:rPr>
      </w:pPr>
      <w:r w:rsidRPr="008D5CC8">
        <w:rPr>
          <w:sz w:val="24"/>
        </w:rPr>
        <w:t>ENV.002</w:t>
      </w:r>
      <w:r w:rsidR="0084405D" w:rsidRPr="008D5CC8">
        <w:rPr>
          <w:sz w:val="24"/>
        </w:rPr>
        <w:t xml:space="preserve"> </w:t>
      </w:r>
      <w:r w:rsidRPr="008D5CC8">
        <w:rPr>
          <w:sz w:val="24"/>
          <w:u w:val="single"/>
        </w:rPr>
        <w:t>Environmental - Polychlorinated Biphenyls (PCBs) Handling Policy</w:t>
      </w:r>
      <w:r w:rsidRPr="008D5CC8">
        <w:rPr>
          <w:sz w:val="24"/>
        </w:rPr>
        <w:t xml:space="preserve"> </w:t>
      </w:r>
      <w:r w:rsidRPr="008D5CC8">
        <w:rPr>
          <w:sz w:val="24"/>
          <w:szCs w:val="24"/>
        </w:rPr>
        <w:t>(formerly DC.002)</w:t>
      </w:r>
      <w:r w:rsidR="000622BC" w:rsidRPr="008D5CC8">
        <w:rPr>
          <w:sz w:val="24"/>
          <w:szCs w:val="24"/>
        </w:rPr>
        <w:t xml:space="preserve"> </w:t>
      </w:r>
      <w:r w:rsidR="000622BC" w:rsidRPr="008D5CC8">
        <w:rPr>
          <w:b/>
          <w:sz w:val="24"/>
          <w:szCs w:val="24"/>
        </w:rPr>
        <w:t>RETIRED</w:t>
      </w:r>
    </w:p>
    <w:p w:rsidR="000622BC" w:rsidRPr="008D5CC8" w:rsidRDefault="000622BC" w:rsidP="00D506C4">
      <w:pPr>
        <w:pStyle w:val="BodyTextIndent3"/>
        <w:keepNext/>
        <w:keepLines/>
        <w:ind w:firstLine="0"/>
      </w:pPr>
      <w:r w:rsidRPr="008D5CC8">
        <w:t xml:space="preserve">This policy was </w:t>
      </w:r>
      <w:r w:rsidRPr="008D5CC8">
        <w:rPr>
          <w:bCs/>
        </w:rPr>
        <w:t>retired on November 16, 2010</w:t>
      </w:r>
      <w:r w:rsidRPr="008D5CC8">
        <w:t>.</w:t>
      </w:r>
      <w:r w:rsidR="0084405D" w:rsidRPr="008D5CC8">
        <w:t xml:space="preserve"> </w:t>
      </w:r>
    </w:p>
    <w:p w:rsidR="00EB67C4" w:rsidRPr="008D5CC8" w:rsidRDefault="00EB67C4" w:rsidP="00EB67C4">
      <w:pPr>
        <w:tabs>
          <w:tab w:val="right" w:leader="dot" w:pos="8352"/>
        </w:tabs>
        <w:ind w:left="720"/>
        <w:rPr>
          <w:sz w:val="24"/>
        </w:rPr>
      </w:pPr>
    </w:p>
    <w:p w:rsidR="00EB67C4" w:rsidRPr="008D5CC8" w:rsidRDefault="00EB67C4" w:rsidP="007739D5">
      <w:pPr>
        <w:keepNext/>
        <w:keepLines/>
        <w:numPr>
          <w:ilvl w:val="12"/>
          <w:numId w:val="0"/>
        </w:numPr>
        <w:tabs>
          <w:tab w:val="right" w:leader="dot" w:pos="8352"/>
        </w:tabs>
        <w:rPr>
          <w:sz w:val="24"/>
        </w:rPr>
      </w:pPr>
      <w:r w:rsidRPr="008D5CC8">
        <w:rPr>
          <w:sz w:val="24"/>
        </w:rPr>
        <w:t>ENV.003</w:t>
      </w:r>
      <w:r w:rsidR="0084405D" w:rsidRPr="008D5CC8">
        <w:rPr>
          <w:sz w:val="24"/>
        </w:rPr>
        <w:t xml:space="preserve"> </w:t>
      </w:r>
      <w:r w:rsidRPr="008D5CC8">
        <w:rPr>
          <w:sz w:val="24"/>
          <w:u w:val="single"/>
        </w:rPr>
        <w:t>Environmental - Indoor Air Quality Policy</w:t>
      </w:r>
      <w:r w:rsidRPr="008D5CC8">
        <w:rPr>
          <w:sz w:val="24"/>
        </w:rPr>
        <w:t xml:space="preserve"> </w:t>
      </w:r>
      <w:r w:rsidRPr="008D5CC8">
        <w:rPr>
          <w:sz w:val="24"/>
          <w:szCs w:val="24"/>
        </w:rPr>
        <w:t>(formerly DC.003)</w:t>
      </w:r>
    </w:p>
    <w:p w:rsidR="00EB67C4" w:rsidRPr="008D5CC8" w:rsidRDefault="00EB67C4" w:rsidP="007739D5">
      <w:pPr>
        <w:keepNext/>
        <w:keepLines/>
        <w:tabs>
          <w:tab w:val="right" w:leader="dot" w:pos="8352"/>
        </w:tabs>
        <w:ind w:left="720"/>
        <w:rPr>
          <w:sz w:val="24"/>
        </w:rPr>
      </w:pPr>
      <w:r w:rsidRPr="008D5CC8">
        <w:rPr>
          <w:sz w:val="24"/>
        </w:rPr>
        <w:t>Requires each facility</w:t>
      </w:r>
      <w:r w:rsidR="009A208E" w:rsidRPr="008D5CC8">
        <w:rPr>
          <w:sz w:val="24"/>
        </w:rPr>
        <w:t>:</w:t>
      </w:r>
      <w:r w:rsidRPr="008D5CC8">
        <w:rPr>
          <w:sz w:val="24"/>
        </w:rPr>
        <w:t xml:space="preserve"> provide a safe indoor environment for patients, employees and the public by properly maintaining the ventilation and associated systems</w:t>
      </w:r>
      <w:r w:rsidR="009A208E" w:rsidRPr="008D5CC8">
        <w:rPr>
          <w:sz w:val="24"/>
        </w:rPr>
        <w:t xml:space="preserve">; and </w:t>
      </w:r>
      <w:r w:rsidRPr="008D5CC8">
        <w:rPr>
          <w:spacing w:val="-3"/>
          <w:sz w:val="24"/>
        </w:rPr>
        <w:t xml:space="preserve">maintain all ventilation equipment in proper operating condition and be certain that prescribed ventilation rates are adequate to keep the concentration of harmful chemicals, fumes, or odors below the limits for air contaminants set by the </w:t>
      </w:r>
      <w:r w:rsidRPr="008D5CC8">
        <w:rPr>
          <w:i/>
          <w:spacing w:val="-3"/>
          <w:sz w:val="24"/>
        </w:rPr>
        <w:t>NOISH Pocket Guide (NPG)</w:t>
      </w:r>
      <w:r w:rsidRPr="008D5CC8">
        <w:rPr>
          <w:spacing w:val="-3"/>
          <w:sz w:val="24"/>
        </w:rPr>
        <w:t>.</w:t>
      </w:r>
      <w:r w:rsidR="0084405D" w:rsidRPr="008D5CC8">
        <w:rPr>
          <w:spacing w:val="-3"/>
          <w:sz w:val="24"/>
        </w:rPr>
        <w:t xml:space="preserve"> </w:t>
      </w:r>
    </w:p>
    <w:p w:rsidR="00EB67C4" w:rsidRPr="008D5CC8" w:rsidRDefault="00EB67C4" w:rsidP="00EB67C4">
      <w:pPr>
        <w:tabs>
          <w:tab w:val="right" w:leader="dot" w:pos="8352"/>
        </w:tabs>
        <w:ind w:left="720"/>
        <w:rPr>
          <w:sz w:val="24"/>
        </w:rPr>
      </w:pPr>
    </w:p>
    <w:p w:rsidR="000622BC" w:rsidRPr="008D5CC8" w:rsidRDefault="00EB67C4" w:rsidP="000622BC">
      <w:pPr>
        <w:rPr>
          <w:sz w:val="24"/>
          <w:szCs w:val="24"/>
        </w:rPr>
      </w:pPr>
      <w:r w:rsidRPr="008D5CC8">
        <w:rPr>
          <w:sz w:val="24"/>
        </w:rPr>
        <w:t>ENV.004</w:t>
      </w:r>
      <w:r w:rsidR="0084405D" w:rsidRPr="008D5CC8">
        <w:rPr>
          <w:sz w:val="24"/>
        </w:rPr>
        <w:t xml:space="preserve"> </w:t>
      </w:r>
      <w:r w:rsidRPr="008D5CC8">
        <w:rPr>
          <w:sz w:val="24"/>
          <w:u w:val="single"/>
        </w:rPr>
        <w:t>Environmental –</w:t>
      </w:r>
      <w:r w:rsidR="0084405D" w:rsidRPr="008D5CC8">
        <w:rPr>
          <w:sz w:val="24"/>
          <w:u w:val="single"/>
        </w:rPr>
        <w:t xml:space="preserve"> </w:t>
      </w:r>
      <w:r w:rsidRPr="008D5CC8">
        <w:rPr>
          <w:sz w:val="24"/>
          <w:u w:val="single"/>
        </w:rPr>
        <w:t>Air Pollution Emission and Control Policy</w:t>
      </w:r>
      <w:r w:rsidRPr="008D5CC8">
        <w:rPr>
          <w:sz w:val="24"/>
        </w:rPr>
        <w:t xml:space="preserve"> </w:t>
      </w:r>
      <w:r w:rsidRPr="008D5CC8">
        <w:rPr>
          <w:sz w:val="24"/>
          <w:szCs w:val="24"/>
        </w:rPr>
        <w:t>(formerly DC.004)</w:t>
      </w:r>
      <w:r w:rsidR="000622BC" w:rsidRPr="008D5CC8">
        <w:rPr>
          <w:sz w:val="24"/>
          <w:szCs w:val="24"/>
        </w:rPr>
        <w:t xml:space="preserve"> </w:t>
      </w:r>
      <w:r w:rsidR="000622BC" w:rsidRPr="008D5CC8">
        <w:rPr>
          <w:b/>
          <w:sz w:val="24"/>
          <w:szCs w:val="24"/>
        </w:rPr>
        <w:t>RETIRED</w:t>
      </w:r>
    </w:p>
    <w:p w:rsidR="000622BC" w:rsidRPr="008D5CC8" w:rsidRDefault="000622BC" w:rsidP="000622BC">
      <w:pPr>
        <w:pStyle w:val="BodyTextIndent3"/>
        <w:ind w:firstLine="0"/>
      </w:pPr>
      <w:r w:rsidRPr="008D5CC8">
        <w:t xml:space="preserve">This policy was </w:t>
      </w:r>
      <w:r w:rsidRPr="008D5CC8">
        <w:rPr>
          <w:bCs/>
        </w:rPr>
        <w:t>retired on November 16, 2010</w:t>
      </w:r>
      <w:r w:rsidRPr="008D5CC8">
        <w:t>.</w:t>
      </w:r>
      <w:r w:rsidR="0084405D" w:rsidRPr="008D5CC8">
        <w:t xml:space="preserve"> </w:t>
      </w:r>
    </w:p>
    <w:p w:rsidR="00EB67C4" w:rsidRPr="008D5CC8" w:rsidRDefault="00EB67C4" w:rsidP="00EB67C4">
      <w:pPr>
        <w:ind w:left="720"/>
        <w:rPr>
          <w:spacing w:val="-3"/>
          <w:sz w:val="24"/>
          <w:szCs w:val="24"/>
        </w:rPr>
      </w:pPr>
    </w:p>
    <w:p w:rsidR="00A544CE" w:rsidRPr="008D5CC8" w:rsidRDefault="00EB67C4" w:rsidP="00D57F18">
      <w:pPr>
        <w:keepNext/>
        <w:keepLines/>
        <w:rPr>
          <w:sz w:val="24"/>
          <w:szCs w:val="24"/>
        </w:rPr>
      </w:pPr>
      <w:r w:rsidRPr="008D5CC8">
        <w:rPr>
          <w:sz w:val="24"/>
        </w:rPr>
        <w:t>ENV.005</w:t>
      </w:r>
      <w:r w:rsidR="0084405D" w:rsidRPr="008D5CC8">
        <w:rPr>
          <w:sz w:val="24"/>
        </w:rPr>
        <w:t xml:space="preserve"> </w:t>
      </w:r>
      <w:r w:rsidRPr="008D5CC8">
        <w:rPr>
          <w:sz w:val="24"/>
          <w:u w:val="single"/>
        </w:rPr>
        <w:t>Environmental - Asbestos Containing Material (ACM) Management Policy</w:t>
      </w:r>
      <w:r w:rsidRPr="008D5CC8">
        <w:rPr>
          <w:sz w:val="24"/>
        </w:rPr>
        <w:t xml:space="preserve"> </w:t>
      </w:r>
      <w:r w:rsidRPr="008D5CC8">
        <w:rPr>
          <w:sz w:val="24"/>
          <w:szCs w:val="24"/>
        </w:rPr>
        <w:t>(formerly</w:t>
      </w:r>
    </w:p>
    <w:p w:rsidR="000622BC" w:rsidRPr="008D5CC8" w:rsidRDefault="0084405D" w:rsidP="00D57F18">
      <w:pPr>
        <w:keepNext/>
        <w:keepLines/>
        <w:rPr>
          <w:sz w:val="24"/>
          <w:szCs w:val="24"/>
        </w:rPr>
      </w:pPr>
      <w:r w:rsidRPr="008D5CC8">
        <w:rPr>
          <w:sz w:val="24"/>
          <w:szCs w:val="24"/>
        </w:rPr>
        <w:t xml:space="preserve">      </w:t>
      </w:r>
      <w:r w:rsidR="00EB67C4" w:rsidRPr="008D5CC8">
        <w:rPr>
          <w:sz w:val="24"/>
          <w:szCs w:val="24"/>
        </w:rPr>
        <w:t>DC.005)</w:t>
      </w:r>
      <w:r w:rsidR="000622BC" w:rsidRPr="008D5CC8">
        <w:rPr>
          <w:sz w:val="24"/>
          <w:szCs w:val="24"/>
        </w:rPr>
        <w:t xml:space="preserve"> </w:t>
      </w:r>
      <w:r w:rsidR="000622BC" w:rsidRPr="008D5CC8">
        <w:rPr>
          <w:b/>
          <w:sz w:val="24"/>
          <w:szCs w:val="24"/>
        </w:rPr>
        <w:t>RETIRED</w:t>
      </w:r>
    </w:p>
    <w:p w:rsidR="00A544CE" w:rsidRPr="008D5CC8" w:rsidRDefault="000622BC" w:rsidP="00D57F18">
      <w:pPr>
        <w:pStyle w:val="BodyTextIndent3"/>
        <w:keepNext/>
        <w:keepLines/>
        <w:ind w:firstLine="0"/>
      </w:pPr>
      <w:r w:rsidRPr="008D5CC8">
        <w:t xml:space="preserve">This policy was </w:t>
      </w:r>
      <w:r w:rsidRPr="008D5CC8">
        <w:rPr>
          <w:bCs/>
        </w:rPr>
        <w:t>retired on November 16, 2010</w:t>
      </w:r>
      <w:r w:rsidRPr="008D5CC8">
        <w:t>.</w:t>
      </w:r>
    </w:p>
    <w:p w:rsidR="000622BC" w:rsidRPr="008D5CC8" w:rsidRDefault="0084405D" w:rsidP="000622BC">
      <w:pPr>
        <w:pStyle w:val="BodyTextIndent3"/>
        <w:ind w:firstLine="0"/>
      </w:pPr>
      <w:r w:rsidRPr="008D5CC8">
        <w:t xml:space="preserve"> </w:t>
      </w:r>
    </w:p>
    <w:p w:rsidR="00EB67C4" w:rsidRPr="008D5CC8" w:rsidRDefault="00EB67C4" w:rsidP="00367E46">
      <w:pPr>
        <w:keepNext/>
        <w:keepLines/>
        <w:numPr>
          <w:ilvl w:val="12"/>
          <w:numId w:val="0"/>
        </w:numPr>
        <w:tabs>
          <w:tab w:val="right" w:leader="dot" w:pos="8352"/>
        </w:tabs>
        <w:ind w:left="720" w:hanging="720"/>
        <w:rPr>
          <w:sz w:val="24"/>
        </w:rPr>
      </w:pPr>
      <w:r w:rsidRPr="008D5CC8">
        <w:rPr>
          <w:sz w:val="24"/>
        </w:rPr>
        <w:t>ENV.006</w:t>
      </w:r>
      <w:r w:rsidR="0084405D" w:rsidRPr="008D5CC8">
        <w:rPr>
          <w:sz w:val="24"/>
        </w:rPr>
        <w:t xml:space="preserve"> </w:t>
      </w:r>
      <w:r w:rsidRPr="008D5CC8">
        <w:rPr>
          <w:sz w:val="24"/>
          <w:u w:val="single"/>
        </w:rPr>
        <w:t>Environmental - Environmental Due Diligence for Property Transfer Policy</w:t>
      </w:r>
      <w:r w:rsidRPr="008D5CC8">
        <w:rPr>
          <w:sz w:val="24"/>
        </w:rPr>
        <w:t xml:space="preserve"> </w:t>
      </w:r>
      <w:r w:rsidRPr="008D5CC8">
        <w:rPr>
          <w:sz w:val="24"/>
          <w:szCs w:val="24"/>
        </w:rPr>
        <w:t>(formerly DC.006)</w:t>
      </w:r>
    </w:p>
    <w:p w:rsidR="00EB67C4" w:rsidRPr="008D5CC8" w:rsidRDefault="00EB67C4" w:rsidP="00367E46">
      <w:pPr>
        <w:keepNext/>
        <w:keepLines/>
        <w:tabs>
          <w:tab w:val="right" w:leader="dot" w:pos="8352"/>
        </w:tabs>
        <w:ind w:left="720"/>
        <w:rPr>
          <w:b/>
          <w:sz w:val="28"/>
        </w:rPr>
      </w:pPr>
      <w:r w:rsidRPr="008D5CC8">
        <w:rPr>
          <w:sz w:val="24"/>
        </w:rPr>
        <w:t xml:space="preserve">Establishes </w:t>
      </w:r>
      <w:r w:rsidRPr="008D5CC8">
        <w:rPr>
          <w:sz w:val="24"/>
          <w:szCs w:val="24"/>
        </w:rPr>
        <w:t>a process for performing environmental due diligence prior to property transfers or leases.</w:t>
      </w:r>
      <w:r w:rsidR="0084405D" w:rsidRPr="008D5CC8">
        <w:rPr>
          <w:sz w:val="24"/>
          <w:szCs w:val="24"/>
        </w:rPr>
        <w:t xml:space="preserve"> </w:t>
      </w:r>
      <w:r w:rsidRPr="008D5CC8">
        <w:rPr>
          <w:sz w:val="24"/>
          <w:szCs w:val="24"/>
        </w:rPr>
        <w:t>Requires a Phase I Environmental Site Assessment (ESA) be performed during the due diligence process.</w:t>
      </w:r>
      <w:r w:rsidR="0084405D" w:rsidRPr="008D5CC8">
        <w:rPr>
          <w:sz w:val="24"/>
          <w:szCs w:val="24"/>
        </w:rPr>
        <w:t xml:space="preserve"> </w:t>
      </w:r>
      <w:r w:rsidRPr="008D5CC8">
        <w:rPr>
          <w:sz w:val="24"/>
          <w:szCs w:val="24"/>
        </w:rPr>
        <w:t xml:space="preserve">Such ESA must conform to the </w:t>
      </w:r>
      <w:r w:rsidRPr="008D5CC8">
        <w:rPr>
          <w:i/>
          <w:sz w:val="24"/>
          <w:szCs w:val="24"/>
        </w:rPr>
        <w:t>Standard Practice for Environmental Site Assessments: Phase I Environmental Site Assessment Process</w:t>
      </w:r>
      <w:r w:rsidRPr="008D5CC8">
        <w:rPr>
          <w:sz w:val="24"/>
          <w:szCs w:val="24"/>
        </w:rPr>
        <w:t xml:space="preserve"> as specified under the American Society of Testing and Materials and the EPA’s “</w:t>
      </w:r>
      <w:r w:rsidR="00346379" w:rsidRPr="008D5CC8">
        <w:rPr>
          <w:sz w:val="24"/>
          <w:szCs w:val="24"/>
        </w:rPr>
        <w:t xml:space="preserve">Standards and Practices for </w:t>
      </w:r>
      <w:r w:rsidRPr="008D5CC8">
        <w:rPr>
          <w:sz w:val="24"/>
          <w:szCs w:val="24"/>
        </w:rPr>
        <w:t>All Appropriate Inquir</w:t>
      </w:r>
      <w:r w:rsidR="00346379" w:rsidRPr="008D5CC8">
        <w:rPr>
          <w:sz w:val="24"/>
          <w:szCs w:val="24"/>
        </w:rPr>
        <w:t>ies.”</w:t>
      </w:r>
    </w:p>
    <w:p w:rsidR="00EB67C4" w:rsidRPr="008D5CC8" w:rsidRDefault="00EB67C4" w:rsidP="00FF5E89">
      <w:pPr>
        <w:keepNext/>
        <w:keepLines/>
        <w:numPr>
          <w:ilvl w:val="12"/>
          <w:numId w:val="0"/>
        </w:numPr>
        <w:tabs>
          <w:tab w:val="right" w:leader="dot" w:pos="8352"/>
        </w:tabs>
        <w:ind w:left="8352"/>
        <w:rPr>
          <w:b/>
          <w:sz w:val="24"/>
          <w:szCs w:val="24"/>
        </w:rPr>
      </w:pPr>
    </w:p>
    <w:p w:rsidR="000622BC" w:rsidRPr="008D5CC8" w:rsidRDefault="00EB67C4" w:rsidP="00FF5E89">
      <w:pPr>
        <w:keepNext/>
        <w:keepLines/>
        <w:rPr>
          <w:sz w:val="24"/>
          <w:szCs w:val="24"/>
        </w:rPr>
      </w:pPr>
      <w:r w:rsidRPr="008D5CC8">
        <w:rPr>
          <w:sz w:val="24"/>
        </w:rPr>
        <w:t>ENV.007</w:t>
      </w:r>
      <w:r w:rsidR="0084405D" w:rsidRPr="008D5CC8">
        <w:rPr>
          <w:sz w:val="24"/>
        </w:rPr>
        <w:t xml:space="preserve"> </w:t>
      </w:r>
      <w:r w:rsidRPr="008D5CC8">
        <w:rPr>
          <w:sz w:val="24"/>
          <w:u w:val="single"/>
        </w:rPr>
        <w:t>Environmental - Emergency Response Policy</w:t>
      </w:r>
      <w:r w:rsidRPr="008D5CC8">
        <w:rPr>
          <w:sz w:val="24"/>
        </w:rPr>
        <w:t xml:space="preserve"> </w:t>
      </w:r>
      <w:r w:rsidRPr="008D5CC8">
        <w:rPr>
          <w:sz w:val="24"/>
          <w:szCs w:val="24"/>
        </w:rPr>
        <w:t>(formerly DC.007)</w:t>
      </w:r>
      <w:r w:rsidR="000622BC" w:rsidRPr="008D5CC8">
        <w:rPr>
          <w:sz w:val="24"/>
          <w:szCs w:val="24"/>
        </w:rPr>
        <w:t xml:space="preserve"> </w:t>
      </w:r>
      <w:r w:rsidR="000622BC" w:rsidRPr="008D5CC8">
        <w:rPr>
          <w:b/>
          <w:sz w:val="24"/>
          <w:szCs w:val="24"/>
        </w:rPr>
        <w:t>RETIRED</w:t>
      </w:r>
    </w:p>
    <w:p w:rsidR="000622BC" w:rsidRPr="008D5CC8" w:rsidRDefault="000622BC" w:rsidP="00FF5E89">
      <w:pPr>
        <w:pStyle w:val="BodyTextIndent3"/>
        <w:keepNext/>
        <w:keepLines/>
        <w:ind w:firstLine="0"/>
      </w:pPr>
      <w:r w:rsidRPr="008D5CC8">
        <w:t xml:space="preserve">This policy was </w:t>
      </w:r>
      <w:r w:rsidRPr="008D5CC8">
        <w:rPr>
          <w:bCs/>
        </w:rPr>
        <w:t>retired on November 16, 2010</w:t>
      </w:r>
      <w:r w:rsidRPr="008D5CC8">
        <w:t>.</w:t>
      </w:r>
      <w:r w:rsidR="0084405D" w:rsidRPr="008D5CC8">
        <w:t xml:space="preserve"> </w:t>
      </w:r>
    </w:p>
    <w:p w:rsidR="00EB67C4" w:rsidRPr="008D5CC8" w:rsidRDefault="00EB67C4" w:rsidP="00EB67C4">
      <w:pPr>
        <w:tabs>
          <w:tab w:val="right" w:leader="dot" w:pos="8352"/>
        </w:tabs>
        <w:ind w:left="720"/>
        <w:rPr>
          <w:sz w:val="24"/>
        </w:rPr>
      </w:pPr>
    </w:p>
    <w:p w:rsidR="000622BC" w:rsidRPr="008D5CC8" w:rsidRDefault="00EB67C4" w:rsidP="000622BC">
      <w:pPr>
        <w:rPr>
          <w:sz w:val="24"/>
          <w:szCs w:val="24"/>
        </w:rPr>
      </w:pPr>
      <w:r w:rsidRPr="008D5CC8">
        <w:rPr>
          <w:sz w:val="24"/>
        </w:rPr>
        <w:t>ENV.008</w:t>
      </w:r>
      <w:r w:rsidR="0084405D" w:rsidRPr="008D5CC8">
        <w:rPr>
          <w:sz w:val="24"/>
        </w:rPr>
        <w:t xml:space="preserve"> </w:t>
      </w:r>
      <w:r w:rsidRPr="008D5CC8">
        <w:rPr>
          <w:sz w:val="24"/>
          <w:u w:val="single"/>
        </w:rPr>
        <w:t>Environmental - Biomedical Waste Management Policy</w:t>
      </w:r>
      <w:r w:rsidRPr="008D5CC8">
        <w:rPr>
          <w:sz w:val="24"/>
        </w:rPr>
        <w:t xml:space="preserve"> </w:t>
      </w:r>
      <w:r w:rsidRPr="008D5CC8">
        <w:rPr>
          <w:sz w:val="24"/>
          <w:szCs w:val="24"/>
        </w:rPr>
        <w:t>(formerly DC.008)</w:t>
      </w:r>
      <w:r w:rsidR="000622BC" w:rsidRPr="008D5CC8">
        <w:rPr>
          <w:sz w:val="24"/>
          <w:szCs w:val="24"/>
        </w:rPr>
        <w:t xml:space="preserve"> </w:t>
      </w:r>
      <w:r w:rsidR="000622BC" w:rsidRPr="008D5CC8">
        <w:rPr>
          <w:b/>
          <w:sz w:val="24"/>
          <w:szCs w:val="24"/>
        </w:rPr>
        <w:t>RETIRED</w:t>
      </w:r>
    </w:p>
    <w:p w:rsidR="000622BC" w:rsidRPr="008D5CC8" w:rsidRDefault="000622BC" w:rsidP="000622BC">
      <w:pPr>
        <w:pStyle w:val="BodyTextIndent3"/>
        <w:ind w:firstLine="0"/>
      </w:pPr>
      <w:r w:rsidRPr="008D5CC8">
        <w:t xml:space="preserve">This policy was </w:t>
      </w:r>
      <w:r w:rsidRPr="008D5CC8">
        <w:rPr>
          <w:bCs/>
        </w:rPr>
        <w:t>retired on November 16, 2010</w:t>
      </w:r>
      <w:r w:rsidRPr="008D5CC8">
        <w:t>.</w:t>
      </w:r>
      <w:r w:rsidR="0084405D" w:rsidRPr="008D5CC8">
        <w:t xml:space="preserve"> </w:t>
      </w:r>
    </w:p>
    <w:p w:rsidR="00EB67C4" w:rsidRPr="008D5CC8" w:rsidRDefault="00EB67C4" w:rsidP="00EB67C4">
      <w:pPr>
        <w:numPr>
          <w:ilvl w:val="12"/>
          <w:numId w:val="0"/>
        </w:numPr>
        <w:tabs>
          <w:tab w:val="right" w:leader="dot" w:pos="8352"/>
        </w:tabs>
        <w:ind w:left="720"/>
        <w:rPr>
          <w:sz w:val="24"/>
          <w:u w:val="single"/>
        </w:rPr>
      </w:pPr>
    </w:p>
    <w:p w:rsidR="000622BC" w:rsidRPr="008D5CC8" w:rsidRDefault="00EB67C4" w:rsidP="000622BC">
      <w:pPr>
        <w:rPr>
          <w:sz w:val="24"/>
          <w:szCs w:val="24"/>
        </w:rPr>
      </w:pPr>
      <w:r w:rsidRPr="008D5CC8">
        <w:rPr>
          <w:sz w:val="24"/>
        </w:rPr>
        <w:t>ENV.009</w:t>
      </w:r>
      <w:r w:rsidR="0084405D" w:rsidRPr="008D5CC8">
        <w:rPr>
          <w:sz w:val="24"/>
        </w:rPr>
        <w:t xml:space="preserve"> </w:t>
      </w:r>
      <w:r w:rsidRPr="008D5CC8">
        <w:rPr>
          <w:sz w:val="24"/>
          <w:u w:val="single"/>
        </w:rPr>
        <w:t>Environmental - Low-Level Radioactive Waste Management Policy</w:t>
      </w:r>
      <w:r w:rsidRPr="008D5CC8">
        <w:rPr>
          <w:sz w:val="24"/>
        </w:rPr>
        <w:t xml:space="preserve"> </w:t>
      </w:r>
      <w:r w:rsidRPr="008D5CC8">
        <w:rPr>
          <w:sz w:val="24"/>
          <w:szCs w:val="24"/>
        </w:rPr>
        <w:t>(formerly DC.009)</w:t>
      </w:r>
      <w:r w:rsidR="000622BC" w:rsidRPr="008D5CC8">
        <w:rPr>
          <w:sz w:val="24"/>
          <w:szCs w:val="24"/>
        </w:rPr>
        <w:t xml:space="preserve"> </w:t>
      </w:r>
      <w:r w:rsidR="000622BC" w:rsidRPr="008D5CC8">
        <w:rPr>
          <w:b/>
          <w:sz w:val="24"/>
          <w:szCs w:val="24"/>
        </w:rPr>
        <w:t>RETIRED</w:t>
      </w:r>
    </w:p>
    <w:p w:rsidR="000622BC" w:rsidRPr="008D5CC8" w:rsidRDefault="000622BC" w:rsidP="000622BC">
      <w:pPr>
        <w:pStyle w:val="BodyTextIndent3"/>
        <w:ind w:firstLine="0"/>
      </w:pPr>
      <w:r w:rsidRPr="008D5CC8">
        <w:t xml:space="preserve">This policy was </w:t>
      </w:r>
      <w:r w:rsidRPr="008D5CC8">
        <w:rPr>
          <w:bCs/>
        </w:rPr>
        <w:t>retired on November 16, 2010</w:t>
      </w:r>
      <w:r w:rsidRPr="008D5CC8">
        <w:t>.</w:t>
      </w:r>
      <w:r w:rsidR="0084405D" w:rsidRPr="008D5CC8">
        <w:t xml:space="preserve"> </w:t>
      </w:r>
    </w:p>
    <w:p w:rsidR="000622BC" w:rsidRPr="008D5CC8" w:rsidRDefault="000622BC" w:rsidP="00EB67C4">
      <w:pPr>
        <w:ind w:left="720" w:right="162" w:firstLine="18"/>
        <w:rPr>
          <w:sz w:val="24"/>
        </w:rPr>
      </w:pPr>
    </w:p>
    <w:p w:rsidR="000622BC" w:rsidRPr="008D5CC8" w:rsidRDefault="00EB67C4" w:rsidP="000622BC">
      <w:pPr>
        <w:rPr>
          <w:sz w:val="24"/>
          <w:szCs w:val="24"/>
        </w:rPr>
      </w:pPr>
      <w:r w:rsidRPr="008D5CC8">
        <w:rPr>
          <w:sz w:val="24"/>
        </w:rPr>
        <w:t>ENV.010</w:t>
      </w:r>
      <w:r w:rsidR="0084405D" w:rsidRPr="008D5CC8">
        <w:rPr>
          <w:sz w:val="24"/>
        </w:rPr>
        <w:t xml:space="preserve"> </w:t>
      </w:r>
      <w:r w:rsidRPr="008D5CC8">
        <w:rPr>
          <w:sz w:val="24"/>
          <w:u w:val="single"/>
        </w:rPr>
        <w:t>Environmental - Hazardous Waste Management Policy</w:t>
      </w:r>
      <w:r w:rsidRPr="008D5CC8">
        <w:rPr>
          <w:sz w:val="24"/>
        </w:rPr>
        <w:t xml:space="preserve"> </w:t>
      </w:r>
      <w:r w:rsidRPr="008D5CC8">
        <w:rPr>
          <w:sz w:val="24"/>
          <w:szCs w:val="24"/>
        </w:rPr>
        <w:t>(formerly DC.010)</w:t>
      </w:r>
      <w:r w:rsidR="000622BC" w:rsidRPr="008D5CC8">
        <w:rPr>
          <w:sz w:val="24"/>
          <w:szCs w:val="24"/>
        </w:rPr>
        <w:t xml:space="preserve"> </w:t>
      </w:r>
      <w:r w:rsidR="000622BC" w:rsidRPr="008D5CC8">
        <w:rPr>
          <w:b/>
          <w:sz w:val="24"/>
          <w:szCs w:val="24"/>
        </w:rPr>
        <w:t>RETIRED</w:t>
      </w:r>
    </w:p>
    <w:p w:rsidR="000622BC" w:rsidRPr="008D5CC8" w:rsidRDefault="000622BC" w:rsidP="000622BC">
      <w:pPr>
        <w:pStyle w:val="BodyTextIndent3"/>
        <w:ind w:firstLine="0"/>
      </w:pPr>
      <w:r w:rsidRPr="008D5CC8">
        <w:t xml:space="preserve">This policy was </w:t>
      </w:r>
      <w:r w:rsidRPr="008D5CC8">
        <w:rPr>
          <w:bCs/>
        </w:rPr>
        <w:t>retired on November 16, 2010</w:t>
      </w:r>
      <w:r w:rsidRPr="008D5CC8">
        <w:t>.</w:t>
      </w:r>
      <w:r w:rsidR="0084405D" w:rsidRPr="008D5CC8">
        <w:t xml:space="preserve"> </w:t>
      </w:r>
    </w:p>
    <w:p w:rsidR="00EB67C4" w:rsidRPr="008D5CC8" w:rsidRDefault="00EB67C4" w:rsidP="00EB67C4">
      <w:pPr>
        <w:numPr>
          <w:ilvl w:val="12"/>
          <w:numId w:val="0"/>
        </w:numPr>
        <w:tabs>
          <w:tab w:val="right" w:leader="dot" w:pos="8352"/>
        </w:tabs>
        <w:rPr>
          <w:sz w:val="24"/>
        </w:rPr>
      </w:pPr>
    </w:p>
    <w:p w:rsidR="000622BC" w:rsidRPr="008D5CC8" w:rsidRDefault="00EB67C4" w:rsidP="000622BC">
      <w:pPr>
        <w:rPr>
          <w:sz w:val="24"/>
          <w:szCs w:val="24"/>
        </w:rPr>
      </w:pPr>
      <w:r w:rsidRPr="008D5CC8">
        <w:rPr>
          <w:sz w:val="24"/>
        </w:rPr>
        <w:t>ENV.011</w:t>
      </w:r>
      <w:r w:rsidR="0084405D" w:rsidRPr="008D5CC8">
        <w:rPr>
          <w:sz w:val="24"/>
        </w:rPr>
        <w:t xml:space="preserve"> </w:t>
      </w:r>
      <w:r w:rsidRPr="008D5CC8">
        <w:rPr>
          <w:sz w:val="24"/>
          <w:u w:val="single"/>
        </w:rPr>
        <w:t>Environmental - Fuel Storage Tank Management Policy</w:t>
      </w:r>
      <w:r w:rsidRPr="008D5CC8">
        <w:rPr>
          <w:sz w:val="24"/>
        </w:rPr>
        <w:t xml:space="preserve"> </w:t>
      </w:r>
      <w:r w:rsidRPr="008D5CC8">
        <w:rPr>
          <w:sz w:val="24"/>
          <w:szCs w:val="24"/>
        </w:rPr>
        <w:t>(formerly DC.011)</w:t>
      </w:r>
      <w:r w:rsidR="000622BC" w:rsidRPr="008D5CC8">
        <w:rPr>
          <w:sz w:val="24"/>
          <w:szCs w:val="24"/>
        </w:rPr>
        <w:t xml:space="preserve"> </w:t>
      </w:r>
      <w:r w:rsidR="000622BC" w:rsidRPr="008D5CC8">
        <w:rPr>
          <w:b/>
          <w:sz w:val="24"/>
          <w:szCs w:val="24"/>
        </w:rPr>
        <w:t>RETIRED</w:t>
      </w:r>
    </w:p>
    <w:p w:rsidR="000622BC" w:rsidRPr="008D5CC8" w:rsidRDefault="000622BC" w:rsidP="000622BC">
      <w:pPr>
        <w:pStyle w:val="BodyTextIndent3"/>
        <w:ind w:firstLine="0"/>
      </w:pPr>
      <w:r w:rsidRPr="008D5CC8">
        <w:t xml:space="preserve">This policy was </w:t>
      </w:r>
      <w:r w:rsidRPr="008D5CC8">
        <w:rPr>
          <w:bCs/>
        </w:rPr>
        <w:t>retired on November 16, 2010</w:t>
      </w:r>
      <w:r w:rsidRPr="008D5CC8">
        <w:t>.</w:t>
      </w:r>
      <w:r w:rsidR="0084405D" w:rsidRPr="008D5CC8">
        <w:t xml:space="preserve"> </w:t>
      </w:r>
    </w:p>
    <w:p w:rsidR="00EB67C4" w:rsidRPr="008D5CC8" w:rsidRDefault="00EB67C4" w:rsidP="00EB67C4">
      <w:pPr>
        <w:keepNext/>
        <w:tabs>
          <w:tab w:val="right" w:leader="dot" w:pos="8352"/>
        </w:tabs>
        <w:ind w:left="720"/>
        <w:rPr>
          <w:sz w:val="24"/>
        </w:rPr>
      </w:pPr>
    </w:p>
    <w:p w:rsidR="000622BC" w:rsidRPr="008D5CC8" w:rsidRDefault="00EB67C4" w:rsidP="000622BC">
      <w:pPr>
        <w:rPr>
          <w:sz w:val="24"/>
          <w:szCs w:val="24"/>
        </w:rPr>
      </w:pPr>
      <w:r w:rsidRPr="008D5CC8">
        <w:rPr>
          <w:sz w:val="24"/>
        </w:rPr>
        <w:t>ENV.012</w:t>
      </w:r>
      <w:r w:rsidR="0084405D" w:rsidRPr="008D5CC8">
        <w:rPr>
          <w:sz w:val="24"/>
        </w:rPr>
        <w:t xml:space="preserve"> </w:t>
      </w:r>
      <w:r w:rsidRPr="008D5CC8">
        <w:rPr>
          <w:sz w:val="24"/>
          <w:u w:val="single"/>
        </w:rPr>
        <w:t>Environmental - Waste Oil Management Policy</w:t>
      </w:r>
      <w:r w:rsidRPr="008D5CC8">
        <w:rPr>
          <w:sz w:val="24"/>
        </w:rPr>
        <w:t xml:space="preserve"> </w:t>
      </w:r>
      <w:r w:rsidRPr="008D5CC8">
        <w:rPr>
          <w:sz w:val="24"/>
          <w:szCs w:val="24"/>
        </w:rPr>
        <w:t>(formerly DC.012)</w:t>
      </w:r>
      <w:r w:rsidR="000622BC" w:rsidRPr="008D5CC8">
        <w:rPr>
          <w:sz w:val="24"/>
          <w:szCs w:val="24"/>
        </w:rPr>
        <w:t xml:space="preserve"> </w:t>
      </w:r>
      <w:r w:rsidR="000622BC" w:rsidRPr="008D5CC8">
        <w:rPr>
          <w:b/>
          <w:sz w:val="24"/>
          <w:szCs w:val="24"/>
        </w:rPr>
        <w:t>RETIRED</w:t>
      </w:r>
    </w:p>
    <w:p w:rsidR="000622BC" w:rsidRPr="008D5CC8" w:rsidRDefault="000622BC" w:rsidP="000622BC">
      <w:pPr>
        <w:pStyle w:val="BodyTextIndent3"/>
        <w:ind w:firstLine="0"/>
      </w:pPr>
      <w:r w:rsidRPr="008D5CC8">
        <w:t xml:space="preserve">This policy was </w:t>
      </w:r>
      <w:r w:rsidRPr="008D5CC8">
        <w:rPr>
          <w:bCs/>
        </w:rPr>
        <w:t>retired on November 16, 2010</w:t>
      </w:r>
      <w:r w:rsidRPr="008D5CC8">
        <w:t>.</w:t>
      </w:r>
      <w:r w:rsidR="0084405D" w:rsidRPr="008D5CC8">
        <w:t xml:space="preserve"> </w:t>
      </w:r>
    </w:p>
    <w:p w:rsidR="00EB67C4" w:rsidRPr="008D5CC8" w:rsidRDefault="00EB67C4" w:rsidP="00EB67C4">
      <w:pPr>
        <w:numPr>
          <w:ilvl w:val="12"/>
          <w:numId w:val="0"/>
        </w:numPr>
        <w:tabs>
          <w:tab w:val="right" w:leader="dot" w:pos="8352"/>
        </w:tabs>
        <w:rPr>
          <w:sz w:val="24"/>
        </w:rPr>
      </w:pPr>
    </w:p>
    <w:p w:rsidR="000622BC" w:rsidRPr="008D5CC8" w:rsidRDefault="00EB67C4" w:rsidP="000622BC">
      <w:pPr>
        <w:rPr>
          <w:sz w:val="24"/>
          <w:szCs w:val="24"/>
        </w:rPr>
      </w:pPr>
      <w:r w:rsidRPr="008D5CC8">
        <w:rPr>
          <w:sz w:val="24"/>
        </w:rPr>
        <w:t>ENV.013</w:t>
      </w:r>
      <w:r w:rsidR="0084405D" w:rsidRPr="008D5CC8">
        <w:rPr>
          <w:sz w:val="24"/>
        </w:rPr>
        <w:t xml:space="preserve"> </w:t>
      </w:r>
      <w:r w:rsidRPr="008D5CC8">
        <w:rPr>
          <w:sz w:val="24"/>
          <w:u w:val="single"/>
        </w:rPr>
        <w:t xml:space="preserve">Environmental - Wastewater Discharge Policy </w:t>
      </w:r>
      <w:r w:rsidRPr="008D5CC8">
        <w:rPr>
          <w:sz w:val="24"/>
          <w:szCs w:val="24"/>
        </w:rPr>
        <w:t>(formerly DC.013)</w:t>
      </w:r>
      <w:r w:rsidR="000622BC" w:rsidRPr="008D5CC8">
        <w:rPr>
          <w:sz w:val="24"/>
          <w:szCs w:val="24"/>
        </w:rPr>
        <w:t xml:space="preserve"> </w:t>
      </w:r>
      <w:r w:rsidR="000622BC" w:rsidRPr="008D5CC8">
        <w:rPr>
          <w:b/>
          <w:sz w:val="24"/>
          <w:szCs w:val="24"/>
        </w:rPr>
        <w:t>RETIRED</w:t>
      </w:r>
    </w:p>
    <w:p w:rsidR="000622BC" w:rsidRPr="008D5CC8" w:rsidRDefault="000622BC" w:rsidP="000622BC">
      <w:pPr>
        <w:pStyle w:val="BodyTextIndent3"/>
        <w:ind w:firstLine="0"/>
      </w:pPr>
      <w:r w:rsidRPr="008D5CC8">
        <w:t xml:space="preserve">This policy was </w:t>
      </w:r>
      <w:r w:rsidRPr="008D5CC8">
        <w:rPr>
          <w:bCs/>
        </w:rPr>
        <w:t>retired on November 16, 2010</w:t>
      </w:r>
      <w:r w:rsidRPr="008D5CC8">
        <w:t>.</w:t>
      </w:r>
      <w:r w:rsidR="0084405D" w:rsidRPr="008D5CC8">
        <w:t xml:space="preserve"> </w:t>
      </w:r>
    </w:p>
    <w:p w:rsidR="00EB67C4" w:rsidRPr="008D5CC8" w:rsidRDefault="00EB67C4" w:rsidP="00EB67C4">
      <w:pPr>
        <w:tabs>
          <w:tab w:val="right" w:leader="dot" w:pos="8352"/>
        </w:tabs>
        <w:ind w:left="720"/>
        <w:rPr>
          <w:sz w:val="24"/>
        </w:rPr>
      </w:pPr>
    </w:p>
    <w:p w:rsidR="000622BC" w:rsidRPr="008D5CC8" w:rsidRDefault="00EB67C4" w:rsidP="000622BC">
      <w:pPr>
        <w:rPr>
          <w:sz w:val="24"/>
          <w:szCs w:val="24"/>
        </w:rPr>
      </w:pPr>
      <w:r w:rsidRPr="008D5CC8">
        <w:rPr>
          <w:sz w:val="24"/>
        </w:rPr>
        <w:t>ENV.014</w:t>
      </w:r>
      <w:r w:rsidR="0084405D" w:rsidRPr="008D5CC8">
        <w:rPr>
          <w:sz w:val="24"/>
        </w:rPr>
        <w:t xml:space="preserve"> </w:t>
      </w:r>
      <w:r w:rsidRPr="008D5CC8">
        <w:rPr>
          <w:sz w:val="24"/>
          <w:u w:val="single"/>
        </w:rPr>
        <w:t xml:space="preserve">Environmental - Potable (Drinking) Water Supply Policy </w:t>
      </w:r>
      <w:r w:rsidRPr="008D5CC8">
        <w:rPr>
          <w:sz w:val="24"/>
          <w:szCs w:val="24"/>
        </w:rPr>
        <w:t>(formerly DC.014)</w:t>
      </w:r>
      <w:r w:rsidR="000622BC" w:rsidRPr="008D5CC8">
        <w:rPr>
          <w:sz w:val="24"/>
          <w:szCs w:val="24"/>
        </w:rPr>
        <w:t xml:space="preserve"> </w:t>
      </w:r>
      <w:r w:rsidR="000622BC" w:rsidRPr="008D5CC8">
        <w:rPr>
          <w:b/>
          <w:sz w:val="24"/>
          <w:szCs w:val="24"/>
        </w:rPr>
        <w:t>RETIRED</w:t>
      </w:r>
    </w:p>
    <w:p w:rsidR="000622BC" w:rsidRPr="008D5CC8" w:rsidRDefault="000622BC" w:rsidP="000622BC">
      <w:pPr>
        <w:pStyle w:val="BodyTextIndent3"/>
        <w:ind w:firstLine="0"/>
      </w:pPr>
      <w:r w:rsidRPr="008D5CC8">
        <w:t xml:space="preserve">This policy was </w:t>
      </w:r>
      <w:r w:rsidRPr="008D5CC8">
        <w:rPr>
          <w:bCs/>
        </w:rPr>
        <w:t>retired on November 16, 2010</w:t>
      </w:r>
      <w:r w:rsidRPr="008D5CC8">
        <w:t>.</w:t>
      </w:r>
      <w:r w:rsidR="0084405D" w:rsidRPr="008D5CC8">
        <w:t xml:space="preserve"> </w:t>
      </w:r>
    </w:p>
    <w:p w:rsidR="00EB67C4" w:rsidRPr="008D5CC8" w:rsidRDefault="00EB67C4" w:rsidP="00EB67C4">
      <w:pPr>
        <w:ind w:left="720" w:right="162"/>
        <w:rPr>
          <w:sz w:val="24"/>
        </w:rPr>
      </w:pPr>
    </w:p>
    <w:p w:rsidR="000622BC" w:rsidRPr="008D5CC8" w:rsidRDefault="00EB67C4" w:rsidP="007739D5">
      <w:pPr>
        <w:keepNext/>
        <w:keepLines/>
        <w:rPr>
          <w:sz w:val="24"/>
          <w:szCs w:val="24"/>
        </w:rPr>
      </w:pPr>
      <w:r w:rsidRPr="008D5CC8">
        <w:rPr>
          <w:sz w:val="24"/>
          <w:szCs w:val="24"/>
        </w:rPr>
        <w:t>ENV.015</w:t>
      </w:r>
      <w:r w:rsidR="0084405D" w:rsidRPr="008D5CC8">
        <w:rPr>
          <w:sz w:val="24"/>
          <w:szCs w:val="24"/>
        </w:rPr>
        <w:t xml:space="preserve"> </w:t>
      </w:r>
      <w:r w:rsidRPr="008D5CC8">
        <w:rPr>
          <w:sz w:val="24"/>
          <w:szCs w:val="24"/>
          <w:u w:val="single"/>
        </w:rPr>
        <w:t>Environmental - Infection Control Risk Assessment Policy</w:t>
      </w:r>
      <w:r w:rsidR="0084405D" w:rsidRPr="008D5CC8">
        <w:rPr>
          <w:sz w:val="24"/>
          <w:szCs w:val="24"/>
        </w:rPr>
        <w:t xml:space="preserve"> </w:t>
      </w:r>
      <w:r w:rsidRPr="008D5CC8">
        <w:rPr>
          <w:sz w:val="24"/>
          <w:szCs w:val="24"/>
        </w:rPr>
        <w:t>(formerly DC.015)</w:t>
      </w:r>
      <w:r w:rsidR="000622BC" w:rsidRPr="008D5CC8">
        <w:rPr>
          <w:sz w:val="24"/>
          <w:szCs w:val="24"/>
        </w:rPr>
        <w:t xml:space="preserve"> </w:t>
      </w:r>
      <w:r w:rsidR="000622BC" w:rsidRPr="008D5CC8">
        <w:rPr>
          <w:b/>
          <w:sz w:val="24"/>
          <w:szCs w:val="24"/>
        </w:rPr>
        <w:t>RETIRED</w:t>
      </w:r>
    </w:p>
    <w:p w:rsidR="000622BC" w:rsidRPr="008D5CC8" w:rsidRDefault="000622BC" w:rsidP="007739D5">
      <w:pPr>
        <w:pStyle w:val="BodyTextIndent3"/>
        <w:keepNext/>
        <w:keepLines/>
        <w:ind w:firstLine="0"/>
      </w:pPr>
      <w:r w:rsidRPr="008D5CC8">
        <w:t xml:space="preserve">This policy was </w:t>
      </w:r>
      <w:r w:rsidRPr="008D5CC8">
        <w:rPr>
          <w:bCs/>
        </w:rPr>
        <w:t>retired on November 16, 2010</w:t>
      </w:r>
      <w:r w:rsidRPr="008D5CC8">
        <w:t>.</w:t>
      </w:r>
      <w:r w:rsidR="0084405D" w:rsidRPr="008D5CC8">
        <w:t xml:space="preserve"> </w:t>
      </w:r>
    </w:p>
    <w:p w:rsidR="00EB67C4" w:rsidRPr="008D5CC8" w:rsidRDefault="00EB67C4" w:rsidP="00EB67C4">
      <w:pPr>
        <w:ind w:left="360"/>
        <w:rPr>
          <w:sz w:val="24"/>
          <w:szCs w:val="24"/>
          <w:u w:val="single"/>
        </w:rPr>
      </w:pPr>
    </w:p>
    <w:p w:rsidR="000622BC" w:rsidRPr="008D5CC8" w:rsidRDefault="00EB67C4" w:rsidP="000622BC">
      <w:pPr>
        <w:rPr>
          <w:sz w:val="24"/>
          <w:szCs w:val="24"/>
        </w:rPr>
      </w:pPr>
      <w:r w:rsidRPr="008D5CC8">
        <w:rPr>
          <w:sz w:val="24"/>
          <w:szCs w:val="24"/>
        </w:rPr>
        <w:t>ENV.016</w:t>
      </w:r>
      <w:r w:rsidR="0084405D" w:rsidRPr="008D5CC8">
        <w:rPr>
          <w:sz w:val="24"/>
          <w:szCs w:val="24"/>
          <w:u w:val="single"/>
        </w:rPr>
        <w:t xml:space="preserve"> </w:t>
      </w:r>
      <w:r w:rsidRPr="008D5CC8">
        <w:rPr>
          <w:sz w:val="24"/>
          <w:szCs w:val="24"/>
          <w:u w:val="single"/>
        </w:rPr>
        <w:t>Environmental - Universal Waste Management Policy</w:t>
      </w:r>
      <w:r w:rsidRPr="008D5CC8">
        <w:rPr>
          <w:sz w:val="24"/>
          <w:szCs w:val="24"/>
        </w:rPr>
        <w:t xml:space="preserve"> (formerly DC.016)</w:t>
      </w:r>
      <w:r w:rsidR="000622BC" w:rsidRPr="008D5CC8">
        <w:rPr>
          <w:sz w:val="24"/>
          <w:szCs w:val="24"/>
        </w:rPr>
        <w:t xml:space="preserve"> </w:t>
      </w:r>
      <w:r w:rsidR="000622BC" w:rsidRPr="008D5CC8">
        <w:rPr>
          <w:b/>
          <w:sz w:val="24"/>
          <w:szCs w:val="24"/>
        </w:rPr>
        <w:t>RETIRED</w:t>
      </w:r>
    </w:p>
    <w:p w:rsidR="000622BC" w:rsidRPr="008D5CC8" w:rsidRDefault="000622BC" w:rsidP="000622BC">
      <w:pPr>
        <w:pStyle w:val="BodyTextIndent3"/>
        <w:ind w:firstLine="0"/>
      </w:pPr>
      <w:r w:rsidRPr="008D5CC8">
        <w:t xml:space="preserve">This policy was </w:t>
      </w:r>
      <w:r w:rsidRPr="008D5CC8">
        <w:rPr>
          <w:bCs/>
        </w:rPr>
        <w:t>retired on November 16, 2010</w:t>
      </w:r>
      <w:r w:rsidRPr="008D5CC8">
        <w:t>.</w:t>
      </w:r>
      <w:r w:rsidR="0084405D" w:rsidRPr="008D5CC8">
        <w:t xml:space="preserve"> </w:t>
      </w:r>
    </w:p>
    <w:p w:rsidR="00EB67C4" w:rsidRPr="008D5CC8" w:rsidRDefault="00EB67C4" w:rsidP="00EB67C4">
      <w:pPr>
        <w:ind w:left="720"/>
        <w:rPr>
          <w:sz w:val="24"/>
          <w:szCs w:val="24"/>
        </w:rPr>
      </w:pPr>
    </w:p>
    <w:p w:rsidR="000622BC" w:rsidRPr="008D5CC8" w:rsidRDefault="00EB67C4" w:rsidP="000622BC">
      <w:pPr>
        <w:rPr>
          <w:sz w:val="24"/>
          <w:szCs w:val="24"/>
        </w:rPr>
      </w:pPr>
      <w:r w:rsidRPr="008D5CC8">
        <w:rPr>
          <w:sz w:val="24"/>
          <w:szCs w:val="24"/>
        </w:rPr>
        <w:t>ENV.017</w:t>
      </w:r>
      <w:r w:rsidR="0084405D" w:rsidRPr="008D5CC8">
        <w:rPr>
          <w:sz w:val="24"/>
          <w:szCs w:val="24"/>
        </w:rPr>
        <w:t xml:space="preserve"> </w:t>
      </w:r>
      <w:r w:rsidRPr="008D5CC8">
        <w:rPr>
          <w:sz w:val="24"/>
          <w:szCs w:val="24"/>
        </w:rPr>
        <w:t xml:space="preserve"> </w:t>
      </w:r>
      <w:r w:rsidRPr="008D5CC8">
        <w:rPr>
          <w:sz w:val="24"/>
          <w:szCs w:val="24"/>
          <w:u w:val="single"/>
        </w:rPr>
        <w:t>Environmental - Lead Management Policy</w:t>
      </w:r>
      <w:r w:rsidRPr="008D5CC8">
        <w:rPr>
          <w:sz w:val="24"/>
          <w:szCs w:val="24"/>
        </w:rPr>
        <w:t xml:space="preserve"> (formerly DC.017)</w:t>
      </w:r>
      <w:r w:rsidR="000622BC" w:rsidRPr="008D5CC8">
        <w:rPr>
          <w:sz w:val="24"/>
          <w:szCs w:val="24"/>
        </w:rPr>
        <w:t xml:space="preserve"> </w:t>
      </w:r>
      <w:r w:rsidR="000622BC" w:rsidRPr="008D5CC8">
        <w:rPr>
          <w:b/>
          <w:sz w:val="24"/>
          <w:szCs w:val="24"/>
        </w:rPr>
        <w:t>RETIRED</w:t>
      </w:r>
    </w:p>
    <w:p w:rsidR="000622BC" w:rsidRPr="008D5CC8" w:rsidRDefault="000622BC" w:rsidP="000622BC">
      <w:pPr>
        <w:pStyle w:val="BodyTextIndent3"/>
        <w:ind w:firstLine="0"/>
      </w:pPr>
      <w:r w:rsidRPr="008D5CC8">
        <w:t xml:space="preserve">This policy was </w:t>
      </w:r>
      <w:r w:rsidRPr="008D5CC8">
        <w:rPr>
          <w:bCs/>
        </w:rPr>
        <w:t>retired on November 16, 2010</w:t>
      </w:r>
      <w:r w:rsidRPr="008D5CC8">
        <w:t>.</w:t>
      </w:r>
      <w:r w:rsidR="0084405D" w:rsidRPr="008D5CC8">
        <w:t xml:space="preserve"> </w:t>
      </w:r>
    </w:p>
    <w:p w:rsidR="00EB67C4" w:rsidRPr="008D5CC8" w:rsidRDefault="00EB67C4" w:rsidP="00EB67C4">
      <w:pPr>
        <w:ind w:left="720"/>
        <w:rPr>
          <w:sz w:val="24"/>
          <w:szCs w:val="24"/>
        </w:rPr>
      </w:pPr>
    </w:p>
    <w:p w:rsidR="000622BC" w:rsidRPr="008D5CC8" w:rsidRDefault="00EB67C4" w:rsidP="00C834F4">
      <w:pPr>
        <w:keepNext/>
        <w:keepLines/>
        <w:rPr>
          <w:sz w:val="24"/>
          <w:szCs w:val="24"/>
        </w:rPr>
      </w:pPr>
      <w:r w:rsidRPr="008D5CC8">
        <w:rPr>
          <w:sz w:val="24"/>
          <w:szCs w:val="24"/>
        </w:rPr>
        <w:t>ENV.018</w:t>
      </w:r>
      <w:r w:rsidR="0084405D" w:rsidRPr="008D5CC8">
        <w:rPr>
          <w:sz w:val="24"/>
          <w:szCs w:val="24"/>
        </w:rPr>
        <w:t xml:space="preserve"> </w:t>
      </w:r>
      <w:r w:rsidRPr="008D5CC8">
        <w:rPr>
          <w:sz w:val="24"/>
          <w:szCs w:val="24"/>
          <w:u w:val="single"/>
        </w:rPr>
        <w:t>Environmental - Self-audit of Facilities Policy</w:t>
      </w:r>
      <w:r w:rsidRPr="008D5CC8">
        <w:rPr>
          <w:sz w:val="24"/>
          <w:szCs w:val="24"/>
        </w:rPr>
        <w:t xml:space="preserve"> (formerly DC.018)</w:t>
      </w:r>
      <w:r w:rsidR="000622BC" w:rsidRPr="008D5CC8">
        <w:rPr>
          <w:sz w:val="24"/>
          <w:szCs w:val="24"/>
        </w:rPr>
        <w:t xml:space="preserve"> </w:t>
      </w:r>
      <w:r w:rsidR="000622BC" w:rsidRPr="008D5CC8">
        <w:rPr>
          <w:b/>
          <w:sz w:val="24"/>
          <w:szCs w:val="24"/>
        </w:rPr>
        <w:t>RETIRED</w:t>
      </w:r>
    </w:p>
    <w:p w:rsidR="000622BC" w:rsidRPr="008D5CC8" w:rsidRDefault="000622BC" w:rsidP="00C834F4">
      <w:pPr>
        <w:pStyle w:val="BodyTextIndent3"/>
        <w:keepNext/>
        <w:keepLines/>
        <w:ind w:firstLine="0"/>
      </w:pPr>
      <w:r w:rsidRPr="008D5CC8">
        <w:t xml:space="preserve">This policy was </w:t>
      </w:r>
      <w:r w:rsidRPr="008D5CC8">
        <w:rPr>
          <w:bCs/>
        </w:rPr>
        <w:t>retired on November 16, 2010</w:t>
      </w:r>
      <w:r w:rsidRPr="008D5CC8">
        <w:t>.</w:t>
      </w:r>
      <w:r w:rsidR="0084405D" w:rsidRPr="008D5CC8">
        <w:t xml:space="preserve"> </w:t>
      </w:r>
    </w:p>
    <w:p w:rsidR="00EC534C" w:rsidRPr="008D5CC8" w:rsidRDefault="00EC534C">
      <w:pPr>
        <w:ind w:right="162"/>
        <w:rPr>
          <w:sz w:val="24"/>
        </w:rPr>
      </w:pPr>
    </w:p>
    <w:p w:rsidR="00AC3169" w:rsidRPr="008D5CC8" w:rsidRDefault="00AC3169">
      <w:pPr>
        <w:ind w:right="162"/>
        <w:rPr>
          <w:sz w:val="24"/>
          <w:u w:val="single"/>
        </w:rPr>
      </w:pPr>
      <w:r w:rsidRPr="008D5CC8">
        <w:rPr>
          <w:sz w:val="24"/>
        </w:rPr>
        <w:t>ENV.019</w:t>
      </w:r>
      <w:r w:rsidR="0084405D" w:rsidRPr="008D5CC8">
        <w:rPr>
          <w:sz w:val="24"/>
        </w:rPr>
        <w:t xml:space="preserve"> </w:t>
      </w:r>
      <w:r w:rsidRPr="008D5CC8">
        <w:rPr>
          <w:sz w:val="24"/>
          <w:u w:val="single"/>
        </w:rPr>
        <w:t>Energy Efficiency Improvement Policy</w:t>
      </w:r>
    </w:p>
    <w:p w:rsidR="00AC3169" w:rsidRPr="008D5CC8" w:rsidRDefault="00A55BBA" w:rsidP="00AC3169">
      <w:pPr>
        <w:ind w:left="720" w:right="162"/>
        <w:rPr>
          <w:sz w:val="24"/>
        </w:rPr>
      </w:pPr>
      <w:r w:rsidRPr="008D5CC8">
        <w:rPr>
          <w:sz w:val="24"/>
        </w:rPr>
        <w:t>Establishes the Company’s commitment to using energy in the most efficient, cost effective and environmentally responsible manner while providing a healthy environment for its patients, employees and visitors and to continue its commitment to the care and improvement of human health.</w:t>
      </w:r>
    </w:p>
    <w:p w:rsidR="00F1018C" w:rsidRPr="008D5CC8" w:rsidRDefault="00F1018C" w:rsidP="00AC3169">
      <w:pPr>
        <w:ind w:left="720" w:right="162"/>
        <w:rPr>
          <w:sz w:val="24"/>
        </w:rPr>
      </w:pPr>
    </w:p>
    <w:p w:rsidR="00EC534C" w:rsidRPr="008D5CC8" w:rsidRDefault="00EC534C" w:rsidP="000622BC">
      <w:pPr>
        <w:pStyle w:val="Heading3"/>
        <w:keepLines/>
      </w:pPr>
      <w:r w:rsidRPr="008D5CC8">
        <w:t>Ethics and Compliance</w:t>
      </w:r>
      <w:r w:rsidR="00C51817" w:rsidRPr="008D5CC8">
        <w:t xml:space="preserve"> (EC)</w:t>
      </w:r>
    </w:p>
    <w:p w:rsidR="00EC534C" w:rsidRPr="008D5CC8" w:rsidRDefault="00EC534C" w:rsidP="000622BC">
      <w:pPr>
        <w:keepNext/>
        <w:keepLines/>
        <w:numPr>
          <w:ilvl w:val="12"/>
          <w:numId w:val="0"/>
        </w:numPr>
        <w:tabs>
          <w:tab w:val="right" w:leader="dot" w:pos="8352"/>
        </w:tabs>
        <w:ind w:left="8352"/>
        <w:rPr>
          <w:b/>
          <w:sz w:val="28"/>
        </w:rPr>
      </w:pPr>
    </w:p>
    <w:p w:rsidR="00EC534C" w:rsidRPr="008D5CC8" w:rsidRDefault="00EC534C" w:rsidP="000622BC">
      <w:pPr>
        <w:keepNext/>
        <w:keepLines/>
        <w:numPr>
          <w:ilvl w:val="12"/>
          <w:numId w:val="0"/>
        </w:numPr>
        <w:tabs>
          <w:tab w:val="right" w:leader="dot" w:pos="8352"/>
        </w:tabs>
        <w:rPr>
          <w:sz w:val="24"/>
        </w:rPr>
      </w:pPr>
      <w:r w:rsidRPr="008D5CC8">
        <w:t xml:space="preserve"> </w:t>
      </w:r>
      <w:r w:rsidRPr="008D5CC8">
        <w:rPr>
          <w:sz w:val="24"/>
        </w:rPr>
        <w:t>EC.001</w:t>
      </w:r>
      <w:r w:rsidR="0084405D" w:rsidRPr="008D5CC8">
        <w:rPr>
          <w:sz w:val="24"/>
        </w:rPr>
        <w:t xml:space="preserve"> </w:t>
      </w:r>
      <w:r w:rsidRPr="008D5CC8">
        <w:rPr>
          <w:sz w:val="24"/>
          <w:u w:val="single"/>
        </w:rPr>
        <w:t>Policy and Procedure Development</w:t>
      </w:r>
      <w:r w:rsidR="00F11EAF" w:rsidRPr="008D5CC8">
        <w:rPr>
          <w:sz w:val="24"/>
          <w:u w:val="single"/>
        </w:rPr>
        <w:t xml:space="preserve"> Policy</w:t>
      </w:r>
      <w:r w:rsidRPr="008D5CC8">
        <w:rPr>
          <w:sz w:val="24"/>
        </w:rPr>
        <w:t xml:space="preserve"> </w:t>
      </w:r>
    </w:p>
    <w:p w:rsidR="00EC534C" w:rsidRPr="008D5CC8" w:rsidRDefault="00EC534C" w:rsidP="000622BC">
      <w:pPr>
        <w:pStyle w:val="BodyTextIndent2"/>
        <w:keepNext/>
        <w:keepLines/>
        <w:tabs>
          <w:tab w:val="right" w:pos="720"/>
          <w:tab w:val="right" w:pos="8352"/>
        </w:tabs>
      </w:pPr>
      <w:r w:rsidRPr="008D5CC8">
        <w:tab/>
        <w:t>Establishes protocols for the development, revision, editing, and implementation of policies and procedures for areas that: 1) Pose risks for non-compliance with laws and regulations, and 2)</w:t>
      </w:r>
      <w:r w:rsidR="00387B3F" w:rsidRPr="008D5CC8">
        <w:t> </w:t>
      </w:r>
      <w:r w:rsidRPr="008D5CC8">
        <w:t>Promote compliance with the Code of Conduct.</w:t>
      </w:r>
      <w:r w:rsidR="0084405D" w:rsidRPr="008D5CC8">
        <w:t xml:space="preserve"> </w:t>
      </w:r>
      <w:r w:rsidRPr="008D5CC8">
        <w:t>Requires approval of such policies by the Corporate Ethics and Compliance Policy Committee.</w:t>
      </w:r>
      <w:r w:rsidR="0084405D" w:rsidRPr="008D5CC8">
        <w:t xml:space="preserve"> </w:t>
      </w:r>
      <w:r w:rsidRPr="008D5CC8">
        <w:t>Provides guidance detailing the procedures facilities should use as they receive policies and procedures.</w:t>
      </w:r>
      <w:r w:rsidR="0084405D" w:rsidRPr="008D5CC8">
        <w:t xml:space="preserve"> </w:t>
      </w:r>
    </w:p>
    <w:p w:rsidR="00EC534C" w:rsidRPr="008D5CC8" w:rsidRDefault="00EC534C">
      <w:pPr>
        <w:numPr>
          <w:ilvl w:val="12"/>
          <w:numId w:val="0"/>
        </w:numPr>
        <w:tabs>
          <w:tab w:val="right" w:pos="720"/>
          <w:tab w:val="right" w:pos="8352"/>
        </w:tabs>
        <w:rPr>
          <w:sz w:val="24"/>
        </w:rPr>
      </w:pPr>
    </w:p>
    <w:p w:rsidR="00EC534C" w:rsidRPr="008D5CC8" w:rsidRDefault="00EC534C" w:rsidP="00F10C0D">
      <w:pPr>
        <w:keepNext/>
        <w:keepLines/>
        <w:numPr>
          <w:ilvl w:val="12"/>
          <w:numId w:val="0"/>
        </w:numPr>
        <w:tabs>
          <w:tab w:val="right" w:leader="dot" w:pos="8352"/>
        </w:tabs>
        <w:rPr>
          <w:sz w:val="24"/>
        </w:rPr>
      </w:pPr>
      <w:r w:rsidRPr="008D5CC8">
        <w:rPr>
          <w:sz w:val="24"/>
        </w:rPr>
        <w:t xml:space="preserve"> EC.002</w:t>
      </w:r>
      <w:r w:rsidR="0084405D" w:rsidRPr="008D5CC8">
        <w:rPr>
          <w:sz w:val="24"/>
        </w:rPr>
        <w:t xml:space="preserve"> </w:t>
      </w:r>
      <w:r w:rsidRPr="008D5CC8">
        <w:rPr>
          <w:sz w:val="24"/>
          <w:u w:val="single"/>
        </w:rPr>
        <w:t>Internal Handling of Ethics Line Calls</w:t>
      </w:r>
      <w:r w:rsidR="00F11EAF" w:rsidRPr="008D5CC8">
        <w:rPr>
          <w:sz w:val="24"/>
          <w:u w:val="single"/>
        </w:rPr>
        <w:t xml:space="preserve"> Policy</w:t>
      </w:r>
    </w:p>
    <w:p w:rsidR="00EC534C" w:rsidRPr="008D5CC8" w:rsidRDefault="00EC534C" w:rsidP="00F10C0D">
      <w:pPr>
        <w:keepNext/>
        <w:keepLines/>
        <w:tabs>
          <w:tab w:val="left" w:pos="720"/>
        </w:tabs>
        <w:ind w:left="720"/>
        <w:rPr>
          <w:sz w:val="24"/>
        </w:rPr>
      </w:pPr>
      <w:r w:rsidRPr="008D5CC8">
        <w:rPr>
          <w:sz w:val="24"/>
        </w:rPr>
        <w:t>Establishes protocols for how the ethics and compliance department internally receives, documents, and handles Ethics Line calls and cases.</w:t>
      </w:r>
      <w:r w:rsidR="0084405D" w:rsidRPr="008D5CC8">
        <w:rPr>
          <w:sz w:val="24"/>
        </w:rPr>
        <w:t xml:space="preserve"> </w:t>
      </w:r>
      <w:r w:rsidRPr="008D5CC8">
        <w:rPr>
          <w:sz w:val="24"/>
        </w:rPr>
        <w:t xml:space="preserve">Establishes that Ethics Line calls will: be handled in a manner which protects the privacy of the caller; normally be investigated within 24 days of receipt; be investigated by persons having a sufficient level of expertise/knowledge with regard to the issue presented by the call; and include disciplinary or corrective action in response to substantiated allegations. </w:t>
      </w:r>
    </w:p>
    <w:p w:rsidR="00F07893" w:rsidRPr="008D5CC8" w:rsidRDefault="00F07893">
      <w:pPr>
        <w:numPr>
          <w:ilvl w:val="12"/>
          <w:numId w:val="0"/>
        </w:numPr>
        <w:tabs>
          <w:tab w:val="right" w:leader="dot" w:pos="8352"/>
        </w:tabs>
        <w:rPr>
          <w:sz w:val="24"/>
        </w:rPr>
      </w:pPr>
    </w:p>
    <w:p w:rsidR="00EC534C" w:rsidRPr="008D5CC8" w:rsidRDefault="00EC534C">
      <w:pPr>
        <w:numPr>
          <w:ilvl w:val="12"/>
          <w:numId w:val="0"/>
        </w:numPr>
        <w:tabs>
          <w:tab w:val="right" w:leader="dot" w:pos="8352"/>
        </w:tabs>
        <w:rPr>
          <w:b/>
          <w:sz w:val="24"/>
        </w:rPr>
      </w:pPr>
      <w:r w:rsidRPr="008D5CC8">
        <w:rPr>
          <w:sz w:val="24"/>
        </w:rPr>
        <w:t>EC.003</w:t>
      </w:r>
      <w:r w:rsidR="0084405D" w:rsidRPr="008D5CC8">
        <w:rPr>
          <w:sz w:val="24"/>
        </w:rPr>
        <w:t xml:space="preserve"> </w:t>
      </w:r>
      <w:r w:rsidRPr="008D5CC8">
        <w:rPr>
          <w:sz w:val="24"/>
          <w:u w:val="single"/>
        </w:rPr>
        <w:t>Self-Reporting of Violations of Certain Laws and Regulations</w:t>
      </w:r>
      <w:r w:rsidR="00F11EAF" w:rsidRPr="008D5CC8">
        <w:rPr>
          <w:sz w:val="24"/>
          <w:u w:val="single"/>
        </w:rPr>
        <w:t xml:space="preserve"> Policy</w:t>
      </w:r>
      <w:r w:rsidR="00C906B3" w:rsidRPr="008D5CC8">
        <w:rPr>
          <w:sz w:val="24"/>
        </w:rPr>
        <w:t xml:space="preserve"> </w:t>
      </w:r>
      <w:r w:rsidR="00C906B3" w:rsidRPr="008D5CC8">
        <w:rPr>
          <w:b/>
          <w:sz w:val="24"/>
        </w:rPr>
        <w:t>RETIRED</w:t>
      </w:r>
    </w:p>
    <w:p w:rsidR="00EC534C" w:rsidRPr="008D5CC8" w:rsidRDefault="00C906B3">
      <w:pPr>
        <w:tabs>
          <w:tab w:val="left" w:pos="720"/>
        </w:tabs>
        <w:ind w:left="720"/>
        <w:rPr>
          <w:sz w:val="24"/>
        </w:rPr>
      </w:pPr>
      <w:r w:rsidRPr="008D5CC8">
        <w:rPr>
          <w:sz w:val="24"/>
        </w:rPr>
        <w:t>This policy was retired on May 17, 2011</w:t>
      </w:r>
      <w:r w:rsidR="00EC534C" w:rsidRPr="008D5CC8">
        <w:rPr>
          <w:sz w:val="24"/>
        </w:rPr>
        <w:t>.</w:t>
      </w:r>
    </w:p>
    <w:p w:rsidR="00EC534C" w:rsidRPr="008D5CC8" w:rsidRDefault="00EC534C">
      <w:pPr>
        <w:numPr>
          <w:ilvl w:val="12"/>
          <w:numId w:val="0"/>
        </w:numPr>
        <w:tabs>
          <w:tab w:val="right" w:leader="dot" w:pos="8352"/>
        </w:tabs>
        <w:rPr>
          <w:sz w:val="24"/>
        </w:rPr>
      </w:pPr>
    </w:p>
    <w:p w:rsidR="00EC534C" w:rsidRPr="008D5CC8" w:rsidRDefault="00EC534C">
      <w:pPr>
        <w:numPr>
          <w:ilvl w:val="12"/>
          <w:numId w:val="0"/>
        </w:numPr>
        <w:tabs>
          <w:tab w:val="right" w:leader="dot" w:pos="8352"/>
        </w:tabs>
        <w:rPr>
          <w:sz w:val="24"/>
        </w:rPr>
      </w:pPr>
      <w:r w:rsidRPr="008D5CC8">
        <w:rPr>
          <w:sz w:val="24"/>
        </w:rPr>
        <w:t xml:space="preserve"> EC.004</w:t>
      </w:r>
      <w:r w:rsidR="0084405D" w:rsidRPr="008D5CC8">
        <w:rPr>
          <w:sz w:val="24"/>
        </w:rPr>
        <w:t xml:space="preserve"> </w:t>
      </w:r>
      <w:r w:rsidRPr="008D5CC8">
        <w:rPr>
          <w:sz w:val="24"/>
          <w:u w:val="single"/>
        </w:rPr>
        <w:t>Code of Conduct, Effective Date</w:t>
      </w:r>
      <w:r w:rsidR="00F11EAF" w:rsidRPr="008D5CC8">
        <w:rPr>
          <w:sz w:val="24"/>
          <w:u w:val="single"/>
        </w:rPr>
        <w:t xml:space="preserve"> Policy</w:t>
      </w:r>
    </w:p>
    <w:p w:rsidR="00EC534C" w:rsidRPr="008D5CC8" w:rsidRDefault="00EC534C">
      <w:pPr>
        <w:tabs>
          <w:tab w:val="left" w:pos="720"/>
        </w:tabs>
        <w:ind w:left="720"/>
        <w:rPr>
          <w:sz w:val="24"/>
        </w:rPr>
      </w:pPr>
      <w:r w:rsidRPr="008D5CC8">
        <w:rPr>
          <w:sz w:val="24"/>
        </w:rPr>
        <w:t xml:space="preserve">Establishes that the Code of Conduct shall be effective as of </w:t>
      </w:r>
      <w:r w:rsidR="00B5255A" w:rsidRPr="008D5CC8">
        <w:rPr>
          <w:sz w:val="24"/>
        </w:rPr>
        <w:t>January 1, 2018</w:t>
      </w:r>
      <w:r w:rsidRPr="008D5CC8">
        <w:rPr>
          <w:sz w:val="24"/>
        </w:rPr>
        <w:t xml:space="preserve"> and supersedes the version effective </w:t>
      </w:r>
      <w:r w:rsidR="00B5255A" w:rsidRPr="008D5CC8">
        <w:rPr>
          <w:sz w:val="24"/>
        </w:rPr>
        <w:t>September 1, 2013</w:t>
      </w:r>
      <w:r w:rsidR="0024397F" w:rsidRPr="008D5CC8">
        <w:rPr>
          <w:sz w:val="24"/>
        </w:rPr>
        <w:t>.</w:t>
      </w:r>
    </w:p>
    <w:p w:rsidR="00EC534C" w:rsidRPr="008D5CC8" w:rsidRDefault="00EC534C">
      <w:pPr>
        <w:numPr>
          <w:ilvl w:val="12"/>
          <w:numId w:val="0"/>
        </w:numPr>
        <w:tabs>
          <w:tab w:val="right" w:leader="dot" w:pos="8352"/>
        </w:tabs>
        <w:rPr>
          <w:sz w:val="24"/>
        </w:rPr>
      </w:pPr>
    </w:p>
    <w:p w:rsidR="00EC534C" w:rsidRPr="008D5CC8" w:rsidRDefault="00EC534C" w:rsidP="00F1018C">
      <w:pPr>
        <w:numPr>
          <w:ilvl w:val="12"/>
          <w:numId w:val="0"/>
        </w:numPr>
        <w:tabs>
          <w:tab w:val="right" w:leader="dot" w:pos="8352"/>
        </w:tabs>
        <w:rPr>
          <w:sz w:val="24"/>
        </w:rPr>
      </w:pPr>
      <w:r w:rsidRPr="008D5CC8">
        <w:rPr>
          <w:sz w:val="24"/>
        </w:rPr>
        <w:t xml:space="preserve"> EC.005</w:t>
      </w:r>
      <w:r w:rsidR="0084405D" w:rsidRPr="008D5CC8">
        <w:rPr>
          <w:sz w:val="24"/>
        </w:rPr>
        <w:t xml:space="preserve"> </w:t>
      </w:r>
      <w:r w:rsidRPr="008D5CC8">
        <w:rPr>
          <w:sz w:val="24"/>
          <w:u w:val="single"/>
        </w:rPr>
        <w:t>Business Courtesies to Potential Referral Sources</w:t>
      </w:r>
      <w:r w:rsidR="00F11EAF" w:rsidRPr="008D5CC8">
        <w:rPr>
          <w:sz w:val="24"/>
          <w:u w:val="single"/>
        </w:rPr>
        <w:t xml:space="preserve"> Policy</w:t>
      </w:r>
    </w:p>
    <w:p w:rsidR="00EC534C" w:rsidRPr="008D5CC8" w:rsidRDefault="004973A6" w:rsidP="00F1018C">
      <w:pPr>
        <w:pStyle w:val="BodyText"/>
        <w:ind w:left="780"/>
      </w:pPr>
      <w:r w:rsidRPr="008D5CC8">
        <w:t>Es</w:t>
      </w:r>
      <w:r w:rsidR="00EC534C" w:rsidRPr="008D5CC8">
        <w:t xml:space="preserve">tablishes parameters for the extension of business courtesies to </w:t>
      </w:r>
      <w:r w:rsidR="00F07893" w:rsidRPr="008D5CC8">
        <w:t xml:space="preserve">a </w:t>
      </w:r>
      <w:r w:rsidR="00EC534C" w:rsidRPr="008D5CC8">
        <w:t>potential referral source</w:t>
      </w:r>
      <w:r w:rsidR="00F07893" w:rsidRPr="008D5CC8">
        <w:t xml:space="preserve"> who is not a Foreign Official</w:t>
      </w:r>
      <w:r w:rsidR="00EC534C" w:rsidRPr="008D5CC8">
        <w:t xml:space="preserve"> and </w:t>
      </w:r>
      <w:r w:rsidR="00F07893" w:rsidRPr="008D5CC8">
        <w:t xml:space="preserve">his or her </w:t>
      </w:r>
      <w:r w:rsidR="00EC534C" w:rsidRPr="008D5CC8">
        <w:t>immediate family members.</w:t>
      </w:r>
      <w:r w:rsidR="0084405D" w:rsidRPr="008D5CC8">
        <w:t xml:space="preserve"> </w:t>
      </w:r>
      <w:r w:rsidR="001A1193" w:rsidRPr="008D5CC8">
        <w:t>Establishes parameters for the receipt by Facilities of business courtesies from potential referral sources or referral recipients, or their immediate family members.</w:t>
      </w:r>
      <w:r w:rsidR="0084405D" w:rsidRPr="008D5CC8">
        <w:t xml:space="preserve"> </w:t>
      </w:r>
      <w:r w:rsidR="00EC534C" w:rsidRPr="008D5CC8">
        <w:t xml:space="preserve">The policy sets the parameters regarding the extension of business courtesies by Company colleagues, on behalf of the Company, to a potential referral source </w:t>
      </w:r>
      <w:r w:rsidR="00F07893" w:rsidRPr="008D5CC8">
        <w:t xml:space="preserve">who is not a Foreign Official </w:t>
      </w:r>
      <w:r w:rsidR="00EC534C" w:rsidRPr="008D5CC8">
        <w:t>and his or her immediate family members.</w:t>
      </w:r>
      <w:r w:rsidR="0084405D" w:rsidRPr="008D5CC8">
        <w:t xml:space="preserve"> </w:t>
      </w:r>
    </w:p>
    <w:p w:rsidR="00983283" w:rsidRPr="008D5CC8" w:rsidRDefault="00983283">
      <w:pPr>
        <w:pStyle w:val="BodyText"/>
        <w:keepLines/>
        <w:ind w:left="780"/>
      </w:pPr>
    </w:p>
    <w:p w:rsidR="00EC534C" w:rsidRPr="008D5CC8" w:rsidRDefault="00EC534C" w:rsidP="00FE2791">
      <w:pPr>
        <w:numPr>
          <w:ilvl w:val="12"/>
          <w:numId w:val="0"/>
        </w:numPr>
        <w:tabs>
          <w:tab w:val="left" w:pos="720"/>
        </w:tabs>
        <w:rPr>
          <w:sz w:val="24"/>
        </w:rPr>
      </w:pPr>
      <w:r w:rsidRPr="008D5CC8">
        <w:rPr>
          <w:sz w:val="24"/>
        </w:rPr>
        <w:t>EC.006</w:t>
      </w:r>
      <w:r w:rsidR="0084405D" w:rsidRPr="008D5CC8">
        <w:rPr>
          <w:sz w:val="24"/>
        </w:rPr>
        <w:t xml:space="preserve"> </w:t>
      </w:r>
      <w:r w:rsidRPr="008D5CC8">
        <w:rPr>
          <w:sz w:val="24"/>
          <w:u w:val="single"/>
        </w:rPr>
        <w:t>Entertainment</w:t>
      </w:r>
      <w:r w:rsidR="00236F63" w:rsidRPr="008D5CC8">
        <w:rPr>
          <w:sz w:val="24"/>
          <w:u w:val="single"/>
        </w:rPr>
        <w:t xml:space="preserve"> Policy</w:t>
      </w:r>
    </w:p>
    <w:p w:rsidR="00EC534C" w:rsidRPr="008D5CC8" w:rsidRDefault="00EC534C" w:rsidP="00FE2791">
      <w:pPr>
        <w:tabs>
          <w:tab w:val="left" w:pos="720"/>
        </w:tabs>
        <w:ind w:left="720"/>
        <w:rPr>
          <w:sz w:val="24"/>
        </w:rPr>
      </w:pPr>
      <w:r w:rsidRPr="008D5CC8">
        <w:rPr>
          <w:sz w:val="24"/>
        </w:rPr>
        <w:t xml:space="preserve">Establishes application rules related to business courtesies involving individuals and entities which </w:t>
      </w:r>
      <w:r w:rsidRPr="008D5CC8">
        <w:rPr>
          <w:b/>
          <w:bCs/>
          <w:sz w:val="24"/>
        </w:rPr>
        <w:t>are not</w:t>
      </w:r>
      <w:r w:rsidRPr="008D5CC8">
        <w:rPr>
          <w:sz w:val="24"/>
        </w:rPr>
        <w:t xml:space="preserve"> potential referral sources</w:t>
      </w:r>
      <w:r w:rsidR="00252368" w:rsidRPr="008D5CC8">
        <w:rPr>
          <w:sz w:val="24"/>
        </w:rPr>
        <w:t xml:space="preserve"> or Foreign Officials</w:t>
      </w:r>
      <w:r w:rsidRPr="008D5CC8">
        <w:rPr>
          <w:sz w:val="24"/>
        </w:rPr>
        <w:t>.</w:t>
      </w:r>
      <w:r w:rsidR="0084405D" w:rsidRPr="008D5CC8">
        <w:rPr>
          <w:sz w:val="24"/>
        </w:rPr>
        <w:t xml:space="preserve"> </w:t>
      </w:r>
      <w:r w:rsidRPr="008D5CC8">
        <w:rPr>
          <w:sz w:val="24"/>
        </w:rPr>
        <w:t>Specifically, provides that invitations of entertainment extended, using Company funds, to current or potential business associates should not exceed a cost of $1</w:t>
      </w:r>
      <w:r w:rsidR="00D86A9A" w:rsidRPr="008D5CC8">
        <w:rPr>
          <w:sz w:val="24"/>
        </w:rPr>
        <w:t>5</w:t>
      </w:r>
      <w:r w:rsidRPr="008D5CC8">
        <w:rPr>
          <w:sz w:val="24"/>
        </w:rPr>
        <w:t xml:space="preserve">0 per person nor occur more than </w:t>
      </w:r>
      <w:r w:rsidR="00D86A9A" w:rsidRPr="008D5CC8">
        <w:rPr>
          <w:sz w:val="24"/>
        </w:rPr>
        <w:t>three</w:t>
      </w:r>
      <w:r w:rsidRPr="008D5CC8">
        <w:rPr>
          <w:sz w:val="24"/>
        </w:rPr>
        <w:t xml:space="preserve"> times a year.</w:t>
      </w:r>
      <w:r w:rsidR="0084405D" w:rsidRPr="008D5CC8">
        <w:rPr>
          <w:sz w:val="24"/>
        </w:rPr>
        <w:t xml:space="preserve"> </w:t>
      </w:r>
      <w:r w:rsidRPr="008D5CC8">
        <w:rPr>
          <w:sz w:val="24"/>
        </w:rPr>
        <w:t>Similarly provides that invitations to attend or participate in social events received from colleagues or business associates may be accepted provided that the value does not exceed $1</w:t>
      </w:r>
      <w:r w:rsidR="00D86A9A" w:rsidRPr="008D5CC8">
        <w:rPr>
          <w:sz w:val="24"/>
        </w:rPr>
        <w:t>5</w:t>
      </w:r>
      <w:r w:rsidRPr="008D5CC8">
        <w:rPr>
          <w:sz w:val="24"/>
        </w:rPr>
        <w:t xml:space="preserve">0 per person. </w:t>
      </w:r>
      <w:r w:rsidR="00367E46" w:rsidRPr="008D5CC8">
        <w:rPr>
          <w:sz w:val="24"/>
        </w:rPr>
        <w:t>Provides guidance regarding limits as to what Federal employees are allowed to accept and limits as to what Company colleagues are allowed to provide to Federal employees.</w:t>
      </w:r>
    </w:p>
    <w:p w:rsidR="00EC534C" w:rsidRPr="008D5CC8" w:rsidRDefault="00EC534C">
      <w:pPr>
        <w:numPr>
          <w:ilvl w:val="12"/>
          <w:numId w:val="0"/>
        </w:numPr>
        <w:tabs>
          <w:tab w:val="left" w:pos="720"/>
        </w:tabs>
        <w:rPr>
          <w:sz w:val="24"/>
        </w:rPr>
      </w:pPr>
    </w:p>
    <w:p w:rsidR="00EC534C" w:rsidRPr="008D5CC8" w:rsidRDefault="00EC534C" w:rsidP="00664B4F">
      <w:pPr>
        <w:numPr>
          <w:ilvl w:val="12"/>
          <w:numId w:val="0"/>
        </w:numPr>
        <w:tabs>
          <w:tab w:val="left" w:pos="720"/>
        </w:tabs>
        <w:ind w:left="720" w:hanging="720"/>
        <w:rPr>
          <w:sz w:val="24"/>
        </w:rPr>
      </w:pPr>
      <w:r w:rsidRPr="008D5CC8">
        <w:rPr>
          <w:sz w:val="24"/>
        </w:rPr>
        <w:t>EC.007</w:t>
      </w:r>
      <w:r w:rsidR="0084405D" w:rsidRPr="008D5CC8">
        <w:rPr>
          <w:sz w:val="24"/>
        </w:rPr>
        <w:t xml:space="preserve"> </w:t>
      </w:r>
      <w:r w:rsidRPr="008D5CC8">
        <w:rPr>
          <w:sz w:val="24"/>
          <w:u w:val="single"/>
        </w:rPr>
        <w:t>Vendor-Promotional Training</w:t>
      </w:r>
      <w:r w:rsidR="005C78D3" w:rsidRPr="008D5CC8">
        <w:rPr>
          <w:sz w:val="24"/>
          <w:u w:val="single"/>
        </w:rPr>
        <w:t xml:space="preserve"> </w:t>
      </w:r>
      <w:r w:rsidR="00C66656" w:rsidRPr="008D5CC8">
        <w:rPr>
          <w:sz w:val="24"/>
          <w:u w:val="single"/>
        </w:rPr>
        <w:t>Business Associate-Sponsored Seminars</w:t>
      </w:r>
      <w:r w:rsidR="000C16D8" w:rsidRPr="008D5CC8">
        <w:rPr>
          <w:sz w:val="24"/>
          <w:u w:val="single"/>
        </w:rPr>
        <w:t xml:space="preserve"> </w:t>
      </w:r>
      <w:r w:rsidR="009509F9" w:rsidRPr="008D5CC8">
        <w:rPr>
          <w:sz w:val="24"/>
          <w:u w:val="single"/>
        </w:rPr>
        <w:t xml:space="preserve">and Honoraria </w:t>
      </w:r>
      <w:r w:rsidR="00236F63" w:rsidRPr="008D5CC8">
        <w:rPr>
          <w:sz w:val="24"/>
          <w:u w:val="single"/>
        </w:rPr>
        <w:t>Policy</w:t>
      </w:r>
      <w:r w:rsidR="009509F9" w:rsidRPr="008D5CC8">
        <w:rPr>
          <w:sz w:val="24"/>
        </w:rPr>
        <w:t xml:space="preserve"> (formerly Vendor-Promotional Training and Business Associate-Sponsored Seminars Policy)</w:t>
      </w:r>
      <w:r w:rsidR="000C16D8" w:rsidRPr="008D5CC8">
        <w:rPr>
          <w:sz w:val="24"/>
        </w:rPr>
        <w:t xml:space="preserve"> </w:t>
      </w:r>
    </w:p>
    <w:p w:rsidR="00EC534C" w:rsidRPr="008D5CC8" w:rsidRDefault="00EC534C" w:rsidP="00664B4F">
      <w:pPr>
        <w:ind w:left="720"/>
        <w:rPr>
          <w:sz w:val="24"/>
        </w:rPr>
      </w:pPr>
      <w:r w:rsidRPr="008D5CC8">
        <w:rPr>
          <w:sz w:val="24"/>
        </w:rPr>
        <w:t>Establishes the parameters surrounding acceptance of vendor-promotional training and business associate-sponsored seminars</w:t>
      </w:r>
      <w:r w:rsidR="0024488A" w:rsidRPr="008D5CC8">
        <w:rPr>
          <w:sz w:val="24"/>
        </w:rPr>
        <w:t xml:space="preserve"> and establishes honoraria guidance</w:t>
      </w:r>
      <w:r w:rsidRPr="008D5CC8">
        <w:rPr>
          <w:sz w:val="24"/>
        </w:rPr>
        <w:t>.</w:t>
      </w:r>
      <w:r w:rsidR="0084405D" w:rsidRPr="008D5CC8">
        <w:rPr>
          <w:sz w:val="24"/>
        </w:rPr>
        <w:t xml:space="preserve"> </w:t>
      </w:r>
      <w:r w:rsidRPr="008D5CC8">
        <w:rPr>
          <w:sz w:val="24"/>
        </w:rPr>
        <w:t xml:space="preserve">Vendor-promotional training, including travel and lodging, may be accepted free of charge when the business value to our organization outweighs any recreational or entertainment value of the training event, provided that the appropriate approvals are obtained in </w:t>
      </w:r>
      <w:r w:rsidRPr="008D5CC8">
        <w:rPr>
          <w:sz w:val="24"/>
          <w:szCs w:val="24"/>
        </w:rPr>
        <w:t>advance</w:t>
      </w:r>
      <w:r w:rsidR="005C78D3" w:rsidRPr="008D5CC8">
        <w:rPr>
          <w:sz w:val="24"/>
          <w:szCs w:val="24"/>
        </w:rPr>
        <w:t>.</w:t>
      </w:r>
      <w:r w:rsidR="0084405D" w:rsidRPr="008D5CC8">
        <w:rPr>
          <w:sz w:val="24"/>
          <w:szCs w:val="24"/>
        </w:rPr>
        <w:t xml:space="preserve"> </w:t>
      </w:r>
      <w:r w:rsidR="009509F9" w:rsidRPr="008D5CC8">
        <w:rPr>
          <w:sz w:val="24"/>
          <w:szCs w:val="24"/>
        </w:rPr>
        <w:t>P</w:t>
      </w:r>
      <w:r w:rsidR="00FF46B1" w:rsidRPr="008D5CC8">
        <w:rPr>
          <w:sz w:val="24"/>
        </w:rPr>
        <w:t>rohibits the acceptance of honoraria when individuals are invited to speak at conferences or seminars on behalf of the Company.</w:t>
      </w:r>
      <w:r w:rsidR="0084405D" w:rsidRPr="008D5CC8">
        <w:rPr>
          <w:sz w:val="24"/>
        </w:rPr>
        <w:t xml:space="preserve"> </w:t>
      </w:r>
      <w:r w:rsidR="00FF46B1" w:rsidRPr="008D5CC8">
        <w:rPr>
          <w:sz w:val="24"/>
        </w:rPr>
        <w:t>Should an individual choose to speak at a seminar or conference on his or her own time, not on behalf of the Company, honorarium may be accepted within the guidelines outlined in the policy.</w:t>
      </w:r>
      <w:r w:rsidR="0084405D" w:rsidRPr="008D5CC8">
        <w:rPr>
          <w:sz w:val="24"/>
        </w:rPr>
        <w:t xml:space="preserve"> </w:t>
      </w:r>
      <w:r w:rsidR="0084405D" w:rsidRPr="008D5CC8">
        <w:rPr>
          <w:sz w:val="24"/>
          <w:szCs w:val="24"/>
        </w:rPr>
        <w:t xml:space="preserve"> </w:t>
      </w:r>
      <w:r w:rsidR="0024488A" w:rsidRPr="008D5CC8">
        <w:rPr>
          <w:sz w:val="24"/>
          <w:szCs w:val="24"/>
        </w:rPr>
        <w:t xml:space="preserve"> </w:t>
      </w:r>
    </w:p>
    <w:p w:rsidR="00EC534C" w:rsidRPr="008D5CC8" w:rsidRDefault="00EC534C">
      <w:pPr>
        <w:numPr>
          <w:ilvl w:val="12"/>
          <w:numId w:val="0"/>
        </w:numPr>
        <w:tabs>
          <w:tab w:val="left" w:pos="720"/>
        </w:tabs>
        <w:rPr>
          <w:sz w:val="24"/>
        </w:rPr>
      </w:pPr>
    </w:p>
    <w:p w:rsidR="00EC534C" w:rsidRPr="008D5CC8" w:rsidRDefault="00EC534C" w:rsidP="002703A8">
      <w:pPr>
        <w:keepNext/>
        <w:numPr>
          <w:ilvl w:val="12"/>
          <w:numId w:val="0"/>
        </w:numPr>
        <w:tabs>
          <w:tab w:val="left" w:pos="720"/>
        </w:tabs>
        <w:ind w:left="720" w:hanging="720"/>
        <w:rPr>
          <w:sz w:val="24"/>
        </w:rPr>
      </w:pPr>
      <w:r w:rsidRPr="008D5CC8">
        <w:rPr>
          <w:sz w:val="24"/>
        </w:rPr>
        <w:t>EC.008</w:t>
      </w:r>
      <w:r w:rsidR="0084405D" w:rsidRPr="008D5CC8">
        <w:rPr>
          <w:sz w:val="24"/>
        </w:rPr>
        <w:t xml:space="preserve"> </w:t>
      </w:r>
      <w:r w:rsidR="00FD772A" w:rsidRPr="008D5CC8">
        <w:rPr>
          <w:sz w:val="24"/>
          <w:u w:val="single"/>
        </w:rPr>
        <w:t>Approval of Tokens of Appreciation in Recognition of Volunteer Efforts from Non-Referral Sources</w:t>
      </w:r>
      <w:r w:rsidR="00236F63" w:rsidRPr="008D5CC8">
        <w:rPr>
          <w:sz w:val="24"/>
          <w:u w:val="single"/>
        </w:rPr>
        <w:t xml:space="preserve"> Policy</w:t>
      </w:r>
      <w:r w:rsidR="00FD772A" w:rsidRPr="008D5CC8">
        <w:rPr>
          <w:sz w:val="24"/>
        </w:rPr>
        <w:t xml:space="preserve"> </w:t>
      </w:r>
    </w:p>
    <w:p w:rsidR="00EC534C" w:rsidRPr="008D5CC8" w:rsidRDefault="00431D50" w:rsidP="00431D50">
      <w:pPr>
        <w:pStyle w:val="BodyTextIndent2"/>
        <w:rPr>
          <w:b/>
        </w:rPr>
      </w:pPr>
      <w:r w:rsidRPr="008D5CC8">
        <w:t>E</w:t>
      </w:r>
      <w:r w:rsidR="00FD772A" w:rsidRPr="008D5CC8">
        <w:t>stablish</w:t>
      </w:r>
      <w:r w:rsidRPr="008D5CC8">
        <w:t>es</w:t>
      </w:r>
      <w:r w:rsidR="00FD772A" w:rsidRPr="008D5CC8">
        <w:t xml:space="preserve"> the approval </w:t>
      </w:r>
      <w:r w:rsidR="00FD2157" w:rsidRPr="008D5CC8">
        <w:t xml:space="preserve">and exception </w:t>
      </w:r>
      <w:r w:rsidR="00FD772A" w:rsidRPr="008D5CC8">
        <w:t>process for tokens of appreciation to non-referral sources in recognition of their volunteer efforts on behalf of the Company.</w:t>
      </w:r>
      <w:r w:rsidR="0084405D" w:rsidRPr="008D5CC8">
        <w:rPr>
          <w:b/>
        </w:rPr>
        <w:t xml:space="preserve"> </w:t>
      </w:r>
      <w:r w:rsidRPr="008D5CC8">
        <w:t xml:space="preserve">Requires there be </w:t>
      </w:r>
      <w:r w:rsidR="00EC534C" w:rsidRPr="008D5CC8">
        <w:t>a reasonable relationship between the time and effort extended by the volunteer and the value of the gift.</w:t>
      </w:r>
      <w:r w:rsidR="0084405D" w:rsidRPr="008D5CC8">
        <w:t xml:space="preserve"> </w:t>
      </w:r>
    </w:p>
    <w:p w:rsidR="00EC534C" w:rsidRPr="008D5CC8" w:rsidRDefault="00EC534C">
      <w:pPr>
        <w:keepNext/>
        <w:ind w:left="720"/>
        <w:rPr>
          <w:sz w:val="24"/>
        </w:rPr>
      </w:pPr>
    </w:p>
    <w:p w:rsidR="00B4370B" w:rsidRPr="008D5CC8" w:rsidRDefault="00EC534C" w:rsidP="00C81CFF">
      <w:pPr>
        <w:keepNext/>
        <w:keepLines/>
        <w:numPr>
          <w:ilvl w:val="12"/>
          <w:numId w:val="0"/>
        </w:numPr>
        <w:rPr>
          <w:sz w:val="24"/>
          <w:u w:val="single"/>
        </w:rPr>
      </w:pPr>
      <w:r w:rsidRPr="008D5CC8">
        <w:rPr>
          <w:sz w:val="24"/>
        </w:rPr>
        <w:t>EC.009</w:t>
      </w:r>
      <w:r w:rsidR="0084405D" w:rsidRPr="008D5CC8">
        <w:rPr>
          <w:sz w:val="24"/>
        </w:rPr>
        <w:t xml:space="preserve"> </w:t>
      </w:r>
      <w:r w:rsidRPr="008D5CC8">
        <w:rPr>
          <w:sz w:val="24"/>
          <w:u w:val="single"/>
        </w:rPr>
        <w:t>Reimbursement of Expenses Related to Voluntary Leadership Service by Physician</w:t>
      </w:r>
      <w:r w:rsidR="00B4370B" w:rsidRPr="008D5CC8">
        <w:rPr>
          <w:sz w:val="24"/>
          <w:u w:val="single"/>
        </w:rPr>
        <w:t>s Policy</w:t>
      </w:r>
    </w:p>
    <w:p w:rsidR="00EC534C" w:rsidRPr="008D5CC8" w:rsidRDefault="00E938A0" w:rsidP="00B4370B">
      <w:pPr>
        <w:keepNext/>
        <w:keepLines/>
        <w:numPr>
          <w:ilvl w:val="12"/>
          <w:numId w:val="0"/>
        </w:numPr>
        <w:ind w:left="720"/>
        <w:rPr>
          <w:sz w:val="24"/>
        </w:rPr>
      </w:pPr>
      <w:r w:rsidRPr="008D5CC8">
        <w:rPr>
          <w:b/>
          <w:sz w:val="24"/>
          <w:szCs w:val="24"/>
        </w:rPr>
        <w:t>RETIRED</w:t>
      </w:r>
    </w:p>
    <w:p w:rsidR="00C96A1A" w:rsidRPr="008D5CC8" w:rsidRDefault="00C96A1A" w:rsidP="00C81CFF">
      <w:pPr>
        <w:pStyle w:val="BodyTextIndent3"/>
        <w:keepNext/>
        <w:keepLines/>
        <w:ind w:firstLine="0"/>
      </w:pPr>
      <w:r w:rsidRPr="008D5CC8">
        <w:t xml:space="preserve">This policy was </w:t>
      </w:r>
      <w:r w:rsidRPr="008D5CC8">
        <w:rPr>
          <w:b/>
          <w:bCs/>
        </w:rPr>
        <w:t xml:space="preserve">retired </w:t>
      </w:r>
      <w:r w:rsidRPr="008D5CC8">
        <w:t>effective March 15, 2005.</w:t>
      </w:r>
      <w:r w:rsidR="0084405D" w:rsidRPr="008D5CC8">
        <w:t xml:space="preserve"> </w:t>
      </w:r>
      <w:r w:rsidR="00256429" w:rsidRPr="008D5CC8">
        <w:t xml:space="preserve">This policy has been replaced by the </w:t>
      </w:r>
      <w:r w:rsidR="00256429" w:rsidRPr="008D5CC8">
        <w:rPr>
          <w:szCs w:val="24"/>
        </w:rPr>
        <w:t>Reimbursement of Expenses and Extending Tokens Related to Voluntary Leadership Service by Potential Referral Sources Policy (LL.022).</w:t>
      </w:r>
    </w:p>
    <w:p w:rsidR="00EC534C" w:rsidRPr="008D5CC8" w:rsidRDefault="00EC534C">
      <w:pPr>
        <w:numPr>
          <w:ilvl w:val="12"/>
          <w:numId w:val="0"/>
        </w:numPr>
        <w:tabs>
          <w:tab w:val="right" w:leader="dot" w:pos="8352"/>
        </w:tabs>
      </w:pPr>
    </w:p>
    <w:p w:rsidR="00EC534C" w:rsidRPr="008D5CC8" w:rsidRDefault="00EC534C">
      <w:pPr>
        <w:keepNext/>
        <w:keepLines/>
        <w:numPr>
          <w:ilvl w:val="12"/>
          <w:numId w:val="0"/>
        </w:numPr>
        <w:tabs>
          <w:tab w:val="right" w:leader="dot" w:pos="8352"/>
        </w:tabs>
        <w:rPr>
          <w:sz w:val="24"/>
        </w:rPr>
      </w:pPr>
      <w:r w:rsidRPr="008D5CC8">
        <w:rPr>
          <w:sz w:val="24"/>
        </w:rPr>
        <w:t>EC.010</w:t>
      </w:r>
      <w:r w:rsidR="0084405D" w:rsidRPr="008D5CC8">
        <w:rPr>
          <w:sz w:val="24"/>
        </w:rPr>
        <w:t xml:space="preserve"> </w:t>
      </w:r>
      <w:r w:rsidRPr="008D5CC8">
        <w:rPr>
          <w:sz w:val="24"/>
          <w:u w:val="single"/>
        </w:rPr>
        <w:t>Ethics and Compliance Officer</w:t>
      </w:r>
      <w:r w:rsidR="00236F63" w:rsidRPr="008D5CC8">
        <w:rPr>
          <w:sz w:val="24"/>
          <w:u w:val="single"/>
        </w:rPr>
        <w:t xml:space="preserve"> Policy</w:t>
      </w:r>
    </w:p>
    <w:p w:rsidR="00EC534C" w:rsidRPr="008D5CC8" w:rsidRDefault="00EC534C">
      <w:pPr>
        <w:keepNext/>
        <w:keepLines/>
        <w:ind w:left="720"/>
      </w:pPr>
      <w:r w:rsidRPr="008D5CC8">
        <w:rPr>
          <w:sz w:val="24"/>
        </w:rPr>
        <w:t>Requires that each facility have an Ethics and Compliance Officer (ECO) and r</w:t>
      </w:r>
      <w:r w:rsidR="00987D27" w:rsidRPr="008D5CC8">
        <w:rPr>
          <w:sz w:val="24"/>
        </w:rPr>
        <w:t xml:space="preserve">equires each </w:t>
      </w:r>
      <w:r w:rsidRPr="008D5CC8">
        <w:rPr>
          <w:sz w:val="24"/>
        </w:rPr>
        <w:t>hospital to establish a Facility Ethics and Compliance Committee</w:t>
      </w:r>
      <w:r w:rsidR="00C650BC" w:rsidRPr="008D5CC8">
        <w:rPr>
          <w:sz w:val="24"/>
        </w:rPr>
        <w:t xml:space="preserve"> (FECC)</w:t>
      </w:r>
      <w:r w:rsidRPr="008D5CC8">
        <w:rPr>
          <w:sz w:val="24"/>
        </w:rPr>
        <w:t>.</w:t>
      </w:r>
      <w:r w:rsidR="0084405D" w:rsidRPr="008D5CC8">
        <w:rPr>
          <w:sz w:val="24"/>
        </w:rPr>
        <w:t xml:space="preserve"> </w:t>
      </w:r>
      <w:r w:rsidRPr="008D5CC8">
        <w:rPr>
          <w:sz w:val="24"/>
        </w:rPr>
        <w:t>The ECO must oversee and implement the Ethics and Compliance Program</w:t>
      </w:r>
      <w:r w:rsidR="006523DD" w:rsidRPr="008D5CC8">
        <w:rPr>
          <w:sz w:val="24"/>
        </w:rPr>
        <w:t xml:space="preserve"> and the f</w:t>
      </w:r>
      <w:r w:rsidRPr="008D5CC8">
        <w:rPr>
          <w:sz w:val="24"/>
        </w:rPr>
        <w:t xml:space="preserve">acility’s compliance with the requirements of Federal health care programs. </w:t>
      </w:r>
    </w:p>
    <w:p w:rsidR="00EC534C" w:rsidRPr="008D5CC8" w:rsidRDefault="00EC534C">
      <w:pPr>
        <w:ind w:left="720"/>
      </w:pPr>
    </w:p>
    <w:p w:rsidR="007561A8" w:rsidRPr="008D5CC8" w:rsidRDefault="007561A8" w:rsidP="007561A8">
      <w:pPr>
        <w:keepNext/>
        <w:keepLines/>
        <w:numPr>
          <w:ilvl w:val="12"/>
          <w:numId w:val="0"/>
        </w:numPr>
        <w:tabs>
          <w:tab w:val="left" w:pos="720"/>
        </w:tabs>
        <w:rPr>
          <w:sz w:val="24"/>
        </w:rPr>
      </w:pPr>
      <w:r w:rsidRPr="008D5CC8">
        <w:rPr>
          <w:sz w:val="24"/>
        </w:rPr>
        <w:t>EC.011</w:t>
      </w:r>
      <w:r w:rsidR="0084405D" w:rsidRPr="008D5CC8">
        <w:rPr>
          <w:sz w:val="24"/>
        </w:rPr>
        <w:t xml:space="preserve"> </w:t>
      </w:r>
      <w:r w:rsidRPr="008D5CC8">
        <w:rPr>
          <w:sz w:val="24"/>
          <w:u w:val="single"/>
        </w:rPr>
        <w:t>Code of Conduct Distribution and Training Policy</w:t>
      </w:r>
      <w:r w:rsidRPr="008D5CC8">
        <w:rPr>
          <w:sz w:val="24"/>
        </w:rPr>
        <w:t xml:space="preserve"> </w:t>
      </w:r>
    </w:p>
    <w:p w:rsidR="007561A8" w:rsidRPr="008D5CC8" w:rsidRDefault="007561A8" w:rsidP="007561A8">
      <w:pPr>
        <w:ind w:left="720"/>
      </w:pPr>
      <w:r w:rsidRPr="008D5CC8">
        <w:rPr>
          <w:sz w:val="24"/>
        </w:rPr>
        <w:t>Establishes requirements for distributing the Company’s Code of Conduct (“Code”), collecting Code acknowledgments, and conducting orientation and refresher Code training for Company colleagues and Qualifying Individuals.</w:t>
      </w:r>
      <w:r w:rsidR="0084405D" w:rsidRPr="008D5CC8">
        <w:rPr>
          <w:sz w:val="24"/>
        </w:rPr>
        <w:t xml:space="preserve"> </w:t>
      </w:r>
      <w:r w:rsidRPr="008D5CC8">
        <w:rPr>
          <w:sz w:val="24"/>
          <w:szCs w:val="24"/>
        </w:rPr>
        <w:t>Requires reporting and an action plan when individuals do not complete training in the designated time frame.</w:t>
      </w:r>
      <w:r w:rsidR="0084405D" w:rsidRPr="008D5CC8">
        <w:rPr>
          <w:sz w:val="24"/>
          <w:szCs w:val="24"/>
        </w:rPr>
        <w:t xml:space="preserve"> </w:t>
      </w:r>
      <w:r w:rsidRPr="008D5CC8">
        <w:rPr>
          <w:sz w:val="24"/>
          <w:szCs w:val="24"/>
        </w:rPr>
        <w:t>The policy requires that Code Orientation and Refresher training be tracked using the Company’s HealthStream Learning Center (HLC).</w:t>
      </w:r>
    </w:p>
    <w:p w:rsidR="00EC534C" w:rsidRPr="008D5CC8" w:rsidRDefault="00EC534C">
      <w:pPr>
        <w:numPr>
          <w:ilvl w:val="12"/>
          <w:numId w:val="0"/>
        </w:numPr>
        <w:rPr>
          <w:sz w:val="24"/>
        </w:rPr>
      </w:pPr>
    </w:p>
    <w:p w:rsidR="00EC534C" w:rsidRPr="008D5CC8" w:rsidRDefault="00EC534C">
      <w:pPr>
        <w:keepNext/>
        <w:keepLines/>
        <w:numPr>
          <w:ilvl w:val="12"/>
          <w:numId w:val="0"/>
        </w:numPr>
        <w:rPr>
          <w:sz w:val="24"/>
        </w:rPr>
      </w:pPr>
      <w:r w:rsidRPr="008D5CC8">
        <w:rPr>
          <w:sz w:val="24"/>
        </w:rPr>
        <w:t>EC.012</w:t>
      </w:r>
      <w:r w:rsidR="0084405D" w:rsidRPr="008D5CC8">
        <w:rPr>
          <w:sz w:val="24"/>
        </w:rPr>
        <w:t xml:space="preserve"> </w:t>
      </w:r>
      <w:r w:rsidRPr="008D5CC8">
        <w:rPr>
          <w:sz w:val="24"/>
          <w:u w:val="single"/>
        </w:rPr>
        <w:t>Correction of Errors Related to Federal Healthcare Program Reimbursement</w:t>
      </w:r>
      <w:r w:rsidR="00236F63" w:rsidRPr="008D5CC8">
        <w:rPr>
          <w:sz w:val="24"/>
          <w:u w:val="single"/>
        </w:rPr>
        <w:t xml:space="preserve"> Policy</w:t>
      </w:r>
      <w:r w:rsidR="00E93FA1" w:rsidRPr="008D5CC8">
        <w:rPr>
          <w:sz w:val="24"/>
        </w:rPr>
        <w:t xml:space="preserve"> </w:t>
      </w:r>
      <w:r w:rsidR="00E93FA1" w:rsidRPr="008D5CC8">
        <w:rPr>
          <w:b/>
          <w:sz w:val="24"/>
        </w:rPr>
        <w:t>RETIRED</w:t>
      </w:r>
    </w:p>
    <w:p w:rsidR="00CD1AAE" w:rsidRPr="008D5CC8" w:rsidRDefault="00CD1AAE">
      <w:pPr>
        <w:keepNext/>
        <w:keepLines/>
        <w:ind w:left="720"/>
        <w:rPr>
          <w:sz w:val="24"/>
        </w:rPr>
      </w:pPr>
      <w:r w:rsidRPr="008D5CC8">
        <w:rPr>
          <w:sz w:val="24"/>
        </w:rPr>
        <w:t xml:space="preserve">This policy was </w:t>
      </w:r>
      <w:r w:rsidRPr="008D5CC8">
        <w:rPr>
          <w:b/>
          <w:sz w:val="24"/>
        </w:rPr>
        <w:t>retired</w:t>
      </w:r>
      <w:r w:rsidRPr="008D5CC8">
        <w:rPr>
          <w:sz w:val="24"/>
        </w:rPr>
        <w:t xml:space="preserve"> effective January 24, 2009.</w:t>
      </w:r>
      <w:r w:rsidR="0084405D" w:rsidRPr="008D5CC8">
        <w:rPr>
          <w:sz w:val="24"/>
        </w:rPr>
        <w:t xml:space="preserve"> </w:t>
      </w:r>
    </w:p>
    <w:p w:rsidR="004F0B9D" w:rsidRPr="008D5CC8" w:rsidRDefault="004F0B9D">
      <w:pPr>
        <w:numPr>
          <w:ilvl w:val="12"/>
          <w:numId w:val="0"/>
        </w:numPr>
        <w:rPr>
          <w:sz w:val="24"/>
        </w:rPr>
      </w:pPr>
    </w:p>
    <w:p w:rsidR="00A251FA" w:rsidRPr="008D5CC8" w:rsidRDefault="004F0B9D" w:rsidP="00E071DC">
      <w:pPr>
        <w:keepNext/>
        <w:keepLines/>
        <w:numPr>
          <w:ilvl w:val="12"/>
          <w:numId w:val="0"/>
        </w:numPr>
        <w:rPr>
          <w:sz w:val="24"/>
        </w:rPr>
      </w:pPr>
      <w:r w:rsidRPr="008D5CC8">
        <w:rPr>
          <w:sz w:val="24"/>
        </w:rPr>
        <w:t>EC.013</w:t>
      </w:r>
      <w:r w:rsidR="0084405D" w:rsidRPr="008D5CC8">
        <w:rPr>
          <w:sz w:val="24"/>
        </w:rPr>
        <w:t xml:space="preserve"> </w:t>
      </w:r>
      <w:r w:rsidRPr="008D5CC8">
        <w:rPr>
          <w:sz w:val="24"/>
          <w:u w:val="single"/>
        </w:rPr>
        <w:t>Physician Access to the Internet Policy</w:t>
      </w:r>
      <w:r w:rsidRPr="008D5CC8">
        <w:rPr>
          <w:sz w:val="24"/>
        </w:rPr>
        <w:t xml:space="preserve"> </w:t>
      </w:r>
      <w:r w:rsidRPr="008D5CC8">
        <w:rPr>
          <w:b/>
          <w:sz w:val="24"/>
        </w:rPr>
        <w:t>RETIRED</w:t>
      </w:r>
    </w:p>
    <w:p w:rsidR="004F0B9D" w:rsidRPr="008D5CC8" w:rsidRDefault="004F0B9D" w:rsidP="00E071DC">
      <w:pPr>
        <w:keepNext/>
        <w:keepLines/>
        <w:numPr>
          <w:ilvl w:val="12"/>
          <w:numId w:val="0"/>
        </w:numPr>
        <w:ind w:left="720"/>
        <w:rPr>
          <w:sz w:val="24"/>
        </w:rPr>
      </w:pPr>
      <w:r w:rsidRPr="008D5CC8">
        <w:rPr>
          <w:sz w:val="24"/>
        </w:rPr>
        <w:t>This policy was retired effective January 1, 2006.</w:t>
      </w:r>
      <w:r w:rsidR="0084405D" w:rsidRPr="008D5CC8">
        <w:rPr>
          <w:sz w:val="24"/>
        </w:rPr>
        <w:t xml:space="preserve"> </w:t>
      </w:r>
      <w:r w:rsidRPr="008D5CC8">
        <w:rPr>
          <w:sz w:val="24"/>
        </w:rPr>
        <w:t>The Physician Access to the Internet Policy (LL.026)</w:t>
      </w:r>
      <w:r w:rsidR="00350E83" w:rsidRPr="008D5CC8">
        <w:rPr>
          <w:sz w:val="24"/>
        </w:rPr>
        <w:t xml:space="preserve"> includes guidance previously in this policy</w:t>
      </w:r>
      <w:r w:rsidRPr="008D5CC8">
        <w:rPr>
          <w:sz w:val="24"/>
        </w:rPr>
        <w:t>.</w:t>
      </w:r>
    </w:p>
    <w:p w:rsidR="004F0B9D" w:rsidRPr="008D5CC8" w:rsidRDefault="004F0B9D">
      <w:pPr>
        <w:numPr>
          <w:ilvl w:val="12"/>
          <w:numId w:val="0"/>
        </w:numPr>
        <w:rPr>
          <w:sz w:val="24"/>
        </w:rPr>
      </w:pPr>
    </w:p>
    <w:p w:rsidR="00EC534C" w:rsidRPr="008D5CC8" w:rsidRDefault="00EC534C" w:rsidP="00DC06EA">
      <w:pPr>
        <w:keepNext/>
        <w:keepLines/>
        <w:numPr>
          <w:ilvl w:val="12"/>
          <w:numId w:val="0"/>
        </w:numPr>
        <w:rPr>
          <w:sz w:val="24"/>
        </w:rPr>
      </w:pPr>
      <w:r w:rsidRPr="008D5CC8">
        <w:rPr>
          <w:sz w:val="24"/>
        </w:rPr>
        <w:t>EC.014</w:t>
      </w:r>
      <w:r w:rsidR="0084405D" w:rsidRPr="008D5CC8">
        <w:rPr>
          <w:sz w:val="24"/>
        </w:rPr>
        <w:t xml:space="preserve"> </w:t>
      </w:r>
      <w:r w:rsidRPr="008D5CC8">
        <w:rPr>
          <w:sz w:val="24"/>
          <w:u w:val="single"/>
        </w:rPr>
        <w:t>Records Management</w:t>
      </w:r>
      <w:r w:rsidR="00236F63" w:rsidRPr="008D5CC8">
        <w:rPr>
          <w:sz w:val="24"/>
          <w:u w:val="single"/>
        </w:rPr>
        <w:t xml:space="preserve"> Policy</w:t>
      </w:r>
    </w:p>
    <w:p w:rsidR="00EC534C" w:rsidRPr="008D5CC8" w:rsidRDefault="00EC534C" w:rsidP="00DC06EA">
      <w:pPr>
        <w:keepNext/>
        <w:keepLines/>
        <w:ind w:left="720" w:right="-108"/>
        <w:rPr>
          <w:sz w:val="24"/>
        </w:rPr>
      </w:pPr>
      <w:r w:rsidRPr="008D5CC8">
        <w:rPr>
          <w:sz w:val="24"/>
        </w:rPr>
        <w:t>Governs the creation, use, maintenance, retention, preservation, and disposal of Company records.</w:t>
      </w:r>
      <w:r w:rsidR="0084405D" w:rsidRPr="008D5CC8">
        <w:rPr>
          <w:sz w:val="24"/>
        </w:rPr>
        <w:t xml:space="preserve"> </w:t>
      </w:r>
      <w:r w:rsidRPr="008D5CC8">
        <w:rPr>
          <w:sz w:val="24"/>
        </w:rPr>
        <w:t>All records generated and received by the Company are the property of the Company and no Company employee has any personal or property right to such records even though he or she may have developed or compiled them.</w:t>
      </w:r>
      <w:r w:rsidR="0084405D" w:rsidRPr="008D5CC8">
        <w:rPr>
          <w:sz w:val="24"/>
        </w:rPr>
        <w:t xml:space="preserve"> </w:t>
      </w:r>
      <w:r w:rsidRPr="008D5CC8">
        <w:rPr>
          <w:sz w:val="24"/>
        </w:rPr>
        <w:t>Prohibits the unauthorized destruction, removal or use of such records and falsif</w:t>
      </w:r>
      <w:r w:rsidR="006C19E7" w:rsidRPr="008D5CC8">
        <w:rPr>
          <w:sz w:val="24"/>
        </w:rPr>
        <w:t xml:space="preserve">ying </w:t>
      </w:r>
      <w:r w:rsidR="00FA0E76" w:rsidRPr="008D5CC8">
        <w:rPr>
          <w:sz w:val="24"/>
        </w:rPr>
        <w:t xml:space="preserve">or </w:t>
      </w:r>
      <w:r w:rsidRPr="008D5CC8">
        <w:rPr>
          <w:sz w:val="24"/>
        </w:rPr>
        <w:t>inappropriately altering information in any record or document.</w:t>
      </w:r>
      <w:r w:rsidR="0084405D" w:rsidRPr="008D5CC8">
        <w:rPr>
          <w:sz w:val="24"/>
        </w:rPr>
        <w:t xml:space="preserve"> </w:t>
      </w:r>
      <w:r w:rsidRPr="008D5CC8">
        <w:rPr>
          <w:sz w:val="24"/>
        </w:rPr>
        <w:t>Minimum records retention schedules are attached to the policy.</w:t>
      </w:r>
      <w:r w:rsidR="0084405D" w:rsidRPr="008D5CC8">
        <w:rPr>
          <w:sz w:val="24"/>
        </w:rPr>
        <w:t xml:space="preserve"> </w:t>
      </w:r>
    </w:p>
    <w:p w:rsidR="00EC534C" w:rsidRPr="008D5CC8" w:rsidRDefault="00EC534C">
      <w:pPr>
        <w:ind w:left="360" w:right="-108"/>
        <w:rPr>
          <w:sz w:val="24"/>
        </w:rPr>
      </w:pPr>
    </w:p>
    <w:p w:rsidR="00EC534C" w:rsidRPr="008D5CC8" w:rsidRDefault="00EC534C">
      <w:pPr>
        <w:keepNext/>
        <w:keepLines/>
        <w:ind w:left="360" w:right="-108" w:hanging="360"/>
        <w:rPr>
          <w:sz w:val="24"/>
        </w:rPr>
      </w:pPr>
      <w:r w:rsidRPr="008D5CC8">
        <w:rPr>
          <w:sz w:val="24"/>
        </w:rPr>
        <w:t xml:space="preserve"> EC.015</w:t>
      </w:r>
      <w:r w:rsidR="0084405D" w:rsidRPr="008D5CC8">
        <w:rPr>
          <w:sz w:val="24"/>
        </w:rPr>
        <w:t xml:space="preserve"> </w:t>
      </w:r>
      <w:r w:rsidRPr="008D5CC8">
        <w:rPr>
          <w:sz w:val="24"/>
          <w:u w:val="single"/>
        </w:rPr>
        <w:t>Limitations on Gifts to Fiscal Intermediary Employees</w:t>
      </w:r>
      <w:r w:rsidR="00236F63" w:rsidRPr="008D5CC8">
        <w:rPr>
          <w:sz w:val="24"/>
          <w:u w:val="single"/>
        </w:rPr>
        <w:t xml:space="preserve"> Policy</w:t>
      </w:r>
    </w:p>
    <w:p w:rsidR="00EC534C" w:rsidRPr="008D5CC8" w:rsidRDefault="00EC534C">
      <w:pPr>
        <w:keepNext/>
        <w:keepLines/>
        <w:ind w:left="720"/>
      </w:pPr>
      <w:r w:rsidRPr="008D5CC8">
        <w:rPr>
          <w:sz w:val="24"/>
        </w:rPr>
        <w:t>Extends the restrictions in the Code of Conduct regarding gifts to Federal employees to employees of fiscal intermediaries.</w:t>
      </w:r>
      <w:r w:rsidR="0084405D" w:rsidRPr="008D5CC8">
        <w:rPr>
          <w:sz w:val="24"/>
        </w:rPr>
        <w:t xml:space="preserve"> </w:t>
      </w:r>
      <w:r w:rsidRPr="008D5CC8">
        <w:rPr>
          <w:sz w:val="24"/>
        </w:rPr>
        <w:t xml:space="preserve">Gifts to fiscal intermediary </w:t>
      </w:r>
      <w:r w:rsidR="001F6137" w:rsidRPr="008D5CC8">
        <w:rPr>
          <w:sz w:val="24"/>
        </w:rPr>
        <w:t xml:space="preserve">or carrier </w:t>
      </w:r>
      <w:r w:rsidRPr="008D5CC8">
        <w:rPr>
          <w:sz w:val="24"/>
        </w:rPr>
        <w:t>employees are limited to modest refreshments provided in the course of a business meeting.</w:t>
      </w:r>
    </w:p>
    <w:p w:rsidR="00EC534C" w:rsidRPr="008D5CC8" w:rsidRDefault="00EC534C">
      <w:pPr>
        <w:numPr>
          <w:ilvl w:val="12"/>
          <w:numId w:val="0"/>
        </w:numPr>
        <w:tabs>
          <w:tab w:val="right" w:leader="dot" w:pos="8352"/>
        </w:tabs>
      </w:pPr>
    </w:p>
    <w:p w:rsidR="00EC534C" w:rsidRPr="008D5CC8" w:rsidRDefault="00EC534C">
      <w:pPr>
        <w:keepNext/>
        <w:numPr>
          <w:ilvl w:val="12"/>
          <w:numId w:val="0"/>
        </w:numPr>
        <w:rPr>
          <w:sz w:val="24"/>
        </w:rPr>
      </w:pPr>
      <w:r w:rsidRPr="008D5CC8">
        <w:rPr>
          <w:sz w:val="24"/>
        </w:rPr>
        <w:t>EC.016</w:t>
      </w:r>
      <w:r w:rsidR="0084405D" w:rsidRPr="008D5CC8">
        <w:rPr>
          <w:sz w:val="24"/>
        </w:rPr>
        <w:t xml:space="preserve"> </w:t>
      </w:r>
      <w:r w:rsidRPr="008D5CC8">
        <w:rPr>
          <w:sz w:val="24"/>
        </w:rPr>
        <w:t xml:space="preserve"> </w:t>
      </w:r>
      <w:r w:rsidRPr="008D5CC8">
        <w:rPr>
          <w:sz w:val="24"/>
          <w:u w:val="single"/>
        </w:rPr>
        <w:t>Ethics and Compliance Program Contracts</w:t>
      </w:r>
      <w:r w:rsidR="00776863" w:rsidRPr="008D5CC8">
        <w:rPr>
          <w:sz w:val="24"/>
          <w:u w:val="single"/>
        </w:rPr>
        <w:t xml:space="preserve"> Policy</w:t>
      </w:r>
    </w:p>
    <w:p w:rsidR="00EC534C" w:rsidRPr="008D5CC8" w:rsidRDefault="00EC534C">
      <w:pPr>
        <w:keepNext/>
        <w:ind w:left="720"/>
      </w:pPr>
      <w:r w:rsidRPr="008D5CC8">
        <w:rPr>
          <w:sz w:val="24"/>
        </w:rPr>
        <w:t>Ensures that all vendor contracts that relate in any way to the Ethics and Compliance Program include language prohibiting such vendors from using their relationship with the Company in a public way without prior written approval.</w:t>
      </w:r>
    </w:p>
    <w:p w:rsidR="00487638" w:rsidRPr="008D5CC8" w:rsidRDefault="00487638">
      <w:pPr>
        <w:numPr>
          <w:ilvl w:val="12"/>
          <w:numId w:val="0"/>
        </w:numPr>
        <w:tabs>
          <w:tab w:val="right" w:leader="dot" w:pos="8352"/>
        </w:tabs>
      </w:pPr>
    </w:p>
    <w:p w:rsidR="00EC534C" w:rsidRPr="008D5CC8" w:rsidRDefault="00EC534C" w:rsidP="00862108">
      <w:pPr>
        <w:keepNext/>
        <w:keepLines/>
        <w:numPr>
          <w:ilvl w:val="12"/>
          <w:numId w:val="0"/>
        </w:numPr>
        <w:tabs>
          <w:tab w:val="right" w:leader="dot" w:pos="8352"/>
        </w:tabs>
        <w:rPr>
          <w:sz w:val="24"/>
          <w:u w:val="single"/>
        </w:rPr>
      </w:pPr>
      <w:r w:rsidRPr="008D5CC8">
        <w:rPr>
          <w:sz w:val="24"/>
        </w:rPr>
        <w:t>EC.017</w:t>
      </w:r>
      <w:r w:rsidR="0084405D" w:rsidRPr="008D5CC8">
        <w:rPr>
          <w:sz w:val="24"/>
        </w:rPr>
        <w:t xml:space="preserve"> </w:t>
      </w:r>
      <w:r w:rsidRPr="008D5CC8">
        <w:rPr>
          <w:sz w:val="24"/>
        </w:rPr>
        <w:t xml:space="preserve"> </w:t>
      </w:r>
      <w:r w:rsidRPr="008D5CC8">
        <w:rPr>
          <w:sz w:val="24"/>
          <w:u w:val="single"/>
        </w:rPr>
        <w:t>Notification Regarding Certain Investigations or Legal Proceedings</w:t>
      </w:r>
      <w:r w:rsidR="00776863" w:rsidRPr="008D5CC8">
        <w:rPr>
          <w:sz w:val="24"/>
          <w:u w:val="single"/>
        </w:rPr>
        <w:t xml:space="preserve"> Policy</w:t>
      </w:r>
      <w:r w:rsidR="00F15148" w:rsidRPr="008D5CC8">
        <w:rPr>
          <w:b/>
          <w:sz w:val="24"/>
        </w:rPr>
        <w:t xml:space="preserve"> RETIRED</w:t>
      </w:r>
    </w:p>
    <w:p w:rsidR="00F15148" w:rsidRPr="008D5CC8" w:rsidRDefault="00F15148" w:rsidP="00F15148">
      <w:pPr>
        <w:keepNext/>
        <w:keepLines/>
        <w:ind w:left="720"/>
        <w:rPr>
          <w:sz w:val="24"/>
        </w:rPr>
      </w:pPr>
      <w:r w:rsidRPr="008D5CC8">
        <w:rPr>
          <w:sz w:val="24"/>
        </w:rPr>
        <w:t xml:space="preserve">This policy was </w:t>
      </w:r>
      <w:r w:rsidRPr="008D5CC8">
        <w:rPr>
          <w:b/>
          <w:sz w:val="24"/>
        </w:rPr>
        <w:t>retired</w:t>
      </w:r>
      <w:r w:rsidRPr="008D5CC8">
        <w:rPr>
          <w:sz w:val="24"/>
        </w:rPr>
        <w:t xml:space="preserve"> effective January 24, 2009.</w:t>
      </w:r>
      <w:r w:rsidR="0084405D" w:rsidRPr="008D5CC8">
        <w:rPr>
          <w:sz w:val="24"/>
        </w:rPr>
        <w:t xml:space="preserve"> </w:t>
      </w:r>
      <w:r w:rsidR="009C0AD8" w:rsidRPr="008D5CC8">
        <w:rPr>
          <w:sz w:val="24"/>
        </w:rPr>
        <w:t xml:space="preserve">The requirements previously in this policy are now within the </w:t>
      </w:r>
      <w:r w:rsidRPr="008D5CC8">
        <w:rPr>
          <w:sz w:val="24"/>
          <w:szCs w:val="24"/>
        </w:rPr>
        <w:t>Reporting Compliance Issues and Occurrences to the Corporate Office Policy (EC.025).</w:t>
      </w:r>
    </w:p>
    <w:p w:rsidR="00EC534C" w:rsidRPr="008D5CC8" w:rsidRDefault="00EC534C">
      <w:pPr>
        <w:tabs>
          <w:tab w:val="right" w:leader="dot" w:pos="8352"/>
        </w:tabs>
        <w:ind w:left="720"/>
        <w:rPr>
          <w:sz w:val="24"/>
        </w:rPr>
      </w:pPr>
    </w:p>
    <w:p w:rsidR="00EC534C" w:rsidRPr="008D5CC8" w:rsidRDefault="00EC534C">
      <w:pPr>
        <w:keepNext/>
        <w:keepLines/>
        <w:numPr>
          <w:ilvl w:val="12"/>
          <w:numId w:val="0"/>
        </w:numPr>
        <w:tabs>
          <w:tab w:val="right" w:leader="dot" w:pos="8352"/>
        </w:tabs>
        <w:rPr>
          <w:b/>
          <w:sz w:val="24"/>
        </w:rPr>
      </w:pPr>
      <w:r w:rsidRPr="008D5CC8">
        <w:rPr>
          <w:sz w:val="24"/>
        </w:rPr>
        <w:t>EC.018</w:t>
      </w:r>
      <w:r w:rsidR="0084405D" w:rsidRPr="008D5CC8">
        <w:rPr>
          <w:sz w:val="24"/>
        </w:rPr>
        <w:t xml:space="preserve"> </w:t>
      </w:r>
      <w:r w:rsidRPr="008D5CC8">
        <w:rPr>
          <w:sz w:val="24"/>
          <w:u w:val="single"/>
        </w:rPr>
        <w:t>ECO Quarterly Reports</w:t>
      </w:r>
      <w:r w:rsidR="00776863" w:rsidRPr="008D5CC8">
        <w:rPr>
          <w:sz w:val="24"/>
          <w:u w:val="single"/>
        </w:rPr>
        <w:t xml:space="preserve"> Policy</w:t>
      </w:r>
      <w:r w:rsidR="00F15148" w:rsidRPr="008D5CC8">
        <w:rPr>
          <w:sz w:val="24"/>
        </w:rPr>
        <w:t xml:space="preserve"> </w:t>
      </w:r>
      <w:r w:rsidR="00F15148" w:rsidRPr="008D5CC8">
        <w:rPr>
          <w:b/>
          <w:sz w:val="24"/>
        </w:rPr>
        <w:t>RETIRED</w:t>
      </w:r>
    </w:p>
    <w:p w:rsidR="00F15148" w:rsidRPr="008D5CC8" w:rsidRDefault="00F15148" w:rsidP="00F15148">
      <w:pPr>
        <w:keepNext/>
        <w:keepLines/>
        <w:numPr>
          <w:ilvl w:val="12"/>
          <w:numId w:val="0"/>
        </w:numPr>
        <w:tabs>
          <w:tab w:val="right" w:leader="dot" w:pos="8352"/>
        </w:tabs>
        <w:ind w:left="720"/>
        <w:rPr>
          <w:sz w:val="24"/>
        </w:rPr>
      </w:pPr>
      <w:r w:rsidRPr="008D5CC8">
        <w:rPr>
          <w:sz w:val="24"/>
        </w:rPr>
        <w:t xml:space="preserve">This policy was </w:t>
      </w:r>
      <w:r w:rsidRPr="008D5CC8">
        <w:rPr>
          <w:b/>
          <w:sz w:val="24"/>
        </w:rPr>
        <w:t>retired</w:t>
      </w:r>
      <w:r w:rsidRPr="008D5CC8">
        <w:rPr>
          <w:sz w:val="24"/>
        </w:rPr>
        <w:t xml:space="preserve"> effective February 1, 2009.</w:t>
      </w:r>
    </w:p>
    <w:p w:rsidR="00EC534C" w:rsidRPr="008D5CC8" w:rsidRDefault="00EC534C">
      <w:pPr>
        <w:numPr>
          <w:ilvl w:val="12"/>
          <w:numId w:val="0"/>
        </w:numPr>
        <w:tabs>
          <w:tab w:val="right" w:leader="dot" w:pos="8352"/>
        </w:tabs>
        <w:rPr>
          <w:sz w:val="24"/>
        </w:rPr>
      </w:pPr>
    </w:p>
    <w:p w:rsidR="00EC534C" w:rsidRPr="008D5CC8" w:rsidRDefault="00EC534C">
      <w:pPr>
        <w:numPr>
          <w:ilvl w:val="12"/>
          <w:numId w:val="0"/>
        </w:numPr>
        <w:tabs>
          <w:tab w:val="right" w:leader="dot" w:pos="8352"/>
        </w:tabs>
        <w:rPr>
          <w:b/>
          <w:sz w:val="24"/>
        </w:rPr>
      </w:pPr>
      <w:r w:rsidRPr="008D5CC8">
        <w:rPr>
          <w:sz w:val="24"/>
        </w:rPr>
        <w:t xml:space="preserve">EC.019 </w:t>
      </w:r>
      <w:r w:rsidRPr="008D5CC8">
        <w:rPr>
          <w:sz w:val="24"/>
          <w:u w:val="single"/>
        </w:rPr>
        <w:t>CIA Training for Senior Management</w:t>
      </w:r>
      <w:r w:rsidR="00776863" w:rsidRPr="008D5CC8">
        <w:rPr>
          <w:sz w:val="24"/>
          <w:u w:val="single"/>
        </w:rPr>
        <w:t xml:space="preserve"> Policy</w:t>
      </w:r>
      <w:r w:rsidR="00AD44C1" w:rsidRPr="008D5CC8">
        <w:rPr>
          <w:sz w:val="24"/>
        </w:rPr>
        <w:t xml:space="preserve"> </w:t>
      </w:r>
      <w:r w:rsidR="00AD44C1" w:rsidRPr="008D5CC8">
        <w:rPr>
          <w:b/>
          <w:sz w:val="24"/>
        </w:rPr>
        <w:t>RETIRED</w:t>
      </w:r>
    </w:p>
    <w:p w:rsidR="00AD44C1" w:rsidRPr="008D5CC8" w:rsidRDefault="00AD44C1" w:rsidP="00AC5E3E">
      <w:pPr>
        <w:keepNext/>
        <w:keepLines/>
        <w:ind w:left="720"/>
        <w:rPr>
          <w:sz w:val="24"/>
        </w:rPr>
      </w:pPr>
      <w:r w:rsidRPr="008D5CC8">
        <w:rPr>
          <w:sz w:val="24"/>
        </w:rPr>
        <w:t xml:space="preserve">This policy was </w:t>
      </w:r>
      <w:r w:rsidRPr="008D5CC8">
        <w:rPr>
          <w:b/>
          <w:sz w:val="24"/>
        </w:rPr>
        <w:t>retired</w:t>
      </w:r>
      <w:r w:rsidRPr="008D5CC8">
        <w:rPr>
          <w:sz w:val="24"/>
        </w:rPr>
        <w:t xml:space="preserve"> effective December 31, 2008.</w:t>
      </w:r>
    </w:p>
    <w:p w:rsidR="00EC534C" w:rsidRPr="008D5CC8" w:rsidRDefault="00EC534C">
      <w:pPr>
        <w:numPr>
          <w:ilvl w:val="12"/>
          <w:numId w:val="0"/>
        </w:numPr>
        <w:tabs>
          <w:tab w:val="right" w:leader="dot" w:pos="8352"/>
        </w:tabs>
        <w:ind w:left="720"/>
        <w:rPr>
          <w:sz w:val="24"/>
        </w:rPr>
      </w:pPr>
    </w:p>
    <w:p w:rsidR="00EC534C" w:rsidRPr="008D5CC8" w:rsidRDefault="00EC534C">
      <w:pPr>
        <w:pStyle w:val="Heading4"/>
        <w:keepNext w:val="0"/>
        <w:rPr>
          <w:u w:val="single"/>
        </w:rPr>
      </w:pPr>
      <w:r w:rsidRPr="008D5CC8">
        <w:t xml:space="preserve">EC.020 </w:t>
      </w:r>
      <w:r w:rsidRPr="008D5CC8">
        <w:rPr>
          <w:u w:val="single"/>
        </w:rPr>
        <w:t>Reportable Events</w:t>
      </w:r>
      <w:r w:rsidR="00776863" w:rsidRPr="008D5CC8">
        <w:rPr>
          <w:u w:val="single"/>
        </w:rPr>
        <w:t xml:space="preserve"> Policy</w:t>
      </w:r>
      <w:r w:rsidR="00370321" w:rsidRPr="008D5CC8">
        <w:rPr>
          <w:b/>
        </w:rPr>
        <w:t xml:space="preserve"> RETIRED</w:t>
      </w:r>
    </w:p>
    <w:p w:rsidR="00370321" w:rsidRPr="008D5CC8" w:rsidRDefault="00370321" w:rsidP="00370321">
      <w:pPr>
        <w:keepNext/>
        <w:keepLines/>
        <w:ind w:left="720"/>
        <w:rPr>
          <w:sz w:val="24"/>
        </w:rPr>
      </w:pPr>
      <w:r w:rsidRPr="008D5CC8">
        <w:rPr>
          <w:sz w:val="24"/>
        </w:rPr>
        <w:t xml:space="preserve">This policy was </w:t>
      </w:r>
      <w:r w:rsidRPr="008D5CC8">
        <w:rPr>
          <w:b/>
          <w:sz w:val="24"/>
        </w:rPr>
        <w:t>retired</w:t>
      </w:r>
      <w:r w:rsidRPr="008D5CC8">
        <w:rPr>
          <w:sz w:val="24"/>
        </w:rPr>
        <w:t xml:space="preserve"> effective January 24, 2009.</w:t>
      </w:r>
      <w:r w:rsidR="0084405D" w:rsidRPr="008D5CC8">
        <w:rPr>
          <w:sz w:val="24"/>
        </w:rPr>
        <w:t xml:space="preserve"> </w:t>
      </w:r>
      <w:r w:rsidR="009C0AD8" w:rsidRPr="008D5CC8">
        <w:rPr>
          <w:sz w:val="24"/>
        </w:rPr>
        <w:t xml:space="preserve">The requirements previously in this policy are now within the </w:t>
      </w:r>
      <w:r w:rsidRPr="008D5CC8">
        <w:rPr>
          <w:sz w:val="24"/>
          <w:szCs w:val="24"/>
        </w:rPr>
        <w:t>Reporting Compliance Issues and Occurrences to the Corporate Office Policy (EC.025).</w:t>
      </w:r>
    </w:p>
    <w:p w:rsidR="00370321" w:rsidRPr="008D5CC8" w:rsidRDefault="00370321" w:rsidP="00370321">
      <w:pPr>
        <w:ind w:left="720"/>
      </w:pPr>
    </w:p>
    <w:p w:rsidR="00EC534C" w:rsidRPr="008D5CC8" w:rsidRDefault="00EC534C" w:rsidP="00243714">
      <w:pPr>
        <w:keepNext/>
        <w:keepLines/>
        <w:numPr>
          <w:ilvl w:val="12"/>
          <w:numId w:val="0"/>
        </w:numPr>
        <w:tabs>
          <w:tab w:val="right" w:leader="dot" w:pos="8352"/>
        </w:tabs>
        <w:rPr>
          <w:sz w:val="24"/>
          <w:u w:val="single"/>
        </w:rPr>
      </w:pPr>
      <w:r w:rsidRPr="008D5CC8">
        <w:rPr>
          <w:sz w:val="24"/>
        </w:rPr>
        <w:t xml:space="preserve">EC.021 </w:t>
      </w:r>
      <w:r w:rsidRPr="008D5CC8">
        <w:rPr>
          <w:sz w:val="24"/>
          <w:u w:val="single"/>
        </w:rPr>
        <w:t>Conflict of Interest</w:t>
      </w:r>
      <w:r w:rsidR="00776863" w:rsidRPr="008D5CC8">
        <w:rPr>
          <w:sz w:val="24"/>
          <w:u w:val="single"/>
        </w:rPr>
        <w:t xml:space="preserve"> Policy</w:t>
      </w:r>
    </w:p>
    <w:p w:rsidR="00EC534C" w:rsidRPr="008D5CC8" w:rsidRDefault="004973A6" w:rsidP="00243714">
      <w:pPr>
        <w:keepNext/>
        <w:keepLines/>
        <w:ind w:left="720"/>
        <w:rPr>
          <w:b/>
          <w:bCs/>
          <w:sz w:val="24"/>
        </w:rPr>
      </w:pPr>
      <w:r w:rsidRPr="008D5CC8">
        <w:rPr>
          <w:sz w:val="24"/>
        </w:rPr>
        <w:t>E</w:t>
      </w:r>
      <w:r w:rsidR="00EC534C" w:rsidRPr="008D5CC8">
        <w:rPr>
          <w:bCs/>
          <w:sz w:val="24"/>
        </w:rPr>
        <w:t xml:space="preserve">nables </w:t>
      </w:r>
      <w:r w:rsidR="00EC534C" w:rsidRPr="008D5CC8">
        <w:rPr>
          <w:sz w:val="24"/>
        </w:rPr>
        <w:t>affected individuals to understand, identify, manage and appropriately disclose actual, potential or perceived conflicts of interest.</w:t>
      </w:r>
      <w:r w:rsidR="0084405D" w:rsidRPr="008D5CC8">
        <w:rPr>
          <w:sz w:val="24"/>
        </w:rPr>
        <w:t xml:space="preserve"> </w:t>
      </w:r>
      <w:r w:rsidR="00EC534C" w:rsidRPr="008D5CC8">
        <w:rPr>
          <w:sz w:val="24"/>
        </w:rPr>
        <w:t>Requires</w:t>
      </w:r>
      <w:r w:rsidR="00D55B0F" w:rsidRPr="008D5CC8">
        <w:rPr>
          <w:sz w:val="24"/>
        </w:rPr>
        <w:t xml:space="preserve"> that</w:t>
      </w:r>
      <w:r w:rsidR="00EC534C" w:rsidRPr="008D5CC8">
        <w:rPr>
          <w:sz w:val="24"/>
        </w:rPr>
        <w:t xml:space="preserve"> affected individuals review th</w:t>
      </w:r>
      <w:r w:rsidR="00D55B0F" w:rsidRPr="008D5CC8">
        <w:rPr>
          <w:sz w:val="24"/>
        </w:rPr>
        <w:t xml:space="preserve">e </w:t>
      </w:r>
      <w:r w:rsidR="00EC534C" w:rsidRPr="008D5CC8">
        <w:rPr>
          <w:sz w:val="24"/>
        </w:rPr>
        <w:t xml:space="preserve">policy </w:t>
      </w:r>
      <w:r w:rsidR="00AC288B" w:rsidRPr="008D5CC8">
        <w:rPr>
          <w:sz w:val="24"/>
        </w:rPr>
        <w:t xml:space="preserve">at least annually </w:t>
      </w:r>
      <w:r w:rsidR="00EC534C" w:rsidRPr="008D5CC8">
        <w:rPr>
          <w:sz w:val="24"/>
        </w:rPr>
        <w:t>and complete a Conflict of Interest Certification</w:t>
      </w:r>
      <w:r w:rsidR="0095777D" w:rsidRPr="008D5CC8">
        <w:rPr>
          <w:sz w:val="24"/>
        </w:rPr>
        <w:t xml:space="preserve"> </w:t>
      </w:r>
      <w:r w:rsidR="00E82D23" w:rsidRPr="008D5CC8">
        <w:rPr>
          <w:sz w:val="24"/>
        </w:rPr>
        <w:t>within 90 days of</w:t>
      </w:r>
      <w:r w:rsidR="0095777D" w:rsidRPr="008D5CC8">
        <w:rPr>
          <w:sz w:val="24"/>
        </w:rPr>
        <w:t xml:space="preserve"> becoming an affected individual</w:t>
      </w:r>
      <w:r w:rsidR="00EC534C" w:rsidRPr="008D5CC8">
        <w:rPr>
          <w:sz w:val="24"/>
        </w:rPr>
        <w:t>.</w:t>
      </w:r>
    </w:p>
    <w:p w:rsidR="00EC534C" w:rsidRPr="008D5CC8" w:rsidRDefault="00EC534C">
      <w:pPr>
        <w:pStyle w:val="BodyTextIndent2"/>
      </w:pPr>
    </w:p>
    <w:p w:rsidR="00E6659D" w:rsidRPr="008D5CC8" w:rsidRDefault="00A63181" w:rsidP="00376D1B">
      <w:pPr>
        <w:pStyle w:val="BodyTextIndent2"/>
        <w:keepNext/>
        <w:keepLines/>
        <w:ind w:left="0"/>
        <w:rPr>
          <w:u w:val="single"/>
        </w:rPr>
      </w:pPr>
      <w:r w:rsidRPr="008D5CC8">
        <w:t>EC.022</w:t>
      </w:r>
      <w:r w:rsidR="00E6659D" w:rsidRPr="008D5CC8">
        <w:t xml:space="preserve"> </w:t>
      </w:r>
      <w:r w:rsidR="00E6659D" w:rsidRPr="008D5CC8">
        <w:rPr>
          <w:u w:val="single"/>
        </w:rPr>
        <w:t>Adoption Policy</w:t>
      </w:r>
    </w:p>
    <w:p w:rsidR="00E6659D" w:rsidRPr="008D5CC8" w:rsidRDefault="00E6659D" w:rsidP="00376D1B">
      <w:pPr>
        <w:pStyle w:val="BodyTextIndent2"/>
        <w:keepNext/>
        <w:keepLines/>
      </w:pPr>
      <w:r w:rsidRPr="008D5CC8">
        <w:t>Requires each facility having the capability to deliver babies to adopt a facility-specific policy defining appropriate procedures to protect the rights of all individuals involved in the adoption of an infant at a Company-affiliated facility.</w:t>
      </w:r>
      <w:r w:rsidR="0084405D" w:rsidRPr="008D5CC8">
        <w:t xml:space="preserve"> </w:t>
      </w:r>
      <w:r w:rsidR="00947A99" w:rsidRPr="008D5CC8">
        <w:t>Provides guidance regarding situations involving the birth of a child delivered by a surrogate.</w:t>
      </w:r>
    </w:p>
    <w:p w:rsidR="002762C9" w:rsidRPr="008D5CC8" w:rsidRDefault="002762C9" w:rsidP="00A63181">
      <w:pPr>
        <w:pStyle w:val="BodyTextIndent2"/>
      </w:pPr>
    </w:p>
    <w:p w:rsidR="002762C9" w:rsidRPr="008D5CC8" w:rsidRDefault="002762C9" w:rsidP="001351C5">
      <w:pPr>
        <w:pStyle w:val="BodyTextIndent2"/>
        <w:keepNext/>
        <w:keepLines/>
        <w:ind w:hanging="720"/>
        <w:rPr>
          <w:u w:val="single"/>
        </w:rPr>
      </w:pPr>
      <w:r w:rsidRPr="008D5CC8">
        <w:t>EC.023</w:t>
      </w:r>
      <w:r w:rsidR="0084405D" w:rsidRPr="008D5CC8">
        <w:t xml:space="preserve"> </w:t>
      </w:r>
      <w:r w:rsidRPr="008D5CC8">
        <w:rPr>
          <w:u w:val="single"/>
        </w:rPr>
        <w:t>Gifts Policy</w:t>
      </w:r>
    </w:p>
    <w:p w:rsidR="002762C9" w:rsidRPr="008D5CC8" w:rsidRDefault="002762C9" w:rsidP="00252368">
      <w:pPr>
        <w:widowControl w:val="0"/>
        <w:ind w:left="720"/>
        <w:rPr>
          <w:sz w:val="24"/>
          <w:szCs w:val="24"/>
        </w:rPr>
      </w:pPr>
      <w:r w:rsidRPr="008D5CC8">
        <w:rPr>
          <w:sz w:val="24"/>
          <w:szCs w:val="24"/>
        </w:rPr>
        <w:t>Establishes parameters for the extension of gifts to, and the receipt of gifts from, individuals or organizations who have a business relationship with the Company</w:t>
      </w:r>
      <w:r w:rsidR="00252368" w:rsidRPr="008D5CC8">
        <w:rPr>
          <w:sz w:val="24"/>
          <w:szCs w:val="24"/>
        </w:rPr>
        <w:t xml:space="preserve"> but which are not Foreign Officials.</w:t>
      </w:r>
      <w:r w:rsidR="0084405D" w:rsidRPr="008D5CC8">
        <w:rPr>
          <w:sz w:val="24"/>
          <w:szCs w:val="24"/>
        </w:rPr>
        <w:t xml:space="preserve"> </w:t>
      </w:r>
      <w:r w:rsidR="007D6B36" w:rsidRPr="008D5CC8">
        <w:rPr>
          <w:sz w:val="24"/>
          <w:szCs w:val="24"/>
        </w:rPr>
        <w:t xml:space="preserve">Gifts </w:t>
      </w:r>
      <w:r w:rsidR="007D6B36" w:rsidRPr="008D5CC8">
        <w:rPr>
          <w:b/>
          <w:sz w:val="24"/>
          <w:szCs w:val="24"/>
        </w:rPr>
        <w:t>received from</w:t>
      </w:r>
      <w:r w:rsidR="007D6B36" w:rsidRPr="008D5CC8">
        <w:rPr>
          <w:sz w:val="24"/>
          <w:szCs w:val="24"/>
        </w:rPr>
        <w:t xml:space="preserve"> potential referral sources</w:t>
      </w:r>
      <w:r w:rsidR="00753CE6" w:rsidRPr="008D5CC8">
        <w:rPr>
          <w:sz w:val="24"/>
          <w:szCs w:val="24"/>
        </w:rPr>
        <w:t xml:space="preserve"> and potential referral recipients</w:t>
      </w:r>
      <w:r w:rsidR="007D6B36" w:rsidRPr="008D5CC8">
        <w:rPr>
          <w:sz w:val="24"/>
          <w:szCs w:val="24"/>
        </w:rPr>
        <w:t xml:space="preserve"> are governed by this policy.</w:t>
      </w:r>
      <w:r w:rsidR="0084405D" w:rsidRPr="008D5CC8">
        <w:rPr>
          <w:sz w:val="24"/>
          <w:szCs w:val="24"/>
        </w:rPr>
        <w:t xml:space="preserve"> </w:t>
      </w:r>
      <w:r w:rsidR="007D6B36" w:rsidRPr="008D5CC8">
        <w:rPr>
          <w:sz w:val="24"/>
          <w:szCs w:val="24"/>
        </w:rPr>
        <w:t xml:space="preserve">Gifts </w:t>
      </w:r>
      <w:r w:rsidR="007D6B36" w:rsidRPr="008D5CC8">
        <w:rPr>
          <w:b/>
          <w:sz w:val="24"/>
          <w:szCs w:val="24"/>
        </w:rPr>
        <w:t xml:space="preserve">given to </w:t>
      </w:r>
      <w:r w:rsidR="007D6B36" w:rsidRPr="008D5CC8">
        <w:rPr>
          <w:sz w:val="24"/>
          <w:szCs w:val="24"/>
        </w:rPr>
        <w:t>individuals who are potential referral sources and their immediate family members are governed by the Business Courtesies to Potential Referral Sources Policy, EC.005.</w:t>
      </w:r>
      <w:r w:rsidR="0084405D" w:rsidRPr="008D5CC8">
        <w:rPr>
          <w:b/>
          <w:sz w:val="24"/>
          <w:szCs w:val="24"/>
        </w:rPr>
        <w:t xml:space="preserve"> </w:t>
      </w:r>
      <w:r w:rsidR="00096B9D" w:rsidRPr="008D5CC8">
        <w:rPr>
          <w:sz w:val="24"/>
          <w:szCs w:val="24"/>
        </w:rPr>
        <w:t>Provides that Company colleagues may give or accept gifts with a total value of $75 or less in any one year to or from an individual or organization who has a business relationship with the Company.</w:t>
      </w:r>
      <w:r w:rsidR="0084405D" w:rsidRPr="008D5CC8">
        <w:rPr>
          <w:sz w:val="24"/>
          <w:szCs w:val="24"/>
        </w:rPr>
        <w:t xml:space="preserve"> </w:t>
      </w:r>
    </w:p>
    <w:p w:rsidR="002762C9" w:rsidRPr="008D5CC8" w:rsidRDefault="002762C9" w:rsidP="002762C9">
      <w:pPr>
        <w:pStyle w:val="BodyTextIndent2"/>
        <w:ind w:hanging="720"/>
      </w:pPr>
    </w:p>
    <w:p w:rsidR="00E6659D" w:rsidRPr="008D5CC8" w:rsidRDefault="001351C5" w:rsidP="001351C5">
      <w:pPr>
        <w:pStyle w:val="BodyTextIndent2"/>
        <w:ind w:left="0"/>
      </w:pPr>
      <w:r w:rsidRPr="008D5CC8">
        <w:t>EC.024</w:t>
      </w:r>
      <w:r w:rsidR="0084405D" w:rsidRPr="008D5CC8">
        <w:t xml:space="preserve"> </w:t>
      </w:r>
      <w:r w:rsidRPr="008D5CC8">
        <w:rPr>
          <w:u w:val="single"/>
        </w:rPr>
        <w:t>Potential Identity Theft Indicators</w:t>
      </w:r>
      <w:r w:rsidR="0098290C" w:rsidRPr="008D5CC8">
        <w:rPr>
          <w:u w:val="single"/>
        </w:rPr>
        <w:t xml:space="preserve"> Policy</w:t>
      </w:r>
    </w:p>
    <w:p w:rsidR="00F064EE" w:rsidRPr="008D5CC8" w:rsidRDefault="00F064EE" w:rsidP="00F064EE">
      <w:pPr>
        <w:widowControl w:val="0"/>
        <w:spacing w:after="19"/>
        <w:ind w:left="720"/>
        <w:rPr>
          <w:sz w:val="24"/>
          <w:szCs w:val="24"/>
        </w:rPr>
      </w:pPr>
      <w:r w:rsidRPr="008D5CC8">
        <w:rPr>
          <w:sz w:val="24"/>
          <w:szCs w:val="24"/>
        </w:rPr>
        <w:t>Establishes a company-wide policy to address the risk associated with a patient, patient’s representative, or another party presenting false identifying or insurance information for the purpose of obtaining services.</w:t>
      </w:r>
      <w:r w:rsidR="0084405D" w:rsidRPr="008D5CC8">
        <w:rPr>
          <w:sz w:val="24"/>
          <w:szCs w:val="24"/>
        </w:rPr>
        <w:t xml:space="preserve"> </w:t>
      </w:r>
      <w:r w:rsidRPr="008D5CC8">
        <w:rPr>
          <w:sz w:val="24"/>
          <w:szCs w:val="24"/>
        </w:rPr>
        <w:t>Requires all facilities to be familiar with the Identity Theft Indicators set forth in the policy.</w:t>
      </w:r>
    </w:p>
    <w:p w:rsidR="001C3AA8" w:rsidRPr="008D5CC8" w:rsidRDefault="001C3AA8" w:rsidP="00F064EE">
      <w:pPr>
        <w:widowControl w:val="0"/>
        <w:spacing w:after="19"/>
        <w:ind w:left="720"/>
        <w:rPr>
          <w:sz w:val="24"/>
          <w:szCs w:val="24"/>
        </w:rPr>
      </w:pPr>
    </w:p>
    <w:p w:rsidR="001C3AA8" w:rsidRPr="008D5CC8" w:rsidRDefault="001C3AA8" w:rsidP="00664B4F">
      <w:pPr>
        <w:keepNext/>
        <w:keepLines/>
        <w:spacing w:after="19"/>
        <w:rPr>
          <w:sz w:val="24"/>
          <w:szCs w:val="24"/>
        </w:rPr>
      </w:pPr>
      <w:r w:rsidRPr="008D5CC8">
        <w:rPr>
          <w:sz w:val="24"/>
          <w:szCs w:val="24"/>
        </w:rPr>
        <w:t>EC.025</w:t>
      </w:r>
      <w:r w:rsidR="0084405D" w:rsidRPr="008D5CC8">
        <w:rPr>
          <w:sz w:val="24"/>
          <w:szCs w:val="24"/>
        </w:rPr>
        <w:t xml:space="preserve"> </w:t>
      </w:r>
      <w:r w:rsidRPr="008D5CC8">
        <w:rPr>
          <w:sz w:val="24"/>
          <w:szCs w:val="24"/>
          <w:u w:val="single"/>
        </w:rPr>
        <w:t>Reporting Compliance Issues and Occurrences to the Corporate Office</w:t>
      </w:r>
      <w:r w:rsidR="0098290C" w:rsidRPr="008D5CC8">
        <w:rPr>
          <w:sz w:val="24"/>
          <w:szCs w:val="24"/>
          <w:u w:val="single"/>
        </w:rPr>
        <w:t xml:space="preserve"> Policy</w:t>
      </w:r>
    </w:p>
    <w:p w:rsidR="001C3AA8" w:rsidRPr="008D5CC8" w:rsidRDefault="000B4C1B" w:rsidP="00664B4F">
      <w:pPr>
        <w:keepNext/>
        <w:keepLines/>
        <w:spacing w:after="19"/>
        <w:ind w:left="720"/>
        <w:rPr>
          <w:sz w:val="24"/>
          <w:szCs w:val="24"/>
        </w:rPr>
      </w:pPr>
      <w:r w:rsidRPr="008D5CC8">
        <w:rPr>
          <w:sz w:val="24"/>
          <w:szCs w:val="24"/>
        </w:rPr>
        <w:t>Requires that a number of events, occurrences or issues, which are described more fully in the policy must be reported to the Corporate Office immediately (</w:t>
      </w:r>
      <w:r w:rsidRPr="008D5CC8">
        <w:rPr>
          <w:i/>
          <w:sz w:val="24"/>
          <w:szCs w:val="24"/>
        </w:rPr>
        <w:t>i.e.</w:t>
      </w:r>
      <w:r w:rsidRPr="008D5CC8">
        <w:rPr>
          <w:sz w:val="24"/>
          <w:szCs w:val="24"/>
        </w:rPr>
        <w:t xml:space="preserve">, no longer than 3 </w:t>
      </w:r>
      <w:r w:rsidR="00DC06EA" w:rsidRPr="008D5CC8">
        <w:rPr>
          <w:sz w:val="24"/>
          <w:szCs w:val="24"/>
        </w:rPr>
        <w:t xml:space="preserve">business </w:t>
      </w:r>
      <w:r w:rsidRPr="008D5CC8">
        <w:rPr>
          <w:sz w:val="24"/>
          <w:szCs w:val="24"/>
        </w:rPr>
        <w:t xml:space="preserve">days after </w:t>
      </w:r>
      <w:r w:rsidR="00526F25" w:rsidRPr="008D5CC8">
        <w:rPr>
          <w:sz w:val="24"/>
          <w:szCs w:val="24"/>
        </w:rPr>
        <w:t>discovery</w:t>
      </w:r>
      <w:r w:rsidRPr="008D5CC8">
        <w:rPr>
          <w:sz w:val="24"/>
          <w:szCs w:val="24"/>
        </w:rPr>
        <w:t>).</w:t>
      </w:r>
    </w:p>
    <w:p w:rsidR="00E46E57" w:rsidRPr="008D5CC8" w:rsidRDefault="00E46E57" w:rsidP="001C3AA8">
      <w:pPr>
        <w:widowControl w:val="0"/>
        <w:spacing w:after="19"/>
        <w:ind w:left="720"/>
        <w:rPr>
          <w:sz w:val="24"/>
          <w:szCs w:val="24"/>
        </w:rPr>
      </w:pPr>
    </w:p>
    <w:p w:rsidR="00E46E57" w:rsidRPr="008D5CC8" w:rsidRDefault="00E46E57" w:rsidP="00E46E57">
      <w:pPr>
        <w:widowControl w:val="0"/>
        <w:spacing w:after="19"/>
        <w:ind w:left="720" w:hanging="720"/>
        <w:rPr>
          <w:bCs/>
          <w:sz w:val="24"/>
        </w:rPr>
      </w:pPr>
      <w:r w:rsidRPr="008D5CC8">
        <w:rPr>
          <w:sz w:val="24"/>
          <w:szCs w:val="24"/>
        </w:rPr>
        <w:t>EC.026</w:t>
      </w:r>
      <w:r w:rsidRPr="008D5CC8">
        <w:rPr>
          <w:sz w:val="24"/>
        </w:rPr>
        <w:t xml:space="preserve"> </w:t>
      </w:r>
      <w:r w:rsidRPr="008D5CC8">
        <w:rPr>
          <w:sz w:val="24"/>
          <w:u w:val="single"/>
        </w:rPr>
        <w:t xml:space="preserve">Appropriate </w:t>
      </w:r>
      <w:r w:rsidRPr="008D5CC8">
        <w:rPr>
          <w:bCs/>
          <w:sz w:val="24"/>
          <w:u w:val="single"/>
        </w:rPr>
        <w:t>Use of Communications Resources and System</w:t>
      </w:r>
      <w:r w:rsidR="0098290C" w:rsidRPr="008D5CC8">
        <w:rPr>
          <w:bCs/>
          <w:sz w:val="24"/>
          <w:u w:val="single"/>
        </w:rPr>
        <w:t>s Policy</w:t>
      </w:r>
      <w:r w:rsidR="00866DEE" w:rsidRPr="008D5CC8">
        <w:rPr>
          <w:bCs/>
          <w:sz w:val="24"/>
        </w:rPr>
        <w:t xml:space="preserve"> </w:t>
      </w:r>
      <w:r w:rsidR="0068558B" w:rsidRPr="008D5CC8">
        <w:rPr>
          <w:bCs/>
          <w:sz w:val="24"/>
        </w:rPr>
        <w:t>(</w:t>
      </w:r>
      <w:r w:rsidR="00866DEE" w:rsidRPr="008D5CC8">
        <w:rPr>
          <w:bCs/>
          <w:sz w:val="24"/>
        </w:rPr>
        <w:t>formerly Appropriate Use of Company Communications Resources and Systems Policy</w:t>
      </w:r>
      <w:r w:rsidR="0068558B" w:rsidRPr="008D5CC8">
        <w:rPr>
          <w:bCs/>
          <w:sz w:val="24"/>
        </w:rPr>
        <w:t>)</w:t>
      </w:r>
    </w:p>
    <w:p w:rsidR="00E46E57" w:rsidRPr="008D5CC8" w:rsidRDefault="009E3E91" w:rsidP="00E46E57">
      <w:pPr>
        <w:widowControl w:val="0"/>
        <w:spacing w:after="19"/>
        <w:ind w:left="720"/>
        <w:rPr>
          <w:sz w:val="24"/>
        </w:rPr>
      </w:pPr>
      <w:r w:rsidRPr="008D5CC8">
        <w:rPr>
          <w:sz w:val="24"/>
        </w:rPr>
        <w:t>Sets the parameters for the use of communication resources, particularly electronic resources, such as email, Internet services and social media.</w:t>
      </w:r>
      <w:r w:rsidR="0084405D" w:rsidRPr="008D5CC8">
        <w:rPr>
          <w:sz w:val="24"/>
        </w:rPr>
        <w:t xml:space="preserve"> </w:t>
      </w:r>
      <w:r w:rsidR="00537733" w:rsidRPr="008D5CC8">
        <w:rPr>
          <w:sz w:val="24"/>
        </w:rPr>
        <w:t>Provides guidance that</w:t>
      </w:r>
      <w:r w:rsidR="000063C6" w:rsidRPr="008D5CC8">
        <w:rPr>
          <w:sz w:val="24"/>
        </w:rPr>
        <w:t xml:space="preserve"> </w:t>
      </w:r>
      <w:r w:rsidR="006378E2" w:rsidRPr="008D5CC8">
        <w:rPr>
          <w:sz w:val="24"/>
        </w:rPr>
        <w:t>employees</w:t>
      </w:r>
      <w:r w:rsidR="000063C6" w:rsidRPr="008D5CC8">
        <w:rPr>
          <w:sz w:val="24"/>
        </w:rPr>
        <w:t xml:space="preserve"> must not use external email systems to conduct Company business.</w:t>
      </w:r>
      <w:r w:rsidR="0084405D" w:rsidRPr="008D5CC8">
        <w:rPr>
          <w:sz w:val="24"/>
        </w:rPr>
        <w:t xml:space="preserve"> </w:t>
      </w:r>
      <w:r w:rsidR="00DF123A" w:rsidRPr="008D5CC8">
        <w:rPr>
          <w:sz w:val="24"/>
        </w:rPr>
        <w:t xml:space="preserve">Instructs </w:t>
      </w:r>
      <w:r w:rsidR="000063C6" w:rsidRPr="008D5CC8">
        <w:rPr>
          <w:sz w:val="24"/>
        </w:rPr>
        <w:t>user</w:t>
      </w:r>
      <w:r w:rsidR="00DF123A" w:rsidRPr="008D5CC8">
        <w:rPr>
          <w:sz w:val="24"/>
        </w:rPr>
        <w:t>s to</w:t>
      </w:r>
      <w:r w:rsidR="000063C6" w:rsidRPr="008D5CC8">
        <w:rPr>
          <w:sz w:val="24"/>
        </w:rPr>
        <w:t xml:space="preserve"> presume no expectation of privacy in anything he or she may access, create, store, send or receive on Company computer systems.</w:t>
      </w:r>
      <w:r w:rsidR="0084405D" w:rsidRPr="008D5CC8">
        <w:rPr>
          <w:bCs/>
          <w:sz w:val="24"/>
        </w:rPr>
        <w:t xml:space="preserve"> </w:t>
      </w:r>
      <w:r w:rsidR="000063C6" w:rsidRPr="008D5CC8">
        <w:rPr>
          <w:bCs/>
          <w:sz w:val="24"/>
        </w:rPr>
        <w:t xml:space="preserve">Also provides guidance on the </w:t>
      </w:r>
      <w:r w:rsidRPr="008D5CC8">
        <w:rPr>
          <w:bCs/>
          <w:sz w:val="24"/>
        </w:rPr>
        <w:t xml:space="preserve">use of social media and the </w:t>
      </w:r>
      <w:r w:rsidR="000063C6" w:rsidRPr="008D5CC8">
        <w:rPr>
          <w:bCs/>
          <w:sz w:val="24"/>
        </w:rPr>
        <w:t>content of all communications, which should be truthful and accurate, sent to recipients based on a need-to-know and sent or posted with appropriate security measures applied in accordance with the Information Security Standards</w:t>
      </w:r>
      <w:r w:rsidR="000063C6" w:rsidRPr="008D5CC8">
        <w:rPr>
          <w:sz w:val="24"/>
        </w:rPr>
        <w:t>.</w:t>
      </w:r>
    </w:p>
    <w:p w:rsidR="00C75015" w:rsidRPr="008D5CC8" w:rsidRDefault="00C75015" w:rsidP="00A63181">
      <w:pPr>
        <w:pStyle w:val="BodyTextIndent2"/>
      </w:pPr>
    </w:p>
    <w:p w:rsidR="008B7485" w:rsidRPr="008D5CC8" w:rsidRDefault="00EC534C" w:rsidP="002A0DC1">
      <w:pPr>
        <w:numPr>
          <w:ilvl w:val="12"/>
          <w:numId w:val="0"/>
        </w:numPr>
        <w:tabs>
          <w:tab w:val="right" w:leader="dot" w:pos="8352"/>
        </w:tabs>
        <w:rPr>
          <w:b/>
          <w:sz w:val="24"/>
          <w:szCs w:val="24"/>
        </w:rPr>
      </w:pPr>
      <w:r w:rsidRPr="008D5CC8">
        <w:rPr>
          <w:b/>
          <w:sz w:val="24"/>
          <w:szCs w:val="24"/>
        </w:rPr>
        <w:t xml:space="preserve">Governmental Operations Support </w:t>
      </w:r>
    </w:p>
    <w:p w:rsidR="00EC534C" w:rsidRPr="008D5CC8" w:rsidRDefault="008B7485" w:rsidP="002A0DC1">
      <w:pPr>
        <w:numPr>
          <w:ilvl w:val="12"/>
          <w:numId w:val="0"/>
        </w:numPr>
        <w:tabs>
          <w:tab w:val="right" w:leader="dot" w:pos="8352"/>
        </w:tabs>
        <w:rPr>
          <w:sz w:val="24"/>
          <w:szCs w:val="24"/>
        </w:rPr>
      </w:pPr>
      <w:r w:rsidRPr="008D5CC8">
        <w:rPr>
          <w:sz w:val="24"/>
          <w:szCs w:val="24"/>
        </w:rPr>
        <w:t>S</w:t>
      </w:r>
      <w:r w:rsidR="002A0DC1" w:rsidRPr="008D5CC8">
        <w:rPr>
          <w:sz w:val="24"/>
          <w:szCs w:val="24"/>
        </w:rPr>
        <w:t xml:space="preserve">ee Regulatory Compliance </w:t>
      </w:r>
      <w:r w:rsidR="00EC534C" w:rsidRPr="008D5CC8">
        <w:rPr>
          <w:sz w:val="24"/>
          <w:szCs w:val="24"/>
        </w:rPr>
        <w:t>Support</w:t>
      </w:r>
      <w:r w:rsidRPr="008D5CC8">
        <w:rPr>
          <w:sz w:val="24"/>
          <w:szCs w:val="24"/>
        </w:rPr>
        <w:t xml:space="preserve"> (REGS</w:t>
      </w:r>
      <w:r w:rsidR="00EC534C" w:rsidRPr="008D5CC8">
        <w:rPr>
          <w:sz w:val="24"/>
          <w:szCs w:val="24"/>
        </w:rPr>
        <w:t>)</w:t>
      </w:r>
      <w:r w:rsidRPr="008D5CC8">
        <w:rPr>
          <w:sz w:val="24"/>
          <w:szCs w:val="24"/>
        </w:rPr>
        <w:t xml:space="preserve"> for former GOS policies.</w:t>
      </w:r>
    </w:p>
    <w:p w:rsidR="002A0DC1" w:rsidRPr="008D5CC8" w:rsidRDefault="002A0DC1" w:rsidP="007B7AB2">
      <w:pPr>
        <w:pStyle w:val="Heading3"/>
        <w:keepLines/>
      </w:pPr>
    </w:p>
    <w:p w:rsidR="00EC534C" w:rsidRPr="008D5CC8" w:rsidRDefault="00EC534C" w:rsidP="00350E83">
      <w:pPr>
        <w:pStyle w:val="Heading3"/>
        <w:keepLines/>
      </w:pPr>
      <w:r w:rsidRPr="008D5CC8">
        <w:t>Government Relations</w:t>
      </w:r>
      <w:r w:rsidR="00C51817" w:rsidRPr="008D5CC8">
        <w:t xml:space="preserve"> (GR)</w:t>
      </w:r>
    </w:p>
    <w:p w:rsidR="00EC534C" w:rsidRPr="008D5CC8" w:rsidRDefault="00EC534C" w:rsidP="00350E83">
      <w:pPr>
        <w:keepNext/>
        <w:keepLines/>
        <w:numPr>
          <w:ilvl w:val="12"/>
          <w:numId w:val="0"/>
        </w:numPr>
        <w:tabs>
          <w:tab w:val="right" w:leader="dot" w:pos="8352"/>
        </w:tabs>
      </w:pPr>
    </w:p>
    <w:p w:rsidR="00EC534C" w:rsidRPr="008D5CC8" w:rsidRDefault="00EC534C" w:rsidP="00350E83">
      <w:pPr>
        <w:keepNext/>
        <w:keepLines/>
        <w:numPr>
          <w:ilvl w:val="12"/>
          <w:numId w:val="0"/>
        </w:numPr>
        <w:tabs>
          <w:tab w:val="right" w:leader="dot" w:pos="8352"/>
        </w:tabs>
        <w:rPr>
          <w:sz w:val="24"/>
        </w:rPr>
      </w:pPr>
      <w:r w:rsidRPr="008D5CC8">
        <w:rPr>
          <w:sz w:val="24"/>
        </w:rPr>
        <w:t>GR.001</w:t>
      </w:r>
      <w:r w:rsidR="0084405D" w:rsidRPr="008D5CC8">
        <w:rPr>
          <w:sz w:val="24"/>
        </w:rPr>
        <w:t xml:space="preserve"> </w:t>
      </w:r>
      <w:r w:rsidRPr="008D5CC8">
        <w:rPr>
          <w:sz w:val="24"/>
          <w:u w:val="single"/>
        </w:rPr>
        <w:t>Political Contributions</w:t>
      </w:r>
      <w:r w:rsidR="00776863" w:rsidRPr="008D5CC8">
        <w:rPr>
          <w:sz w:val="24"/>
          <w:u w:val="single"/>
        </w:rPr>
        <w:t xml:space="preserve"> Policy</w:t>
      </w:r>
    </w:p>
    <w:p w:rsidR="00EC534C" w:rsidRPr="008D5CC8" w:rsidRDefault="00EC534C" w:rsidP="00350E83">
      <w:pPr>
        <w:keepNext/>
        <w:keepLines/>
        <w:tabs>
          <w:tab w:val="right" w:leader="dot" w:pos="8352"/>
        </w:tabs>
        <w:ind w:left="720"/>
      </w:pPr>
      <w:r w:rsidRPr="008D5CC8">
        <w:rPr>
          <w:sz w:val="24"/>
        </w:rPr>
        <w:t>Provides guidance to Corporate and facility management concerning political contributions (personal and Corporate) to candidates and political action committees (PACs) at the local, state, and federal levels.</w:t>
      </w:r>
      <w:r w:rsidR="0084405D" w:rsidRPr="008D5CC8">
        <w:rPr>
          <w:sz w:val="24"/>
        </w:rPr>
        <w:t xml:space="preserve"> </w:t>
      </w:r>
      <w:r w:rsidRPr="008D5CC8">
        <w:rPr>
          <w:sz w:val="24"/>
        </w:rPr>
        <w:t>The decision as to whether or not to contribute is at the sole discretion of the individual and any decision not to participate shall have no impact on any personnel actions regarding such individual.</w:t>
      </w:r>
      <w:r w:rsidR="0084405D" w:rsidRPr="008D5CC8">
        <w:rPr>
          <w:sz w:val="24"/>
        </w:rPr>
        <w:t xml:space="preserve"> </w:t>
      </w:r>
    </w:p>
    <w:p w:rsidR="00EC534C" w:rsidRPr="008D5CC8" w:rsidRDefault="00EC534C">
      <w:pPr>
        <w:tabs>
          <w:tab w:val="right" w:leader="dot" w:pos="8352"/>
        </w:tabs>
        <w:rPr>
          <w:sz w:val="24"/>
        </w:rPr>
      </w:pPr>
    </w:p>
    <w:p w:rsidR="00EC534C" w:rsidRPr="008D5CC8" w:rsidRDefault="00EC534C" w:rsidP="00C54076">
      <w:pPr>
        <w:pStyle w:val="Heading2"/>
        <w:keepNext w:val="0"/>
        <w:numPr>
          <w:ilvl w:val="0"/>
          <w:numId w:val="0"/>
        </w:numPr>
      </w:pPr>
      <w:r w:rsidRPr="008D5CC8">
        <w:t>GR.002</w:t>
      </w:r>
      <w:r w:rsidR="0084405D" w:rsidRPr="008D5CC8">
        <w:t xml:space="preserve"> </w:t>
      </w:r>
      <w:r w:rsidRPr="008D5CC8">
        <w:rPr>
          <w:u w:val="single"/>
        </w:rPr>
        <w:t>General Statement on Government Relations</w:t>
      </w:r>
      <w:r w:rsidR="00776863" w:rsidRPr="008D5CC8">
        <w:rPr>
          <w:u w:val="single"/>
        </w:rPr>
        <w:t xml:space="preserve"> Policy</w:t>
      </w:r>
    </w:p>
    <w:p w:rsidR="00EC534C" w:rsidRPr="008D5CC8" w:rsidRDefault="00EC534C" w:rsidP="00C54076">
      <w:pPr>
        <w:ind w:left="720"/>
        <w:rPr>
          <w:sz w:val="24"/>
        </w:rPr>
      </w:pPr>
      <w:r w:rsidRPr="008D5CC8">
        <w:rPr>
          <w:sz w:val="24"/>
        </w:rPr>
        <w:t>Provides guidance regarding the Company’s participation in public policy matters and interaction with government officials.</w:t>
      </w:r>
      <w:r w:rsidR="0084405D" w:rsidRPr="008D5CC8">
        <w:rPr>
          <w:sz w:val="24"/>
        </w:rPr>
        <w:t xml:space="preserve"> </w:t>
      </w:r>
      <w:r w:rsidR="004973A6" w:rsidRPr="008D5CC8">
        <w:rPr>
          <w:sz w:val="24"/>
        </w:rPr>
        <w:t>R</w:t>
      </w:r>
      <w:r w:rsidRPr="008D5CC8">
        <w:rPr>
          <w:sz w:val="24"/>
        </w:rPr>
        <w:t>equires the Company to fully disclose its involvement with any trade association</w:t>
      </w:r>
      <w:r w:rsidR="004973A6" w:rsidRPr="008D5CC8">
        <w:rPr>
          <w:sz w:val="24"/>
        </w:rPr>
        <w:t xml:space="preserve">, and to </w:t>
      </w:r>
      <w:r w:rsidRPr="008D5CC8">
        <w:rPr>
          <w:sz w:val="24"/>
        </w:rPr>
        <w:t>not coerce colleagues to participate in any lobbying effort or to participate in any PAC or political activity on its behalf.</w:t>
      </w:r>
    </w:p>
    <w:p w:rsidR="00C54076" w:rsidRPr="008D5CC8" w:rsidRDefault="00C54076" w:rsidP="00C54076">
      <w:pPr>
        <w:ind w:left="720"/>
        <w:rPr>
          <w:sz w:val="24"/>
        </w:rPr>
      </w:pPr>
    </w:p>
    <w:p w:rsidR="00EC534C" w:rsidRPr="008D5CC8" w:rsidRDefault="00CD43DE" w:rsidP="00C54076">
      <w:pPr>
        <w:keepNext/>
        <w:keepLines/>
        <w:numPr>
          <w:ilvl w:val="12"/>
          <w:numId w:val="0"/>
        </w:numPr>
        <w:tabs>
          <w:tab w:val="right" w:leader="dot" w:pos="8352"/>
        </w:tabs>
        <w:rPr>
          <w:b/>
          <w:sz w:val="28"/>
          <w:szCs w:val="28"/>
        </w:rPr>
      </w:pPr>
      <w:r w:rsidRPr="008D5CC8">
        <w:rPr>
          <w:b/>
          <w:sz w:val="28"/>
          <w:szCs w:val="28"/>
        </w:rPr>
        <w:t>Graduate Medical Education (GME)</w:t>
      </w:r>
    </w:p>
    <w:p w:rsidR="00CD43DE" w:rsidRPr="008D5CC8" w:rsidRDefault="00CD43DE" w:rsidP="00C54076">
      <w:pPr>
        <w:keepNext/>
        <w:keepLines/>
        <w:numPr>
          <w:ilvl w:val="12"/>
          <w:numId w:val="0"/>
        </w:numPr>
        <w:tabs>
          <w:tab w:val="right" w:leader="dot" w:pos="8352"/>
        </w:tabs>
        <w:rPr>
          <w:sz w:val="24"/>
          <w:szCs w:val="24"/>
        </w:rPr>
      </w:pPr>
    </w:p>
    <w:p w:rsidR="00CD43DE" w:rsidRPr="008D5CC8" w:rsidRDefault="00CD43DE" w:rsidP="00C54076">
      <w:pPr>
        <w:keepNext/>
        <w:keepLines/>
        <w:numPr>
          <w:ilvl w:val="12"/>
          <w:numId w:val="0"/>
        </w:numPr>
        <w:tabs>
          <w:tab w:val="right" w:leader="dot" w:pos="8352"/>
        </w:tabs>
        <w:rPr>
          <w:sz w:val="24"/>
          <w:szCs w:val="24"/>
          <w:u w:val="single"/>
        </w:rPr>
      </w:pPr>
      <w:r w:rsidRPr="008D5CC8">
        <w:rPr>
          <w:sz w:val="24"/>
          <w:szCs w:val="24"/>
        </w:rPr>
        <w:t xml:space="preserve">GME.001 </w:t>
      </w:r>
      <w:r w:rsidRPr="008D5CC8">
        <w:rPr>
          <w:sz w:val="24"/>
          <w:szCs w:val="24"/>
          <w:u w:val="single"/>
        </w:rPr>
        <w:t>GME – Use of Institutional and Personal DEA Registration Numbers Policy</w:t>
      </w:r>
    </w:p>
    <w:p w:rsidR="00CD43DE" w:rsidRPr="008D5CC8" w:rsidRDefault="00C54076" w:rsidP="00C54076">
      <w:pPr>
        <w:keepNext/>
        <w:keepLines/>
        <w:numPr>
          <w:ilvl w:val="12"/>
          <w:numId w:val="0"/>
        </w:numPr>
        <w:tabs>
          <w:tab w:val="right" w:leader="dot" w:pos="8352"/>
        </w:tabs>
        <w:ind w:left="720"/>
        <w:rPr>
          <w:sz w:val="24"/>
          <w:szCs w:val="24"/>
        </w:rPr>
      </w:pPr>
      <w:r w:rsidRPr="008D5CC8">
        <w:rPr>
          <w:sz w:val="24"/>
          <w:szCs w:val="24"/>
        </w:rPr>
        <w:t>Provides guidance regarding Resident prescribing of controlled substances. Specifically, to address the correct use by Residents of a facility’s Institutional DEA Registration Number while the Resident is providing care in HCA facilities.</w:t>
      </w:r>
    </w:p>
    <w:p w:rsidR="00C54076" w:rsidRPr="008D5CC8" w:rsidRDefault="00C54076" w:rsidP="00CD43DE">
      <w:pPr>
        <w:numPr>
          <w:ilvl w:val="12"/>
          <w:numId w:val="0"/>
        </w:numPr>
        <w:tabs>
          <w:tab w:val="right" w:leader="dot" w:pos="8352"/>
        </w:tabs>
        <w:ind w:left="720"/>
        <w:rPr>
          <w:sz w:val="24"/>
          <w:szCs w:val="24"/>
        </w:rPr>
      </w:pPr>
    </w:p>
    <w:p w:rsidR="00EC534C" w:rsidRPr="008D5CC8" w:rsidRDefault="00EC534C">
      <w:pPr>
        <w:pStyle w:val="Heading3"/>
        <w:keepLines/>
        <w:rPr>
          <w:sz w:val="24"/>
          <w:szCs w:val="24"/>
        </w:rPr>
      </w:pPr>
      <w:r w:rsidRPr="008D5CC8">
        <w:rPr>
          <w:sz w:val="24"/>
          <w:szCs w:val="24"/>
        </w:rPr>
        <w:t>Health Information Management Services</w:t>
      </w:r>
    </w:p>
    <w:p w:rsidR="00EC534C" w:rsidRPr="008D5CC8" w:rsidRDefault="001D1337" w:rsidP="00EA5FAF">
      <w:pPr>
        <w:keepNext/>
        <w:keepLines/>
        <w:numPr>
          <w:ilvl w:val="12"/>
          <w:numId w:val="0"/>
        </w:numPr>
        <w:tabs>
          <w:tab w:val="right" w:leader="dot" w:pos="8352"/>
        </w:tabs>
        <w:rPr>
          <w:sz w:val="24"/>
          <w:szCs w:val="24"/>
        </w:rPr>
      </w:pPr>
      <w:r w:rsidRPr="008D5CC8">
        <w:rPr>
          <w:sz w:val="24"/>
          <w:szCs w:val="24"/>
        </w:rPr>
        <w:t>See Regulatory Compliance Support</w:t>
      </w:r>
      <w:r w:rsidR="00AD6848" w:rsidRPr="008D5CC8">
        <w:rPr>
          <w:sz w:val="24"/>
          <w:szCs w:val="24"/>
        </w:rPr>
        <w:t xml:space="preserve"> (REGS.COD) for Coding policies</w:t>
      </w:r>
      <w:r w:rsidR="00EA5FAF" w:rsidRPr="008D5CC8">
        <w:rPr>
          <w:sz w:val="24"/>
          <w:szCs w:val="24"/>
        </w:rPr>
        <w:t xml:space="preserve"> and (REGS.OSG) for Outpatient Services Group (formerly HIM.PHY) policies.</w:t>
      </w:r>
    </w:p>
    <w:p w:rsidR="00EC534C" w:rsidRPr="008D5CC8" w:rsidRDefault="00EC534C">
      <w:pPr>
        <w:tabs>
          <w:tab w:val="right" w:leader="dot" w:pos="8352"/>
        </w:tabs>
        <w:rPr>
          <w:sz w:val="24"/>
        </w:rPr>
      </w:pPr>
    </w:p>
    <w:p w:rsidR="00EC534C" w:rsidRPr="008D5CC8" w:rsidRDefault="00EC534C">
      <w:pPr>
        <w:keepNext/>
        <w:keepLines/>
        <w:numPr>
          <w:ilvl w:val="12"/>
          <w:numId w:val="0"/>
        </w:numPr>
        <w:tabs>
          <w:tab w:val="right" w:leader="dot" w:pos="8352"/>
        </w:tabs>
        <w:rPr>
          <w:sz w:val="24"/>
          <w:szCs w:val="24"/>
          <w:u w:val="single"/>
        </w:rPr>
      </w:pPr>
      <w:r w:rsidRPr="008D5CC8">
        <w:rPr>
          <w:b/>
          <w:sz w:val="24"/>
          <w:szCs w:val="24"/>
        </w:rPr>
        <w:t>Health Information Management: Privacy</w:t>
      </w:r>
    </w:p>
    <w:p w:rsidR="00EC534C" w:rsidRPr="008D5CC8" w:rsidRDefault="00405AFB">
      <w:pPr>
        <w:keepNext/>
        <w:keepLines/>
        <w:numPr>
          <w:ilvl w:val="12"/>
          <w:numId w:val="0"/>
        </w:numPr>
        <w:tabs>
          <w:tab w:val="right" w:leader="dot" w:pos="8352"/>
        </w:tabs>
        <w:rPr>
          <w:bCs/>
          <w:sz w:val="24"/>
        </w:rPr>
      </w:pPr>
      <w:r w:rsidRPr="008D5CC8">
        <w:rPr>
          <w:bCs/>
          <w:sz w:val="24"/>
        </w:rPr>
        <w:t>See Information Protection – Patient Privacy (IP.PRI) for former HIM.PRI policies.</w:t>
      </w:r>
    </w:p>
    <w:p w:rsidR="00405AFB" w:rsidRPr="008D5CC8" w:rsidRDefault="00405AFB">
      <w:pPr>
        <w:keepNext/>
        <w:keepLines/>
        <w:numPr>
          <w:ilvl w:val="12"/>
          <w:numId w:val="0"/>
        </w:numPr>
        <w:tabs>
          <w:tab w:val="right" w:leader="dot" w:pos="8352"/>
        </w:tabs>
        <w:rPr>
          <w:bCs/>
          <w:sz w:val="24"/>
        </w:rPr>
      </w:pPr>
    </w:p>
    <w:p w:rsidR="00EC534C" w:rsidRPr="008D5CC8" w:rsidRDefault="00EC534C">
      <w:pPr>
        <w:keepNext/>
        <w:keepLines/>
        <w:numPr>
          <w:ilvl w:val="12"/>
          <w:numId w:val="0"/>
        </w:numPr>
        <w:tabs>
          <w:tab w:val="right" w:leader="dot" w:pos="8352"/>
        </w:tabs>
        <w:rPr>
          <w:b/>
          <w:sz w:val="24"/>
        </w:rPr>
      </w:pPr>
      <w:r w:rsidRPr="008D5CC8">
        <w:rPr>
          <w:b/>
          <w:sz w:val="28"/>
        </w:rPr>
        <w:t>Human Resources</w:t>
      </w:r>
      <w:r w:rsidR="00015A55" w:rsidRPr="008D5CC8">
        <w:rPr>
          <w:b/>
          <w:sz w:val="28"/>
        </w:rPr>
        <w:t xml:space="preserve"> (</w:t>
      </w:r>
      <w:r w:rsidR="00F05BF1" w:rsidRPr="008D5CC8">
        <w:rPr>
          <w:b/>
          <w:sz w:val="28"/>
        </w:rPr>
        <w:t xml:space="preserve">HR, </w:t>
      </w:r>
      <w:r w:rsidR="00015A55" w:rsidRPr="008D5CC8">
        <w:rPr>
          <w:b/>
          <w:sz w:val="28"/>
        </w:rPr>
        <w:t>Model Policies)</w:t>
      </w:r>
    </w:p>
    <w:p w:rsidR="00EC534C" w:rsidRPr="008D5CC8" w:rsidRDefault="00EC534C">
      <w:pPr>
        <w:keepNext/>
        <w:keepLines/>
        <w:numPr>
          <w:ilvl w:val="12"/>
          <w:numId w:val="0"/>
        </w:numPr>
        <w:rPr>
          <w:sz w:val="24"/>
        </w:rPr>
      </w:pPr>
    </w:p>
    <w:p w:rsidR="00EC534C" w:rsidRPr="008D5CC8" w:rsidRDefault="00CD27C0">
      <w:pPr>
        <w:keepNext/>
        <w:keepLines/>
        <w:numPr>
          <w:ilvl w:val="12"/>
          <w:numId w:val="0"/>
        </w:numPr>
        <w:rPr>
          <w:sz w:val="24"/>
          <w:u w:val="single"/>
        </w:rPr>
      </w:pPr>
      <w:r w:rsidRPr="008D5CC8">
        <w:rPr>
          <w:sz w:val="24"/>
        </w:rPr>
        <w:t>HR.</w:t>
      </w:r>
      <w:r w:rsidR="00136582" w:rsidRPr="008D5CC8">
        <w:rPr>
          <w:sz w:val="24"/>
        </w:rPr>
        <w:t>ER</w:t>
      </w:r>
      <w:r w:rsidRPr="008D5CC8">
        <w:rPr>
          <w:sz w:val="24"/>
        </w:rPr>
        <w:t>.002</w:t>
      </w:r>
      <w:r w:rsidR="0084405D" w:rsidRPr="008D5CC8">
        <w:rPr>
          <w:sz w:val="24"/>
        </w:rPr>
        <w:t xml:space="preserve"> </w:t>
      </w:r>
      <w:r w:rsidR="00EC534C" w:rsidRPr="008D5CC8">
        <w:rPr>
          <w:sz w:val="24"/>
        </w:rPr>
        <w:t xml:space="preserve"> </w:t>
      </w:r>
      <w:r w:rsidR="00EC534C" w:rsidRPr="008D5CC8">
        <w:rPr>
          <w:sz w:val="24"/>
          <w:u w:val="single"/>
        </w:rPr>
        <w:t>Background Investigations</w:t>
      </w:r>
      <w:r w:rsidR="00776863" w:rsidRPr="008D5CC8">
        <w:rPr>
          <w:sz w:val="24"/>
          <w:u w:val="single"/>
        </w:rPr>
        <w:t xml:space="preserve"> Policy</w:t>
      </w:r>
      <w:r w:rsidRPr="008D5CC8">
        <w:rPr>
          <w:sz w:val="24"/>
        </w:rPr>
        <w:t xml:space="preserve"> (formerly </w:t>
      </w:r>
      <w:r w:rsidR="00136582" w:rsidRPr="008D5CC8">
        <w:rPr>
          <w:sz w:val="24"/>
        </w:rPr>
        <w:t xml:space="preserve">HR.OP.002 and </w:t>
      </w:r>
      <w:r w:rsidRPr="008D5CC8">
        <w:rPr>
          <w:sz w:val="24"/>
        </w:rPr>
        <w:t>HR.102)</w:t>
      </w:r>
    </w:p>
    <w:p w:rsidR="00EC534C" w:rsidRPr="008D5CC8" w:rsidRDefault="00BE716A">
      <w:pPr>
        <w:pStyle w:val="Title"/>
        <w:ind w:left="720"/>
        <w:jc w:val="left"/>
        <w:rPr>
          <w:b w:val="0"/>
          <w:bCs/>
          <w:sz w:val="24"/>
        </w:rPr>
      </w:pPr>
      <w:r w:rsidRPr="008D5CC8">
        <w:rPr>
          <w:b w:val="0"/>
          <w:bCs/>
          <w:sz w:val="24"/>
        </w:rPr>
        <w:t>P</w:t>
      </w:r>
      <w:r w:rsidR="00EC534C" w:rsidRPr="008D5CC8">
        <w:rPr>
          <w:b w:val="0"/>
          <w:bCs/>
          <w:sz w:val="24"/>
        </w:rPr>
        <w:t xml:space="preserve">rovides a standard requirement and process for obtaining and evaluating background </w:t>
      </w:r>
      <w:r w:rsidR="001025F4" w:rsidRPr="008D5CC8">
        <w:rPr>
          <w:b w:val="0"/>
          <w:bCs/>
          <w:sz w:val="24"/>
        </w:rPr>
        <w:t xml:space="preserve">information </w:t>
      </w:r>
      <w:r w:rsidR="00CE1DA9" w:rsidRPr="008D5CC8">
        <w:rPr>
          <w:b w:val="0"/>
          <w:bCs/>
          <w:sz w:val="24"/>
        </w:rPr>
        <w:t>on</w:t>
      </w:r>
      <w:r w:rsidR="00416D5D" w:rsidRPr="008D5CC8">
        <w:rPr>
          <w:b w:val="0"/>
          <w:bCs/>
          <w:sz w:val="24"/>
        </w:rPr>
        <w:t xml:space="preserve"> </w:t>
      </w:r>
      <w:r w:rsidR="000E65AF" w:rsidRPr="008D5CC8">
        <w:rPr>
          <w:b w:val="0"/>
          <w:bCs/>
          <w:sz w:val="24"/>
        </w:rPr>
        <w:t>Subjects, as defined in the policy.</w:t>
      </w:r>
      <w:r w:rsidR="0084405D" w:rsidRPr="008D5CC8">
        <w:rPr>
          <w:b w:val="0"/>
          <w:bCs/>
          <w:sz w:val="24"/>
        </w:rPr>
        <w:t xml:space="preserve"> </w:t>
      </w:r>
      <w:r w:rsidRPr="008D5CC8">
        <w:rPr>
          <w:b w:val="0"/>
          <w:bCs/>
          <w:sz w:val="24"/>
        </w:rPr>
        <w:t>A</w:t>
      </w:r>
      <w:r w:rsidR="00416D5D" w:rsidRPr="008D5CC8">
        <w:rPr>
          <w:b w:val="0"/>
          <w:bCs/>
          <w:sz w:val="24"/>
        </w:rPr>
        <w:t xml:space="preserve">ddresses </w:t>
      </w:r>
      <w:r w:rsidR="00EC534C" w:rsidRPr="008D5CC8">
        <w:rPr>
          <w:b w:val="0"/>
          <w:bCs/>
          <w:sz w:val="24"/>
        </w:rPr>
        <w:t>candidates moving</w:t>
      </w:r>
      <w:r w:rsidR="00416D5D" w:rsidRPr="008D5CC8">
        <w:rPr>
          <w:b w:val="0"/>
          <w:bCs/>
          <w:sz w:val="24"/>
        </w:rPr>
        <w:t xml:space="preserve"> from one affiliated facility</w:t>
      </w:r>
      <w:r w:rsidR="00EC534C" w:rsidRPr="008D5CC8">
        <w:rPr>
          <w:b w:val="0"/>
          <w:bCs/>
          <w:sz w:val="24"/>
        </w:rPr>
        <w:t xml:space="preserve"> to another</w:t>
      </w:r>
      <w:r w:rsidR="00FB2025" w:rsidRPr="008D5CC8">
        <w:rPr>
          <w:b w:val="0"/>
          <w:bCs/>
          <w:sz w:val="24"/>
        </w:rPr>
        <w:t xml:space="preserve"> and </w:t>
      </w:r>
      <w:r w:rsidR="00416D5D" w:rsidRPr="008D5CC8">
        <w:rPr>
          <w:b w:val="0"/>
          <w:bCs/>
          <w:sz w:val="24"/>
        </w:rPr>
        <w:t xml:space="preserve">individuals </w:t>
      </w:r>
      <w:r w:rsidR="00EC534C" w:rsidRPr="008D5CC8">
        <w:rPr>
          <w:b w:val="0"/>
          <w:bCs/>
          <w:sz w:val="24"/>
        </w:rPr>
        <w:t>hired through a temporary agency or contract</w:t>
      </w:r>
      <w:r w:rsidRPr="008D5CC8">
        <w:rPr>
          <w:b w:val="0"/>
          <w:bCs/>
          <w:sz w:val="24"/>
        </w:rPr>
        <w:t xml:space="preserve">, and </w:t>
      </w:r>
      <w:r w:rsidR="00FB2025" w:rsidRPr="008D5CC8">
        <w:rPr>
          <w:b w:val="0"/>
          <w:bCs/>
          <w:sz w:val="24"/>
        </w:rPr>
        <w:t>third party and Company affiliate ownership of the background investigation report.</w:t>
      </w:r>
    </w:p>
    <w:p w:rsidR="00EC534C" w:rsidRPr="008D5CC8" w:rsidRDefault="00EC534C">
      <w:pPr>
        <w:rPr>
          <w:sz w:val="24"/>
        </w:rPr>
      </w:pPr>
    </w:p>
    <w:p w:rsidR="00EC534C" w:rsidRPr="008D5CC8" w:rsidRDefault="00EC534C">
      <w:pPr>
        <w:pStyle w:val="Heading2"/>
        <w:keepLines/>
        <w:numPr>
          <w:ilvl w:val="0"/>
          <w:numId w:val="0"/>
        </w:numPr>
        <w:tabs>
          <w:tab w:val="clear" w:pos="8352"/>
        </w:tabs>
      </w:pPr>
      <w:r w:rsidRPr="008D5CC8">
        <w:t>HR.</w:t>
      </w:r>
      <w:r w:rsidR="00136582" w:rsidRPr="008D5CC8">
        <w:t>ER.013</w:t>
      </w:r>
      <w:r w:rsidR="0084405D" w:rsidRPr="008D5CC8">
        <w:t xml:space="preserve"> </w:t>
      </w:r>
      <w:r w:rsidRPr="008D5CC8">
        <w:t xml:space="preserve"> </w:t>
      </w:r>
      <w:r w:rsidRPr="008D5CC8">
        <w:rPr>
          <w:u w:val="single"/>
        </w:rPr>
        <w:t>Equal Employment Opportunity</w:t>
      </w:r>
      <w:r w:rsidR="00776863" w:rsidRPr="008D5CC8">
        <w:rPr>
          <w:u w:val="single"/>
        </w:rPr>
        <w:t xml:space="preserve"> Policy</w:t>
      </w:r>
      <w:r w:rsidR="00CD27C0" w:rsidRPr="008D5CC8">
        <w:rPr>
          <w:u w:val="single"/>
        </w:rPr>
        <w:t xml:space="preserve"> </w:t>
      </w:r>
      <w:r w:rsidR="00CD27C0" w:rsidRPr="008D5CC8">
        <w:t xml:space="preserve">(formerly </w:t>
      </w:r>
      <w:r w:rsidR="00136582" w:rsidRPr="008D5CC8">
        <w:t xml:space="preserve">HR.OP.014 and </w:t>
      </w:r>
      <w:r w:rsidR="00CD27C0" w:rsidRPr="008D5CC8">
        <w:t>HR.201)</w:t>
      </w:r>
    </w:p>
    <w:p w:rsidR="00EC534C" w:rsidRPr="008D5CC8" w:rsidRDefault="00EC534C" w:rsidP="00344969">
      <w:pPr>
        <w:keepNext/>
        <w:keepLines/>
        <w:ind w:left="720"/>
        <w:rPr>
          <w:sz w:val="24"/>
        </w:rPr>
      </w:pPr>
      <w:r w:rsidRPr="008D5CC8">
        <w:rPr>
          <w:sz w:val="24"/>
        </w:rPr>
        <w:t xml:space="preserve">Ensures </w:t>
      </w:r>
      <w:r w:rsidR="00FF454A" w:rsidRPr="008D5CC8">
        <w:rPr>
          <w:sz w:val="24"/>
        </w:rPr>
        <w:t>that all employees and customers are treated in accordance with the mission and values of the organization and ensures compliance with federal, state and local laws. Ensures equal employment opportunities are provided to all employees and applicants for employment without regard to race, color, religion, gender, national origin, age, disability, sexual orientation, gender identity, genetic information or protected veteran status, or status in any group protected by federal, state and local laws.</w:t>
      </w:r>
    </w:p>
    <w:p w:rsidR="00EC534C" w:rsidRPr="008D5CC8" w:rsidRDefault="00EC534C">
      <w:pPr>
        <w:numPr>
          <w:ilvl w:val="12"/>
          <w:numId w:val="0"/>
        </w:numPr>
        <w:rPr>
          <w:sz w:val="24"/>
        </w:rPr>
      </w:pPr>
    </w:p>
    <w:p w:rsidR="00EC534C" w:rsidRPr="008D5CC8" w:rsidRDefault="00EC534C" w:rsidP="0013484E">
      <w:pPr>
        <w:keepNext/>
        <w:keepLines/>
        <w:numPr>
          <w:ilvl w:val="12"/>
          <w:numId w:val="0"/>
        </w:numPr>
        <w:rPr>
          <w:sz w:val="24"/>
        </w:rPr>
      </w:pPr>
      <w:r w:rsidRPr="008D5CC8">
        <w:rPr>
          <w:sz w:val="24"/>
        </w:rPr>
        <w:t>HR.</w:t>
      </w:r>
      <w:r w:rsidR="001D4DF8" w:rsidRPr="008D5CC8">
        <w:rPr>
          <w:sz w:val="24"/>
        </w:rPr>
        <w:t>ER</w:t>
      </w:r>
      <w:r w:rsidR="00CD27C0" w:rsidRPr="008D5CC8">
        <w:rPr>
          <w:sz w:val="24"/>
        </w:rPr>
        <w:t>.019</w:t>
      </w:r>
      <w:r w:rsidR="0084405D" w:rsidRPr="008D5CC8">
        <w:rPr>
          <w:sz w:val="24"/>
        </w:rPr>
        <w:t xml:space="preserve"> </w:t>
      </w:r>
      <w:r w:rsidRPr="008D5CC8">
        <w:rPr>
          <w:sz w:val="24"/>
        </w:rPr>
        <w:t xml:space="preserve"> </w:t>
      </w:r>
      <w:r w:rsidRPr="008D5CC8">
        <w:rPr>
          <w:sz w:val="24"/>
          <w:u w:val="single"/>
        </w:rPr>
        <w:t>Limitations on Employment</w:t>
      </w:r>
      <w:r w:rsidR="00776863" w:rsidRPr="008D5CC8">
        <w:rPr>
          <w:sz w:val="24"/>
          <w:u w:val="single"/>
        </w:rPr>
        <w:t xml:space="preserve"> Policy</w:t>
      </w:r>
      <w:r w:rsidR="00CD27C0" w:rsidRPr="008D5CC8">
        <w:rPr>
          <w:sz w:val="24"/>
        </w:rPr>
        <w:t xml:space="preserve"> (formerly </w:t>
      </w:r>
      <w:r w:rsidR="001D4DF8" w:rsidRPr="008D5CC8">
        <w:rPr>
          <w:sz w:val="24"/>
        </w:rPr>
        <w:t xml:space="preserve">HR.OP.019 and </w:t>
      </w:r>
      <w:r w:rsidR="00CD27C0" w:rsidRPr="008D5CC8">
        <w:rPr>
          <w:sz w:val="24"/>
        </w:rPr>
        <w:t>HR.209)</w:t>
      </w:r>
    </w:p>
    <w:p w:rsidR="00CD3993" w:rsidRPr="008D5CC8" w:rsidRDefault="00EC534C" w:rsidP="0013484E">
      <w:pPr>
        <w:keepNext/>
        <w:keepLines/>
        <w:ind w:left="720"/>
        <w:rPr>
          <w:sz w:val="24"/>
          <w:szCs w:val="24"/>
        </w:rPr>
      </w:pPr>
      <w:r w:rsidRPr="008D5CC8">
        <w:rPr>
          <w:sz w:val="24"/>
          <w:szCs w:val="24"/>
        </w:rPr>
        <w:t xml:space="preserve">Defines the legal or ethical limitations that may exist in establishing </w:t>
      </w:r>
      <w:r w:rsidR="001025F4" w:rsidRPr="008D5CC8">
        <w:rPr>
          <w:sz w:val="24"/>
          <w:szCs w:val="24"/>
        </w:rPr>
        <w:t>a</w:t>
      </w:r>
      <w:r w:rsidRPr="008D5CC8">
        <w:rPr>
          <w:sz w:val="24"/>
          <w:szCs w:val="24"/>
        </w:rPr>
        <w:t xml:space="preserve">n employment relationship with an individual and the responsibility of the </w:t>
      </w:r>
      <w:r w:rsidR="00393ACB" w:rsidRPr="008D5CC8">
        <w:rPr>
          <w:sz w:val="24"/>
          <w:szCs w:val="24"/>
        </w:rPr>
        <w:t xml:space="preserve">Affiliated Employer </w:t>
      </w:r>
      <w:r w:rsidRPr="008D5CC8">
        <w:rPr>
          <w:sz w:val="24"/>
          <w:szCs w:val="24"/>
        </w:rPr>
        <w:t>to recognize these issues in the hiring process.</w:t>
      </w:r>
      <w:r w:rsidR="0084405D" w:rsidRPr="008D5CC8">
        <w:rPr>
          <w:sz w:val="24"/>
          <w:szCs w:val="24"/>
        </w:rPr>
        <w:t xml:space="preserve"> </w:t>
      </w:r>
      <w:r w:rsidRPr="008D5CC8">
        <w:rPr>
          <w:sz w:val="24"/>
          <w:szCs w:val="24"/>
        </w:rPr>
        <w:t>Specifically addresses: hiring former fiscal intermediary personnel; not hiring ineligible persons; employment of minors; employment of relatives; the use of contract personnel</w:t>
      </w:r>
      <w:r w:rsidR="00983CF1" w:rsidRPr="008D5CC8">
        <w:rPr>
          <w:sz w:val="24"/>
          <w:szCs w:val="24"/>
        </w:rPr>
        <w:t>; and the use o</w:t>
      </w:r>
      <w:r w:rsidR="00B10123" w:rsidRPr="008D5CC8">
        <w:rPr>
          <w:sz w:val="24"/>
          <w:szCs w:val="24"/>
        </w:rPr>
        <w:t>f SanctionCheck.com</w:t>
      </w:r>
      <w:r w:rsidR="00CD3993" w:rsidRPr="008D5CC8">
        <w:rPr>
          <w:sz w:val="24"/>
          <w:szCs w:val="24"/>
        </w:rPr>
        <w:t>.</w:t>
      </w:r>
    </w:p>
    <w:p w:rsidR="006C7330" w:rsidRPr="008D5CC8" w:rsidRDefault="006C7330" w:rsidP="006C7330">
      <w:pPr>
        <w:ind w:left="720"/>
        <w:rPr>
          <w:sz w:val="24"/>
          <w:szCs w:val="24"/>
        </w:rPr>
      </w:pPr>
    </w:p>
    <w:p w:rsidR="003C61FE" w:rsidRPr="008D5CC8" w:rsidRDefault="003C61FE" w:rsidP="00FB3E91">
      <w:pPr>
        <w:pStyle w:val="BodyTextIndent2"/>
        <w:keepNext/>
        <w:keepLines/>
        <w:ind w:left="0"/>
      </w:pPr>
      <w:r w:rsidRPr="008D5CC8">
        <w:t>HR.</w:t>
      </w:r>
      <w:r w:rsidR="00941F8B" w:rsidRPr="008D5CC8">
        <w:t>ER.022</w:t>
      </w:r>
      <w:r w:rsidR="0084405D" w:rsidRPr="008D5CC8">
        <w:t xml:space="preserve"> </w:t>
      </w:r>
      <w:r w:rsidRPr="008D5CC8">
        <w:t xml:space="preserve"> </w:t>
      </w:r>
      <w:r w:rsidRPr="008D5CC8">
        <w:rPr>
          <w:u w:val="single"/>
        </w:rPr>
        <w:t>Reference Inquiries Policy</w:t>
      </w:r>
      <w:r w:rsidRPr="008D5CC8">
        <w:t xml:space="preserve"> (formerly </w:t>
      </w:r>
      <w:r w:rsidR="00941F8B" w:rsidRPr="008D5CC8">
        <w:t xml:space="preserve">HR.OP.028 and </w:t>
      </w:r>
      <w:r w:rsidRPr="008D5CC8">
        <w:t>HR.205)</w:t>
      </w:r>
    </w:p>
    <w:p w:rsidR="003C61FE" w:rsidRPr="008D5CC8" w:rsidRDefault="00BF1E5F" w:rsidP="00BA5714">
      <w:pPr>
        <w:keepNext/>
        <w:keepLines/>
        <w:numPr>
          <w:ilvl w:val="12"/>
          <w:numId w:val="0"/>
        </w:numPr>
        <w:ind w:left="720"/>
        <w:rPr>
          <w:sz w:val="24"/>
        </w:rPr>
      </w:pPr>
      <w:r w:rsidRPr="008D5CC8">
        <w:rPr>
          <w:sz w:val="24"/>
        </w:rPr>
        <w:t xml:space="preserve">Provides guidance for the administration and dissemination of current employee </w:t>
      </w:r>
      <w:r w:rsidR="001D24BF" w:rsidRPr="008D5CC8">
        <w:rPr>
          <w:sz w:val="24"/>
        </w:rPr>
        <w:t xml:space="preserve">employment verification and former employee reference </w:t>
      </w:r>
      <w:r w:rsidRPr="008D5CC8">
        <w:rPr>
          <w:sz w:val="24"/>
        </w:rPr>
        <w:t>information.</w:t>
      </w:r>
      <w:r w:rsidR="0084405D" w:rsidRPr="008D5CC8">
        <w:rPr>
          <w:sz w:val="24"/>
        </w:rPr>
        <w:t xml:space="preserve"> </w:t>
      </w:r>
      <w:r w:rsidRPr="008D5CC8">
        <w:rPr>
          <w:sz w:val="24"/>
        </w:rPr>
        <w:t xml:space="preserve">Provides that all Affiliated Employers </w:t>
      </w:r>
      <w:r w:rsidR="00BA5714" w:rsidRPr="008D5CC8">
        <w:rPr>
          <w:sz w:val="24"/>
        </w:rPr>
        <w:t xml:space="preserve">are to </w:t>
      </w:r>
      <w:r w:rsidRPr="008D5CC8">
        <w:rPr>
          <w:sz w:val="24"/>
        </w:rPr>
        <w:t>respond to requests to confirm the employment</w:t>
      </w:r>
      <w:r w:rsidR="00BA5714" w:rsidRPr="008D5CC8">
        <w:rPr>
          <w:sz w:val="24"/>
        </w:rPr>
        <w:t xml:space="preserve">, </w:t>
      </w:r>
      <w:r w:rsidRPr="008D5CC8">
        <w:rPr>
          <w:sz w:val="24"/>
        </w:rPr>
        <w:t xml:space="preserve">income </w:t>
      </w:r>
      <w:r w:rsidR="00BA5714" w:rsidRPr="008D5CC8">
        <w:rPr>
          <w:sz w:val="24"/>
        </w:rPr>
        <w:t>or to provide the reason for an employee’s termination of employment as defined by this policy.</w:t>
      </w:r>
    </w:p>
    <w:p w:rsidR="00EC534C" w:rsidRPr="008D5CC8" w:rsidRDefault="00EC534C">
      <w:pPr>
        <w:numPr>
          <w:ilvl w:val="12"/>
          <w:numId w:val="0"/>
        </w:numPr>
        <w:tabs>
          <w:tab w:val="right" w:pos="720"/>
        </w:tabs>
        <w:rPr>
          <w:b/>
          <w:sz w:val="24"/>
          <w:szCs w:val="24"/>
        </w:rPr>
      </w:pPr>
    </w:p>
    <w:p w:rsidR="00356CF2" w:rsidRPr="008D5CC8" w:rsidRDefault="00356CF2">
      <w:pPr>
        <w:numPr>
          <w:ilvl w:val="12"/>
          <w:numId w:val="0"/>
        </w:numPr>
        <w:tabs>
          <w:tab w:val="right" w:pos="720"/>
        </w:tabs>
        <w:rPr>
          <w:sz w:val="24"/>
          <w:szCs w:val="24"/>
        </w:rPr>
      </w:pPr>
      <w:r w:rsidRPr="008D5CC8">
        <w:rPr>
          <w:sz w:val="24"/>
          <w:szCs w:val="24"/>
        </w:rPr>
        <w:t>HR.ER.024</w:t>
      </w:r>
      <w:r w:rsidR="0084405D" w:rsidRPr="008D5CC8">
        <w:rPr>
          <w:sz w:val="24"/>
          <w:szCs w:val="24"/>
        </w:rPr>
        <w:t xml:space="preserve"> </w:t>
      </w:r>
      <w:r w:rsidRPr="008D5CC8">
        <w:rPr>
          <w:sz w:val="24"/>
          <w:szCs w:val="24"/>
        </w:rPr>
        <w:t xml:space="preserve"> </w:t>
      </w:r>
      <w:r w:rsidR="00900732" w:rsidRPr="008D5CC8">
        <w:rPr>
          <w:sz w:val="24"/>
          <w:szCs w:val="24"/>
          <w:u w:val="single"/>
        </w:rPr>
        <w:t>Sexual Harassment</w:t>
      </w:r>
      <w:r w:rsidRPr="008D5CC8">
        <w:rPr>
          <w:sz w:val="24"/>
          <w:szCs w:val="24"/>
          <w:u w:val="single"/>
        </w:rPr>
        <w:t xml:space="preserve"> Policy</w:t>
      </w:r>
      <w:r w:rsidRPr="008D5CC8">
        <w:rPr>
          <w:sz w:val="24"/>
          <w:szCs w:val="24"/>
        </w:rPr>
        <w:t xml:space="preserve"> (formerly </w:t>
      </w:r>
      <w:r w:rsidR="00900732" w:rsidRPr="008D5CC8">
        <w:rPr>
          <w:sz w:val="24"/>
          <w:szCs w:val="24"/>
        </w:rPr>
        <w:t>Respectful Workplace</w:t>
      </w:r>
      <w:r w:rsidR="008A50D1" w:rsidRPr="008D5CC8">
        <w:rPr>
          <w:sz w:val="24"/>
          <w:szCs w:val="24"/>
        </w:rPr>
        <w:t>, HR.OP.014 and HR.201</w:t>
      </w:r>
      <w:r w:rsidRPr="008D5CC8">
        <w:rPr>
          <w:sz w:val="24"/>
          <w:szCs w:val="24"/>
        </w:rPr>
        <w:t>)</w:t>
      </w:r>
    </w:p>
    <w:p w:rsidR="00356CF2" w:rsidRPr="008D5CC8" w:rsidRDefault="00D67DB9" w:rsidP="00356CF2">
      <w:pPr>
        <w:numPr>
          <w:ilvl w:val="12"/>
          <w:numId w:val="0"/>
        </w:numPr>
        <w:tabs>
          <w:tab w:val="right" w:pos="720"/>
        </w:tabs>
        <w:ind w:left="720"/>
        <w:rPr>
          <w:sz w:val="24"/>
          <w:szCs w:val="24"/>
        </w:rPr>
      </w:pPr>
      <w:r w:rsidRPr="008D5CC8">
        <w:rPr>
          <w:sz w:val="24"/>
          <w:szCs w:val="24"/>
        </w:rPr>
        <w:t xml:space="preserve">The purpose of this policy is to </w:t>
      </w:r>
      <w:r w:rsidR="00900732" w:rsidRPr="008D5CC8">
        <w:rPr>
          <w:sz w:val="24"/>
          <w:szCs w:val="24"/>
        </w:rPr>
        <w:t>define sexual harassment, outline responsibilities and requirements for reporting violations of this policy, and to ensure treatment in accordance with the mission and values of the organization and compliance with federal, state and local regulations and statutes.</w:t>
      </w:r>
    </w:p>
    <w:p w:rsidR="00752F7D" w:rsidRPr="008D5CC8" w:rsidRDefault="00752F7D" w:rsidP="00356CF2">
      <w:pPr>
        <w:numPr>
          <w:ilvl w:val="12"/>
          <w:numId w:val="0"/>
        </w:numPr>
        <w:tabs>
          <w:tab w:val="right" w:pos="720"/>
        </w:tabs>
        <w:ind w:left="720"/>
        <w:rPr>
          <w:sz w:val="24"/>
          <w:szCs w:val="24"/>
        </w:rPr>
      </w:pPr>
    </w:p>
    <w:p w:rsidR="00752F7D" w:rsidRPr="008D5CC8" w:rsidRDefault="00752F7D" w:rsidP="00752F7D">
      <w:pPr>
        <w:keepNext/>
        <w:keepLines/>
        <w:rPr>
          <w:sz w:val="24"/>
        </w:rPr>
      </w:pPr>
      <w:r w:rsidRPr="008D5CC8">
        <w:rPr>
          <w:sz w:val="24"/>
          <w:szCs w:val="24"/>
        </w:rPr>
        <w:t>HR.ER.0</w:t>
      </w:r>
      <w:r w:rsidR="003F0917" w:rsidRPr="008D5CC8">
        <w:rPr>
          <w:sz w:val="24"/>
          <w:szCs w:val="24"/>
        </w:rPr>
        <w:t>60</w:t>
      </w:r>
      <w:r w:rsidRPr="008D5CC8">
        <w:rPr>
          <w:sz w:val="24"/>
          <w:szCs w:val="24"/>
        </w:rPr>
        <w:t xml:space="preserve"> </w:t>
      </w:r>
      <w:r w:rsidRPr="008D5CC8">
        <w:rPr>
          <w:sz w:val="24"/>
          <w:u w:val="single"/>
        </w:rPr>
        <w:t>Substance Use in the Workplace Policy</w:t>
      </w:r>
      <w:r w:rsidRPr="008D5CC8">
        <w:rPr>
          <w:sz w:val="24"/>
        </w:rPr>
        <w:t xml:space="preserve"> (formerly CSG.MM.002 and formerly Drug Free Workplace Policy, HR.OP.008)</w:t>
      </w:r>
    </w:p>
    <w:p w:rsidR="00752F7D" w:rsidRPr="008D5CC8" w:rsidRDefault="00752F7D" w:rsidP="00752F7D">
      <w:pPr>
        <w:numPr>
          <w:ilvl w:val="12"/>
          <w:numId w:val="0"/>
        </w:numPr>
        <w:tabs>
          <w:tab w:val="right" w:pos="720"/>
        </w:tabs>
        <w:ind w:left="720"/>
        <w:rPr>
          <w:sz w:val="24"/>
          <w:szCs w:val="24"/>
        </w:rPr>
      </w:pPr>
      <w:r w:rsidRPr="008D5CC8">
        <w:rPr>
          <w:sz w:val="24"/>
        </w:rPr>
        <w:t>Prohibits inappropriate drug or alcohol use by our employees and students in the workplace in order to prevent a threat to the quality of care we provide to patients, the safety of our workplace and a healthy work experience. Establishes the framework for conducting drug testing.</w:t>
      </w:r>
    </w:p>
    <w:p w:rsidR="00356CF2" w:rsidRPr="008D5CC8" w:rsidRDefault="00356CF2">
      <w:pPr>
        <w:numPr>
          <w:ilvl w:val="12"/>
          <w:numId w:val="0"/>
        </w:numPr>
        <w:tabs>
          <w:tab w:val="right" w:pos="720"/>
        </w:tabs>
        <w:rPr>
          <w:b/>
          <w:sz w:val="24"/>
          <w:szCs w:val="24"/>
        </w:rPr>
      </w:pPr>
    </w:p>
    <w:p w:rsidR="00356CF2" w:rsidRPr="008D5CC8" w:rsidRDefault="00356CF2" w:rsidP="00356CF2">
      <w:pPr>
        <w:ind w:left="720" w:hanging="720"/>
        <w:rPr>
          <w:sz w:val="24"/>
          <w:szCs w:val="24"/>
        </w:rPr>
      </w:pPr>
      <w:r w:rsidRPr="008D5CC8">
        <w:rPr>
          <w:sz w:val="24"/>
          <w:szCs w:val="24"/>
        </w:rPr>
        <w:t>HR.LD.007</w:t>
      </w:r>
      <w:r w:rsidR="0084405D" w:rsidRPr="008D5CC8">
        <w:rPr>
          <w:sz w:val="24"/>
          <w:szCs w:val="24"/>
        </w:rPr>
        <w:t xml:space="preserve"> </w:t>
      </w:r>
      <w:r w:rsidRPr="008D5CC8">
        <w:rPr>
          <w:sz w:val="24"/>
          <w:szCs w:val="24"/>
        </w:rPr>
        <w:t xml:space="preserve"> </w:t>
      </w:r>
      <w:r w:rsidRPr="008D5CC8">
        <w:rPr>
          <w:sz w:val="24"/>
          <w:szCs w:val="24"/>
          <w:u w:val="single"/>
        </w:rPr>
        <w:t>Performance Evaluation Policy</w:t>
      </w:r>
      <w:r w:rsidRPr="008D5CC8">
        <w:rPr>
          <w:sz w:val="24"/>
          <w:szCs w:val="24"/>
        </w:rPr>
        <w:t xml:space="preserve"> (formerly Performance Management, HR.OP.023 and HR.305, and Performance Evaluation, HR.OP.021)</w:t>
      </w:r>
    </w:p>
    <w:p w:rsidR="00356CF2" w:rsidRPr="008D5CC8" w:rsidRDefault="00356CF2" w:rsidP="00356CF2">
      <w:pPr>
        <w:ind w:left="720"/>
        <w:rPr>
          <w:sz w:val="24"/>
          <w:szCs w:val="24"/>
        </w:rPr>
      </w:pPr>
      <w:r w:rsidRPr="008D5CC8">
        <w:rPr>
          <w:sz w:val="24"/>
          <w:szCs w:val="24"/>
        </w:rPr>
        <w:t>Provides guidelines to measure performance through formal performance evaluations at specific intervals, in a timely, fair, and equitable manner.</w:t>
      </w:r>
      <w:r w:rsidR="0084405D" w:rsidRPr="008D5CC8">
        <w:rPr>
          <w:sz w:val="24"/>
          <w:szCs w:val="24"/>
        </w:rPr>
        <w:t xml:space="preserve"> </w:t>
      </w:r>
      <w:r w:rsidRPr="008D5CC8">
        <w:rPr>
          <w:sz w:val="24"/>
          <w:szCs w:val="24"/>
        </w:rPr>
        <w:t>Formal evaluations provide an opportunity for staff and managers to discuss and document job-related behavior and performance.</w:t>
      </w:r>
      <w:r w:rsidR="0084405D" w:rsidRPr="008D5CC8">
        <w:rPr>
          <w:sz w:val="24"/>
          <w:szCs w:val="24"/>
        </w:rPr>
        <w:t xml:space="preserve"> </w:t>
      </w:r>
      <w:r w:rsidRPr="008D5CC8">
        <w:rPr>
          <w:sz w:val="24"/>
          <w:szCs w:val="24"/>
        </w:rPr>
        <w:t>While competency assessment is an element of the annual evaluation process, it is addressed in the Competency Assessment Policy.</w:t>
      </w:r>
      <w:r w:rsidR="0084405D" w:rsidRPr="008D5CC8">
        <w:rPr>
          <w:sz w:val="24"/>
          <w:szCs w:val="24"/>
        </w:rPr>
        <w:t xml:space="preserve"> </w:t>
      </w:r>
      <w:r w:rsidRPr="008D5CC8">
        <w:rPr>
          <w:sz w:val="24"/>
          <w:szCs w:val="24"/>
        </w:rPr>
        <w:t>As a standard of performance common to all employees identified within the scope of this policy, an element of the annual performance evaluation shall include the coverage of the Code of Conduct.</w:t>
      </w:r>
    </w:p>
    <w:p w:rsidR="00F77A56" w:rsidRPr="008D5CC8" w:rsidRDefault="00F77A56">
      <w:pPr>
        <w:numPr>
          <w:ilvl w:val="12"/>
          <w:numId w:val="0"/>
        </w:numPr>
        <w:tabs>
          <w:tab w:val="right" w:pos="720"/>
        </w:tabs>
        <w:rPr>
          <w:b/>
          <w:sz w:val="24"/>
          <w:szCs w:val="24"/>
        </w:rPr>
      </w:pPr>
    </w:p>
    <w:p w:rsidR="00AB658C" w:rsidRPr="008D5CC8" w:rsidRDefault="00AB658C" w:rsidP="00F77A56">
      <w:pPr>
        <w:keepNext/>
        <w:keepLines/>
        <w:numPr>
          <w:ilvl w:val="12"/>
          <w:numId w:val="0"/>
        </w:numPr>
        <w:rPr>
          <w:sz w:val="24"/>
        </w:rPr>
      </w:pPr>
      <w:r w:rsidRPr="008D5CC8">
        <w:rPr>
          <w:sz w:val="24"/>
        </w:rPr>
        <w:t>HR.TR.004</w:t>
      </w:r>
      <w:r w:rsidR="0084405D" w:rsidRPr="008D5CC8">
        <w:rPr>
          <w:sz w:val="24"/>
        </w:rPr>
        <w:t xml:space="preserve"> </w:t>
      </w:r>
      <w:r w:rsidRPr="008D5CC8">
        <w:rPr>
          <w:sz w:val="24"/>
        </w:rPr>
        <w:t xml:space="preserve"> </w:t>
      </w:r>
      <w:r w:rsidRPr="008D5CC8">
        <w:rPr>
          <w:sz w:val="24"/>
          <w:u w:val="single"/>
        </w:rPr>
        <w:t>Leaves of Absence Policy</w:t>
      </w:r>
      <w:r w:rsidRPr="008D5CC8">
        <w:rPr>
          <w:sz w:val="24"/>
        </w:rPr>
        <w:t xml:space="preserve"> (formerly HR.OP.018 and HR.203)</w:t>
      </w:r>
    </w:p>
    <w:p w:rsidR="00AB658C" w:rsidRPr="008D5CC8" w:rsidRDefault="00AB658C" w:rsidP="00F77A56">
      <w:pPr>
        <w:pStyle w:val="BodyTextIndent2"/>
        <w:keepNext/>
        <w:keepLines/>
      </w:pPr>
      <w:r w:rsidRPr="008D5CC8">
        <w:t>Provides guidelines on eligibility, duration, documentation and reinstatement stipulations for leaves of absence provided by the Affiliated Employer; guidelines may vary by leave type and federal/state regulation.</w:t>
      </w:r>
    </w:p>
    <w:p w:rsidR="00AB658C" w:rsidRPr="008D5CC8" w:rsidRDefault="00AB658C">
      <w:pPr>
        <w:numPr>
          <w:ilvl w:val="12"/>
          <w:numId w:val="0"/>
        </w:numPr>
        <w:tabs>
          <w:tab w:val="right" w:pos="720"/>
        </w:tabs>
        <w:rPr>
          <w:b/>
          <w:sz w:val="24"/>
          <w:szCs w:val="24"/>
        </w:rPr>
      </w:pPr>
    </w:p>
    <w:p w:rsidR="00BF1E5F" w:rsidRPr="008D5CC8" w:rsidRDefault="00BF1E5F" w:rsidP="006E3B08">
      <w:pPr>
        <w:numPr>
          <w:ilvl w:val="12"/>
          <w:numId w:val="0"/>
        </w:numPr>
        <w:tabs>
          <w:tab w:val="right" w:leader="dot" w:pos="8352"/>
        </w:tabs>
        <w:rPr>
          <w:b/>
          <w:sz w:val="28"/>
        </w:rPr>
      </w:pPr>
      <w:r w:rsidRPr="008D5CC8">
        <w:rPr>
          <w:b/>
          <w:sz w:val="28"/>
        </w:rPr>
        <w:t>Information Protection</w:t>
      </w:r>
      <w:r w:rsidR="00362AAB" w:rsidRPr="008D5CC8">
        <w:rPr>
          <w:b/>
          <w:sz w:val="28"/>
        </w:rPr>
        <w:t xml:space="preserve"> and Security</w:t>
      </w:r>
      <w:r w:rsidR="00664B4F" w:rsidRPr="008D5CC8">
        <w:rPr>
          <w:b/>
          <w:sz w:val="28"/>
        </w:rPr>
        <w:t xml:space="preserve"> (IP)</w:t>
      </w:r>
    </w:p>
    <w:p w:rsidR="00BF1E5F" w:rsidRPr="008D5CC8" w:rsidRDefault="00BF1E5F" w:rsidP="006E3B08">
      <w:pPr>
        <w:pStyle w:val="BodyTextIndent2"/>
        <w:ind w:left="0"/>
      </w:pPr>
    </w:p>
    <w:p w:rsidR="00BF1E5F" w:rsidRPr="008D5CC8" w:rsidRDefault="00BF1E5F" w:rsidP="006E3B08">
      <w:pPr>
        <w:pStyle w:val="BodyTextIndent2"/>
        <w:ind w:left="0"/>
      </w:pPr>
      <w:r w:rsidRPr="008D5CC8">
        <w:t>IP.GEN.001</w:t>
      </w:r>
      <w:r w:rsidR="0084405D" w:rsidRPr="008D5CC8">
        <w:t xml:space="preserve"> </w:t>
      </w:r>
      <w:r w:rsidRPr="008D5CC8">
        <w:t xml:space="preserve"> </w:t>
      </w:r>
      <w:r w:rsidRPr="008D5CC8">
        <w:rPr>
          <w:u w:val="single"/>
        </w:rPr>
        <w:t>Shredding Bin Use and Protection Policy</w:t>
      </w:r>
      <w:r w:rsidRPr="008D5CC8">
        <w:t xml:space="preserve"> </w:t>
      </w:r>
    </w:p>
    <w:p w:rsidR="00BF1E5F" w:rsidRPr="008D5CC8" w:rsidRDefault="00BF1E5F" w:rsidP="006E3B08">
      <w:pPr>
        <w:numPr>
          <w:ilvl w:val="12"/>
          <w:numId w:val="0"/>
        </w:numPr>
        <w:ind w:left="720"/>
        <w:rPr>
          <w:sz w:val="24"/>
        </w:rPr>
      </w:pPr>
      <w:r w:rsidRPr="008D5CC8">
        <w:rPr>
          <w:sz w:val="24"/>
        </w:rPr>
        <w:t>Provides guidance regarding document-shredding bins that serve as secure, temporary storage for confidential documents until the document-shredding vendor collects the contents of the bins for final destruction processing.</w:t>
      </w:r>
      <w:r w:rsidR="0084405D" w:rsidRPr="008D5CC8">
        <w:rPr>
          <w:sz w:val="24"/>
        </w:rPr>
        <w:t xml:space="preserve"> </w:t>
      </w:r>
      <w:r w:rsidRPr="008D5CC8">
        <w:rPr>
          <w:sz w:val="24"/>
        </w:rPr>
        <w:t>Provides guidelines for document-shredding bin access and key security and management, as well as direction on how to request additional bins if necessary.</w:t>
      </w:r>
    </w:p>
    <w:p w:rsidR="008670BE" w:rsidRPr="008D5CC8" w:rsidRDefault="008670BE" w:rsidP="006E3B08">
      <w:pPr>
        <w:numPr>
          <w:ilvl w:val="12"/>
          <w:numId w:val="0"/>
        </w:numPr>
        <w:ind w:left="720"/>
        <w:rPr>
          <w:sz w:val="24"/>
        </w:rPr>
      </w:pPr>
    </w:p>
    <w:p w:rsidR="008670BE" w:rsidRPr="008D5CC8" w:rsidRDefault="008670BE" w:rsidP="006E3B08">
      <w:pPr>
        <w:numPr>
          <w:ilvl w:val="12"/>
          <w:numId w:val="0"/>
        </w:numPr>
        <w:rPr>
          <w:sz w:val="24"/>
          <w:u w:val="single"/>
        </w:rPr>
      </w:pPr>
      <w:r w:rsidRPr="008D5CC8">
        <w:rPr>
          <w:sz w:val="24"/>
        </w:rPr>
        <w:t>IP.GEN.002</w:t>
      </w:r>
      <w:r w:rsidR="0084405D" w:rsidRPr="008D5CC8">
        <w:rPr>
          <w:sz w:val="24"/>
        </w:rPr>
        <w:t xml:space="preserve"> </w:t>
      </w:r>
      <w:r w:rsidRPr="008D5CC8">
        <w:rPr>
          <w:sz w:val="24"/>
        </w:rPr>
        <w:t xml:space="preserve"> </w:t>
      </w:r>
      <w:r w:rsidRPr="008D5CC8">
        <w:rPr>
          <w:sz w:val="24"/>
          <w:u w:val="single"/>
        </w:rPr>
        <w:t xml:space="preserve">Protecting </w:t>
      </w:r>
      <w:r w:rsidR="009655F0" w:rsidRPr="008D5CC8">
        <w:rPr>
          <w:sz w:val="24"/>
          <w:u w:val="single"/>
        </w:rPr>
        <w:t xml:space="preserve">and Mitigating Inappropriate or Unauthorized Access, Use and/or Disclosure of </w:t>
      </w:r>
      <w:r w:rsidRPr="008D5CC8">
        <w:rPr>
          <w:sz w:val="24"/>
          <w:u w:val="single"/>
        </w:rPr>
        <w:t>Personally-Identifiable Information (PII) Policy</w:t>
      </w:r>
      <w:r w:rsidR="009655F0" w:rsidRPr="008D5CC8">
        <w:rPr>
          <w:sz w:val="24"/>
        </w:rPr>
        <w:t xml:space="preserve"> (formerly Protecting Personally-Identifiable Information (PII) Policy)</w:t>
      </w:r>
    </w:p>
    <w:p w:rsidR="008670BE" w:rsidRPr="008D5CC8" w:rsidRDefault="008670BE" w:rsidP="006E3B08">
      <w:pPr>
        <w:numPr>
          <w:ilvl w:val="12"/>
          <w:numId w:val="0"/>
        </w:numPr>
        <w:ind w:left="720"/>
        <w:rPr>
          <w:sz w:val="24"/>
        </w:rPr>
      </w:pPr>
      <w:r w:rsidRPr="008D5CC8">
        <w:rPr>
          <w:sz w:val="24"/>
        </w:rPr>
        <w:t>Provides guidance that all facilities are responsible for the protection of personally-identifiable information (PII).</w:t>
      </w:r>
      <w:r w:rsidR="0084405D" w:rsidRPr="008D5CC8">
        <w:rPr>
          <w:sz w:val="24"/>
        </w:rPr>
        <w:t xml:space="preserve"> </w:t>
      </w:r>
      <w:r w:rsidRPr="008D5CC8">
        <w:rPr>
          <w:sz w:val="24"/>
        </w:rPr>
        <w:t>This policy illustrates the areas in which appropriate actions must be taken to ensure the use of PII is limited and protected.</w:t>
      </w:r>
      <w:r w:rsidR="0084405D" w:rsidRPr="008D5CC8">
        <w:rPr>
          <w:sz w:val="24"/>
        </w:rPr>
        <w:t xml:space="preserve"> </w:t>
      </w:r>
    </w:p>
    <w:p w:rsidR="00240327" w:rsidRPr="008D5CC8" w:rsidRDefault="00240327" w:rsidP="006E3B08">
      <w:pPr>
        <w:numPr>
          <w:ilvl w:val="12"/>
          <w:numId w:val="0"/>
        </w:numPr>
        <w:ind w:left="720"/>
        <w:rPr>
          <w:sz w:val="24"/>
        </w:rPr>
      </w:pPr>
    </w:p>
    <w:p w:rsidR="00704EA2" w:rsidRPr="008D5CC8" w:rsidRDefault="00704EA2" w:rsidP="006E3B08">
      <w:pPr>
        <w:pStyle w:val="BodyTextIndent2"/>
        <w:ind w:left="0"/>
      </w:pPr>
      <w:r w:rsidRPr="008D5CC8">
        <w:t>IP.GEN.003</w:t>
      </w:r>
      <w:r w:rsidR="0084405D" w:rsidRPr="008D5CC8">
        <w:t xml:space="preserve"> </w:t>
      </w:r>
      <w:r w:rsidRPr="008D5CC8">
        <w:t xml:space="preserve"> </w:t>
      </w:r>
      <w:r w:rsidRPr="008D5CC8">
        <w:rPr>
          <w:u w:val="single"/>
        </w:rPr>
        <w:t>Confidentiality Statements Policy</w:t>
      </w:r>
      <w:r w:rsidRPr="008D5CC8">
        <w:t xml:space="preserve"> </w:t>
      </w:r>
    </w:p>
    <w:p w:rsidR="00704EA2" w:rsidRPr="008D5CC8" w:rsidRDefault="00704EA2" w:rsidP="006E3B08">
      <w:pPr>
        <w:numPr>
          <w:ilvl w:val="12"/>
          <w:numId w:val="0"/>
        </w:numPr>
        <w:ind w:left="720"/>
        <w:rPr>
          <w:sz w:val="24"/>
        </w:rPr>
      </w:pPr>
      <w:r w:rsidRPr="008D5CC8">
        <w:rPr>
          <w:sz w:val="24"/>
        </w:rPr>
        <w:t xml:space="preserve">Provides that all </w:t>
      </w:r>
      <w:r w:rsidR="00AD0902" w:rsidRPr="008D5CC8">
        <w:rPr>
          <w:sz w:val="24"/>
        </w:rPr>
        <w:t>individuals with access to Company information are responsible for the protection of such information.</w:t>
      </w:r>
      <w:r w:rsidR="0084405D" w:rsidRPr="008D5CC8">
        <w:rPr>
          <w:sz w:val="24"/>
        </w:rPr>
        <w:t xml:space="preserve"> </w:t>
      </w:r>
      <w:r w:rsidRPr="008D5CC8">
        <w:rPr>
          <w:sz w:val="24"/>
        </w:rPr>
        <w:t>This policy indicates when a confidentiality statement is required and how it should be utilized.</w:t>
      </w:r>
    </w:p>
    <w:p w:rsidR="00693A11" w:rsidRPr="008D5CC8" w:rsidRDefault="0045601A" w:rsidP="006E3B08">
      <w:pPr>
        <w:numPr>
          <w:ilvl w:val="12"/>
          <w:numId w:val="0"/>
        </w:numPr>
        <w:ind w:left="720"/>
        <w:rPr>
          <w:sz w:val="24"/>
        </w:rPr>
      </w:pPr>
      <w:r w:rsidRPr="008D5CC8">
        <w:rPr>
          <w:sz w:val="24"/>
        </w:rPr>
        <w:t>to make decisions regarding requests to release Company Data to External Entities.</w:t>
      </w:r>
      <w:r w:rsidR="0084405D" w:rsidRPr="008D5CC8">
        <w:rPr>
          <w:sz w:val="24"/>
        </w:rPr>
        <w:t xml:space="preserve"> </w:t>
      </w:r>
    </w:p>
    <w:p w:rsidR="00FD0E1D" w:rsidRPr="008D5CC8" w:rsidRDefault="00FD0E1D" w:rsidP="00704EA2">
      <w:pPr>
        <w:keepNext/>
        <w:keepLines/>
        <w:numPr>
          <w:ilvl w:val="12"/>
          <w:numId w:val="0"/>
        </w:numPr>
        <w:ind w:left="720"/>
        <w:rPr>
          <w:sz w:val="24"/>
        </w:rPr>
      </w:pPr>
    </w:p>
    <w:p w:rsidR="00FD0E1D" w:rsidRPr="008D5CC8" w:rsidRDefault="00FD0E1D" w:rsidP="00FD0E1D">
      <w:pPr>
        <w:keepNext/>
        <w:keepLines/>
        <w:numPr>
          <w:ilvl w:val="12"/>
          <w:numId w:val="0"/>
        </w:numPr>
        <w:rPr>
          <w:sz w:val="24"/>
          <w:u w:val="single"/>
        </w:rPr>
      </w:pPr>
      <w:r w:rsidRPr="008D5CC8">
        <w:rPr>
          <w:sz w:val="24"/>
        </w:rPr>
        <w:t>IP.GEN.004</w:t>
      </w:r>
      <w:r w:rsidR="0084405D" w:rsidRPr="008D5CC8">
        <w:rPr>
          <w:sz w:val="24"/>
        </w:rPr>
        <w:t xml:space="preserve"> </w:t>
      </w:r>
      <w:r w:rsidR="00C51C3D" w:rsidRPr="008D5CC8">
        <w:rPr>
          <w:sz w:val="24"/>
        </w:rPr>
        <w:t xml:space="preserve"> </w:t>
      </w:r>
      <w:r w:rsidRPr="008D5CC8">
        <w:rPr>
          <w:sz w:val="24"/>
          <w:u w:val="single"/>
        </w:rPr>
        <w:t>Release of Company Data to External Entities Policy</w:t>
      </w:r>
    </w:p>
    <w:p w:rsidR="00FD0E1D" w:rsidRPr="008D5CC8" w:rsidRDefault="00687F96" w:rsidP="00FD0E1D">
      <w:pPr>
        <w:keepNext/>
        <w:keepLines/>
        <w:numPr>
          <w:ilvl w:val="12"/>
          <w:numId w:val="0"/>
        </w:numPr>
        <w:ind w:left="720"/>
        <w:rPr>
          <w:sz w:val="24"/>
        </w:rPr>
      </w:pPr>
      <w:r w:rsidRPr="008D5CC8">
        <w:rPr>
          <w:sz w:val="24"/>
        </w:rPr>
        <w:t>Establishes a framework for Responsible Officers and Responsible Attorneys to validate that the appropriate contractual safeguards are in place to protect Company Data prior to sharing it with External Entities.</w:t>
      </w:r>
    </w:p>
    <w:p w:rsidR="00FD0E1D" w:rsidRPr="008D5CC8" w:rsidRDefault="00FD0E1D" w:rsidP="00FD0E1D">
      <w:pPr>
        <w:keepNext/>
        <w:keepLines/>
        <w:numPr>
          <w:ilvl w:val="12"/>
          <w:numId w:val="0"/>
        </w:numPr>
        <w:rPr>
          <w:sz w:val="24"/>
          <w:u w:val="single"/>
        </w:rPr>
      </w:pPr>
    </w:p>
    <w:p w:rsidR="00240327" w:rsidRPr="008D5CC8" w:rsidRDefault="00240327" w:rsidP="00240327">
      <w:pPr>
        <w:keepNext/>
        <w:keepLines/>
        <w:numPr>
          <w:ilvl w:val="12"/>
          <w:numId w:val="0"/>
        </w:numPr>
        <w:rPr>
          <w:b/>
          <w:sz w:val="24"/>
        </w:rPr>
      </w:pPr>
      <w:r w:rsidRPr="008D5CC8">
        <w:rPr>
          <w:b/>
          <w:sz w:val="24"/>
        </w:rPr>
        <w:t>Information Protection</w:t>
      </w:r>
      <w:r w:rsidR="00362AAB" w:rsidRPr="008D5CC8">
        <w:rPr>
          <w:b/>
          <w:sz w:val="24"/>
        </w:rPr>
        <w:t xml:space="preserve"> and Security</w:t>
      </w:r>
      <w:r w:rsidRPr="008D5CC8">
        <w:rPr>
          <w:b/>
          <w:sz w:val="24"/>
        </w:rPr>
        <w:t xml:space="preserve"> – Patient Privacy (IP.PRI, formerly HIM.PRI policies)</w:t>
      </w:r>
    </w:p>
    <w:p w:rsidR="00240327" w:rsidRPr="008D5CC8" w:rsidRDefault="00B16138" w:rsidP="00240327">
      <w:pPr>
        <w:keepNext/>
        <w:keepLines/>
        <w:numPr>
          <w:ilvl w:val="12"/>
          <w:numId w:val="0"/>
        </w:numPr>
        <w:tabs>
          <w:tab w:val="right" w:leader="dot" w:pos="8352"/>
        </w:tabs>
        <w:rPr>
          <w:sz w:val="24"/>
          <w:u w:val="single"/>
        </w:rPr>
      </w:pPr>
      <w:r w:rsidRPr="008D5CC8">
        <w:rPr>
          <w:bCs/>
          <w:sz w:val="24"/>
        </w:rPr>
        <w:t>IP</w:t>
      </w:r>
      <w:r w:rsidR="00240327" w:rsidRPr="008D5CC8">
        <w:rPr>
          <w:bCs/>
          <w:sz w:val="24"/>
        </w:rPr>
        <w:t xml:space="preserve">.PRI.001 </w:t>
      </w:r>
      <w:r w:rsidR="00240327" w:rsidRPr="008D5CC8">
        <w:rPr>
          <w:sz w:val="24"/>
          <w:u w:val="single"/>
        </w:rPr>
        <w:t>Patient Privacy – Program Requirements Policy</w:t>
      </w:r>
      <w:r w:rsidR="00240327" w:rsidRPr="008D5CC8">
        <w:rPr>
          <w:sz w:val="24"/>
        </w:rPr>
        <w:t xml:space="preserve"> </w:t>
      </w:r>
      <w:r w:rsidRPr="008D5CC8">
        <w:rPr>
          <w:sz w:val="24"/>
        </w:rPr>
        <w:t>(formerly HIM.PRI.001)</w:t>
      </w:r>
    </w:p>
    <w:p w:rsidR="00240327" w:rsidRPr="008D5CC8" w:rsidRDefault="00240327" w:rsidP="00240327">
      <w:pPr>
        <w:pStyle w:val="BodyTextIndent"/>
        <w:tabs>
          <w:tab w:val="num" w:pos="720"/>
        </w:tabs>
        <w:ind w:left="720"/>
        <w:rPr>
          <w:b w:val="0"/>
          <w:bCs/>
        </w:rPr>
      </w:pPr>
      <w:r w:rsidRPr="008D5CC8">
        <w:rPr>
          <w:b w:val="0"/>
          <w:bCs/>
        </w:rPr>
        <w:t xml:space="preserve">Establishes </w:t>
      </w:r>
      <w:r w:rsidRPr="008D5CC8">
        <w:rPr>
          <w:b w:val="0"/>
        </w:rPr>
        <w:t xml:space="preserve">general requirements for the patient privacy program, provides pertinent definitions and provides guidance for some aspects of the </w:t>
      </w:r>
      <w:r w:rsidRPr="008D5CC8">
        <w:rPr>
          <w:b w:val="0"/>
          <w:color w:val="000000"/>
        </w:rPr>
        <w:t>Health Insurance Portability and Accountability Act (HIPAA) Standards for Privacy of Individually Identifiable Health Information (Privacy Standards) and the Health Information Technology for Economic and Clinical Health Act (HITECH) component of the American Recovery and Reinvestment Act of 2009 (ARRA)</w:t>
      </w:r>
      <w:r w:rsidRPr="008D5CC8">
        <w:rPr>
          <w:b w:val="0"/>
        </w:rPr>
        <w:t>.</w:t>
      </w:r>
      <w:r w:rsidR="0084405D" w:rsidRPr="008D5CC8">
        <w:t xml:space="preserve"> </w:t>
      </w:r>
      <w:r w:rsidRPr="008D5CC8">
        <w:rPr>
          <w:b w:val="0"/>
          <w:bCs/>
        </w:rPr>
        <w:t>Attachment A to the policy is a series of Model Facility Policies.</w:t>
      </w:r>
    </w:p>
    <w:p w:rsidR="00240327" w:rsidRPr="008D5CC8" w:rsidRDefault="00240327" w:rsidP="00240327">
      <w:pPr>
        <w:tabs>
          <w:tab w:val="num" w:pos="720"/>
        </w:tabs>
        <w:ind w:left="720" w:hanging="360"/>
        <w:rPr>
          <w:bCs/>
          <w:sz w:val="24"/>
        </w:rPr>
      </w:pPr>
    </w:p>
    <w:p w:rsidR="00240327" w:rsidRPr="008D5CC8" w:rsidRDefault="00B16138" w:rsidP="00240327">
      <w:pPr>
        <w:keepNext/>
        <w:keepLines/>
        <w:numPr>
          <w:ilvl w:val="12"/>
          <w:numId w:val="0"/>
        </w:numPr>
        <w:tabs>
          <w:tab w:val="right" w:leader="dot" w:pos="8352"/>
        </w:tabs>
        <w:rPr>
          <w:bCs/>
          <w:sz w:val="24"/>
        </w:rPr>
      </w:pPr>
      <w:r w:rsidRPr="008D5CC8">
        <w:rPr>
          <w:bCs/>
          <w:sz w:val="24"/>
        </w:rPr>
        <w:t>IP</w:t>
      </w:r>
      <w:r w:rsidR="00240327" w:rsidRPr="008D5CC8">
        <w:rPr>
          <w:bCs/>
          <w:sz w:val="24"/>
        </w:rPr>
        <w:t>.PRI.002</w:t>
      </w:r>
      <w:r w:rsidR="0084405D" w:rsidRPr="008D5CC8">
        <w:rPr>
          <w:bCs/>
          <w:sz w:val="24"/>
        </w:rPr>
        <w:t xml:space="preserve"> </w:t>
      </w:r>
      <w:r w:rsidR="00240327" w:rsidRPr="008D5CC8">
        <w:rPr>
          <w:bCs/>
          <w:sz w:val="24"/>
          <w:u w:val="single"/>
        </w:rPr>
        <w:t>Privacy Official</w:t>
      </w:r>
      <w:r w:rsidR="00240327" w:rsidRPr="008D5CC8">
        <w:rPr>
          <w:sz w:val="24"/>
          <w:u w:val="single"/>
        </w:rPr>
        <w:t xml:space="preserve"> Policy</w:t>
      </w:r>
      <w:r w:rsidR="00240327" w:rsidRPr="008D5CC8">
        <w:rPr>
          <w:bCs/>
          <w:sz w:val="24"/>
        </w:rPr>
        <w:t xml:space="preserve"> (formerly HIM.PRI.00</w:t>
      </w:r>
      <w:r w:rsidR="00A25D90" w:rsidRPr="008D5CC8">
        <w:rPr>
          <w:bCs/>
          <w:sz w:val="24"/>
        </w:rPr>
        <w:t>2</w:t>
      </w:r>
      <w:r w:rsidR="00240327" w:rsidRPr="008D5CC8">
        <w:rPr>
          <w:bCs/>
          <w:sz w:val="24"/>
        </w:rPr>
        <w:t>)</w:t>
      </w:r>
    </w:p>
    <w:p w:rsidR="00240327" w:rsidRPr="008D5CC8" w:rsidRDefault="00240327" w:rsidP="00240327">
      <w:pPr>
        <w:pStyle w:val="BodyTextIndent2"/>
        <w:keepNext/>
        <w:keepLines/>
        <w:numPr>
          <w:ilvl w:val="12"/>
          <w:numId w:val="0"/>
        </w:numPr>
        <w:tabs>
          <w:tab w:val="right" w:leader="dot" w:pos="8352"/>
        </w:tabs>
        <w:ind w:left="720"/>
        <w:rPr>
          <w:bCs/>
        </w:rPr>
      </w:pPr>
      <w:r w:rsidRPr="008D5CC8">
        <w:t>Ensures each Company-affiliated facility has a Facility Privacy Official (FPO), to meet the requirement of the HIPAA Privacy Standards and to ensure each Company-affiliated hospital and shared services center (SSC) establishes or identifies an existing committee to be designated with the facility’s Privacy Program oversight.</w:t>
      </w:r>
      <w:r w:rsidR="0084405D" w:rsidRPr="008D5CC8">
        <w:t xml:space="preserve"> </w:t>
      </w:r>
    </w:p>
    <w:p w:rsidR="00240327" w:rsidRPr="008D5CC8" w:rsidRDefault="00240327" w:rsidP="00240327">
      <w:pPr>
        <w:numPr>
          <w:ilvl w:val="12"/>
          <w:numId w:val="0"/>
        </w:numPr>
        <w:tabs>
          <w:tab w:val="right" w:leader="dot" w:pos="8352"/>
        </w:tabs>
        <w:rPr>
          <w:bCs/>
          <w:sz w:val="24"/>
        </w:rPr>
      </w:pPr>
    </w:p>
    <w:p w:rsidR="00240327" w:rsidRPr="008D5CC8" w:rsidRDefault="00A25D90" w:rsidP="00240327">
      <w:pPr>
        <w:keepNext/>
        <w:keepLines/>
        <w:numPr>
          <w:ilvl w:val="12"/>
          <w:numId w:val="0"/>
        </w:numPr>
        <w:tabs>
          <w:tab w:val="right" w:leader="dot" w:pos="8352"/>
        </w:tabs>
        <w:rPr>
          <w:sz w:val="24"/>
        </w:rPr>
      </w:pPr>
      <w:r w:rsidRPr="008D5CC8">
        <w:rPr>
          <w:bCs/>
          <w:sz w:val="24"/>
        </w:rPr>
        <w:t>IP</w:t>
      </w:r>
      <w:r w:rsidR="00240327" w:rsidRPr="008D5CC8">
        <w:rPr>
          <w:bCs/>
          <w:sz w:val="24"/>
        </w:rPr>
        <w:t>.PRI.003</w:t>
      </w:r>
      <w:r w:rsidR="0084405D" w:rsidRPr="008D5CC8">
        <w:rPr>
          <w:bCs/>
          <w:sz w:val="24"/>
        </w:rPr>
        <w:t xml:space="preserve"> </w:t>
      </w:r>
      <w:r w:rsidR="00240327" w:rsidRPr="008D5CC8">
        <w:rPr>
          <w:sz w:val="24"/>
          <w:u w:val="single"/>
        </w:rPr>
        <w:t>Minimum Necessary</w:t>
      </w:r>
      <w:r w:rsidR="00240327" w:rsidRPr="008D5CC8">
        <w:rPr>
          <w:bCs/>
          <w:sz w:val="24"/>
          <w:u w:val="single"/>
        </w:rPr>
        <w:t xml:space="preserve"> </w:t>
      </w:r>
      <w:r w:rsidR="00240327" w:rsidRPr="008D5CC8">
        <w:rPr>
          <w:sz w:val="24"/>
          <w:u w:val="single"/>
        </w:rPr>
        <w:t>Policy</w:t>
      </w:r>
      <w:r w:rsidRPr="008D5CC8">
        <w:rPr>
          <w:sz w:val="24"/>
          <w:u w:val="single"/>
        </w:rPr>
        <w:t xml:space="preserve"> </w:t>
      </w:r>
      <w:r w:rsidRPr="008D5CC8">
        <w:rPr>
          <w:sz w:val="24"/>
        </w:rPr>
        <w:t>(formerly HIM.PRI.003)</w:t>
      </w:r>
    </w:p>
    <w:p w:rsidR="00240327" w:rsidRPr="008D5CC8" w:rsidRDefault="00240327" w:rsidP="00240327">
      <w:pPr>
        <w:keepNext/>
        <w:keepLines/>
        <w:numPr>
          <w:ilvl w:val="12"/>
          <w:numId w:val="0"/>
        </w:numPr>
        <w:tabs>
          <w:tab w:val="right" w:leader="dot" w:pos="8352"/>
        </w:tabs>
        <w:ind w:left="720"/>
        <w:rPr>
          <w:sz w:val="24"/>
        </w:rPr>
      </w:pPr>
      <w:r w:rsidRPr="008D5CC8">
        <w:rPr>
          <w:sz w:val="24"/>
          <w:szCs w:val="24"/>
        </w:rPr>
        <w:t>Provides guidance regarding each workforce member’s responsibility related to using and disclosing only the minimum amount of identifiable patient information to fulfill the purpose of the use or disclosure, regardless of the extent of access provided.</w:t>
      </w:r>
      <w:r w:rsidR="0084405D" w:rsidRPr="008D5CC8">
        <w:rPr>
          <w:sz w:val="24"/>
          <w:szCs w:val="24"/>
        </w:rPr>
        <w:t xml:space="preserve"> </w:t>
      </w:r>
      <w:r w:rsidRPr="008D5CC8">
        <w:rPr>
          <w:sz w:val="24"/>
          <w:szCs w:val="24"/>
        </w:rPr>
        <w:t xml:space="preserve">This policy covers uses and disclosures of protected health information (PHI) in any form </w:t>
      </w:r>
      <w:r w:rsidRPr="008D5CC8">
        <w:rPr>
          <w:bCs/>
          <w:sz w:val="24"/>
          <w:szCs w:val="24"/>
        </w:rPr>
        <w:t>including oral, written and/or electronic mediums</w:t>
      </w:r>
      <w:r w:rsidRPr="008D5CC8">
        <w:rPr>
          <w:sz w:val="24"/>
          <w:szCs w:val="24"/>
        </w:rPr>
        <w:t>.</w:t>
      </w:r>
      <w:r w:rsidR="0084405D" w:rsidRPr="008D5CC8">
        <w:rPr>
          <w:sz w:val="24"/>
          <w:szCs w:val="24"/>
        </w:rPr>
        <w:t xml:space="preserve"> </w:t>
      </w:r>
      <w:r w:rsidRPr="008D5CC8">
        <w:rPr>
          <w:sz w:val="24"/>
        </w:rPr>
        <w:t>Each individual is responsible for adhering to this policy by using only the minimum information necessary to perform his or her responsibilities, regardless of the extent of access provided or available.</w:t>
      </w:r>
      <w:r w:rsidR="0084405D" w:rsidRPr="008D5CC8">
        <w:rPr>
          <w:sz w:val="24"/>
        </w:rPr>
        <w:t xml:space="preserve"> </w:t>
      </w:r>
    </w:p>
    <w:p w:rsidR="00240327" w:rsidRPr="008D5CC8" w:rsidRDefault="00240327" w:rsidP="00240327">
      <w:pPr>
        <w:numPr>
          <w:ilvl w:val="12"/>
          <w:numId w:val="0"/>
        </w:numPr>
        <w:tabs>
          <w:tab w:val="right" w:leader="dot" w:pos="8352"/>
        </w:tabs>
        <w:ind w:left="720"/>
        <w:rPr>
          <w:bCs/>
          <w:sz w:val="24"/>
        </w:rPr>
      </w:pPr>
    </w:p>
    <w:p w:rsidR="00240327" w:rsidRPr="008D5CC8" w:rsidRDefault="00240327" w:rsidP="00240327">
      <w:pPr>
        <w:keepNext/>
        <w:keepLines/>
        <w:numPr>
          <w:ilvl w:val="12"/>
          <w:numId w:val="0"/>
        </w:numPr>
        <w:tabs>
          <w:tab w:val="right" w:leader="dot" w:pos="8352"/>
        </w:tabs>
        <w:ind w:left="1440" w:hanging="1440"/>
        <w:rPr>
          <w:bCs/>
          <w:sz w:val="24"/>
        </w:rPr>
      </w:pPr>
      <w:r w:rsidRPr="008D5CC8">
        <w:rPr>
          <w:bCs/>
          <w:sz w:val="24"/>
        </w:rPr>
        <w:t>I</w:t>
      </w:r>
      <w:r w:rsidR="00A25D90" w:rsidRPr="008D5CC8">
        <w:rPr>
          <w:bCs/>
          <w:sz w:val="24"/>
        </w:rPr>
        <w:t>P</w:t>
      </w:r>
      <w:r w:rsidRPr="008D5CC8">
        <w:rPr>
          <w:bCs/>
          <w:sz w:val="24"/>
        </w:rPr>
        <w:t>.PRI.004</w:t>
      </w:r>
      <w:r w:rsidR="0084405D" w:rsidRPr="008D5CC8">
        <w:rPr>
          <w:bCs/>
          <w:sz w:val="24"/>
        </w:rPr>
        <w:t xml:space="preserve"> </w:t>
      </w:r>
      <w:r w:rsidRPr="008D5CC8">
        <w:rPr>
          <w:sz w:val="24"/>
          <w:u w:val="single"/>
        </w:rPr>
        <w:t>Patient Privacy – Patients’ Right to Access Policy</w:t>
      </w:r>
      <w:r w:rsidR="00A25D90" w:rsidRPr="008D5CC8">
        <w:rPr>
          <w:sz w:val="24"/>
        </w:rPr>
        <w:t xml:space="preserve"> (formerly HIM.PRI.004)</w:t>
      </w:r>
    </w:p>
    <w:p w:rsidR="00240327" w:rsidRPr="008D5CC8" w:rsidRDefault="00240327" w:rsidP="00240327">
      <w:pPr>
        <w:pStyle w:val="BodyText"/>
        <w:keepNext/>
        <w:keepLines/>
        <w:ind w:left="720"/>
      </w:pPr>
      <w:r w:rsidRPr="008D5CC8">
        <w:t>Provides guidance regarding patients’ rights to inspect and/or obtain a copy of their PHI as required by the HIPAA Privacy Standards and the HITECH Act.</w:t>
      </w:r>
      <w:r w:rsidR="0084405D" w:rsidRPr="008D5CC8">
        <w:t xml:space="preserve"> </w:t>
      </w:r>
      <w:r w:rsidRPr="008D5CC8">
        <w:t>Provides guidance on patients’ rights to inspect and obtain a paper copy of their PHI that is contained within the designated record set, exceptions thereto, and circumstances when the facility may deny a request.</w:t>
      </w:r>
    </w:p>
    <w:p w:rsidR="00240327" w:rsidRPr="008D5CC8" w:rsidRDefault="00240327" w:rsidP="00240327">
      <w:pPr>
        <w:numPr>
          <w:ilvl w:val="12"/>
          <w:numId w:val="0"/>
        </w:numPr>
        <w:tabs>
          <w:tab w:val="right" w:leader="dot" w:pos="8352"/>
        </w:tabs>
        <w:rPr>
          <w:bCs/>
          <w:sz w:val="24"/>
          <w:szCs w:val="24"/>
        </w:rPr>
      </w:pPr>
    </w:p>
    <w:p w:rsidR="00240327" w:rsidRPr="008D5CC8" w:rsidRDefault="00A25D90" w:rsidP="00240327">
      <w:pPr>
        <w:numPr>
          <w:ilvl w:val="12"/>
          <w:numId w:val="0"/>
        </w:numPr>
        <w:tabs>
          <w:tab w:val="right" w:leader="dot" w:pos="8352"/>
        </w:tabs>
        <w:rPr>
          <w:sz w:val="24"/>
          <w:szCs w:val="24"/>
        </w:rPr>
      </w:pPr>
      <w:r w:rsidRPr="008D5CC8">
        <w:rPr>
          <w:sz w:val="24"/>
          <w:szCs w:val="24"/>
        </w:rPr>
        <w:t>IP</w:t>
      </w:r>
      <w:r w:rsidR="00240327" w:rsidRPr="008D5CC8">
        <w:rPr>
          <w:sz w:val="24"/>
          <w:szCs w:val="24"/>
        </w:rPr>
        <w:t>.PRI.005</w:t>
      </w:r>
      <w:r w:rsidR="0084405D" w:rsidRPr="008D5CC8">
        <w:rPr>
          <w:sz w:val="24"/>
          <w:szCs w:val="24"/>
        </w:rPr>
        <w:t xml:space="preserve"> </w:t>
      </w:r>
      <w:r w:rsidR="00240327" w:rsidRPr="008D5CC8">
        <w:rPr>
          <w:sz w:val="24"/>
          <w:szCs w:val="24"/>
          <w:u w:val="single"/>
        </w:rPr>
        <w:t>Patient Privacy – Patients’ Right to Amend</w:t>
      </w:r>
      <w:r w:rsidR="00240327" w:rsidRPr="008D5CC8">
        <w:rPr>
          <w:sz w:val="24"/>
          <w:u w:val="single"/>
        </w:rPr>
        <w:t xml:space="preserve"> Policy</w:t>
      </w:r>
      <w:r w:rsidRPr="008D5CC8">
        <w:rPr>
          <w:sz w:val="24"/>
          <w:u w:val="single"/>
        </w:rPr>
        <w:t xml:space="preserve"> </w:t>
      </w:r>
      <w:r w:rsidRPr="008D5CC8">
        <w:rPr>
          <w:sz w:val="24"/>
        </w:rPr>
        <w:t>(formerly HIM.PRI.005)</w:t>
      </w:r>
    </w:p>
    <w:p w:rsidR="00240327" w:rsidRPr="008D5CC8" w:rsidRDefault="00240327" w:rsidP="00240327">
      <w:pPr>
        <w:numPr>
          <w:ilvl w:val="12"/>
          <w:numId w:val="0"/>
        </w:numPr>
        <w:tabs>
          <w:tab w:val="right" w:leader="dot" w:pos="8352"/>
        </w:tabs>
        <w:ind w:left="720"/>
        <w:rPr>
          <w:bCs/>
          <w:sz w:val="24"/>
        </w:rPr>
      </w:pPr>
      <w:r w:rsidRPr="008D5CC8">
        <w:rPr>
          <w:sz w:val="24"/>
          <w:szCs w:val="24"/>
        </w:rPr>
        <w:t>Ensures patients the right to amend protected health information (PHI) stored in the designated record set as required by the HIPAA Privacy</w:t>
      </w:r>
      <w:r w:rsidRPr="008D5CC8">
        <w:rPr>
          <w:sz w:val="24"/>
        </w:rPr>
        <w:t xml:space="preserve"> Standards.</w:t>
      </w:r>
      <w:r w:rsidR="0084405D" w:rsidRPr="008D5CC8">
        <w:rPr>
          <w:sz w:val="24"/>
        </w:rPr>
        <w:t xml:space="preserve"> </w:t>
      </w:r>
      <w:r w:rsidRPr="008D5CC8">
        <w:rPr>
          <w:sz w:val="24"/>
        </w:rPr>
        <w:t>Provides guidance on patients’ rights to request the facility amend their PHI that is contained within the designated record set for as long as the information is maintained by the facility and exceptions thereto.</w:t>
      </w:r>
      <w:r w:rsidR="0084405D" w:rsidRPr="008D5CC8">
        <w:t xml:space="preserve"> </w:t>
      </w:r>
    </w:p>
    <w:p w:rsidR="00240327" w:rsidRPr="008D5CC8" w:rsidRDefault="00240327" w:rsidP="00240327">
      <w:pPr>
        <w:numPr>
          <w:ilvl w:val="12"/>
          <w:numId w:val="0"/>
        </w:numPr>
        <w:tabs>
          <w:tab w:val="right" w:leader="dot" w:pos="8352"/>
        </w:tabs>
        <w:rPr>
          <w:bCs/>
          <w:sz w:val="24"/>
        </w:rPr>
      </w:pPr>
    </w:p>
    <w:p w:rsidR="00240327" w:rsidRPr="008D5CC8" w:rsidRDefault="00A25D90" w:rsidP="00240327">
      <w:pPr>
        <w:numPr>
          <w:ilvl w:val="12"/>
          <w:numId w:val="0"/>
        </w:numPr>
        <w:tabs>
          <w:tab w:val="right" w:leader="dot" w:pos="8352"/>
        </w:tabs>
        <w:rPr>
          <w:bCs/>
          <w:sz w:val="24"/>
        </w:rPr>
      </w:pPr>
      <w:r w:rsidRPr="008D5CC8">
        <w:rPr>
          <w:bCs/>
          <w:sz w:val="24"/>
        </w:rPr>
        <w:t>IP</w:t>
      </w:r>
      <w:r w:rsidR="00240327" w:rsidRPr="008D5CC8">
        <w:rPr>
          <w:bCs/>
          <w:sz w:val="24"/>
        </w:rPr>
        <w:t>.PRI.006</w:t>
      </w:r>
      <w:r w:rsidR="0084405D" w:rsidRPr="008D5CC8">
        <w:rPr>
          <w:bCs/>
          <w:sz w:val="24"/>
        </w:rPr>
        <w:t xml:space="preserve"> </w:t>
      </w:r>
      <w:r w:rsidR="00240327" w:rsidRPr="008D5CC8">
        <w:rPr>
          <w:sz w:val="24"/>
          <w:u w:val="single"/>
        </w:rPr>
        <w:t>Patient Privacy – Right to Request Privacy Restrictions Policy</w:t>
      </w:r>
      <w:r w:rsidRPr="008D5CC8">
        <w:rPr>
          <w:sz w:val="24"/>
        </w:rPr>
        <w:t xml:space="preserve"> (formerly HIM.PRI.006)</w:t>
      </w:r>
    </w:p>
    <w:p w:rsidR="00240327" w:rsidRPr="008D5CC8" w:rsidRDefault="00240327" w:rsidP="00240327">
      <w:pPr>
        <w:pStyle w:val="BodyTextIndent2"/>
      </w:pPr>
      <w:r w:rsidRPr="008D5CC8">
        <w:t>Ensures patients the right to request privacy restrictions on the use or disclosure of their PHI as required by the HIPAA Privacy Standards and the HITECH Act.</w:t>
      </w:r>
      <w:r w:rsidR="0084405D" w:rsidRPr="008D5CC8">
        <w:t xml:space="preserve"> </w:t>
      </w:r>
      <w:r w:rsidRPr="008D5CC8">
        <w:t>Provides guidance on patients’ right to request restriction of certain uses and disclosures of their PHI that is contained within the designated record set.</w:t>
      </w:r>
      <w:r w:rsidR="0084405D" w:rsidRPr="008D5CC8">
        <w:t xml:space="preserve"> </w:t>
      </w:r>
      <w:r w:rsidRPr="008D5CC8">
        <w:t>Provides guidance regarding exceptions to this right and circumstances under which a request may be denied.</w:t>
      </w:r>
    </w:p>
    <w:p w:rsidR="00240327" w:rsidRPr="008D5CC8" w:rsidRDefault="00240327" w:rsidP="008670BE">
      <w:pPr>
        <w:keepNext/>
        <w:keepLines/>
        <w:numPr>
          <w:ilvl w:val="12"/>
          <w:numId w:val="0"/>
        </w:numPr>
        <w:ind w:left="720"/>
        <w:rPr>
          <w:b/>
          <w:sz w:val="24"/>
        </w:rPr>
      </w:pPr>
    </w:p>
    <w:p w:rsidR="00240327" w:rsidRPr="008D5CC8" w:rsidRDefault="00A25D90" w:rsidP="006E3B08">
      <w:pPr>
        <w:numPr>
          <w:ilvl w:val="12"/>
          <w:numId w:val="0"/>
        </w:numPr>
        <w:tabs>
          <w:tab w:val="right" w:leader="dot" w:pos="8352"/>
        </w:tabs>
        <w:rPr>
          <w:sz w:val="24"/>
        </w:rPr>
      </w:pPr>
      <w:r w:rsidRPr="008D5CC8">
        <w:rPr>
          <w:bCs/>
          <w:sz w:val="24"/>
        </w:rPr>
        <w:t>IP</w:t>
      </w:r>
      <w:r w:rsidR="00240327" w:rsidRPr="008D5CC8">
        <w:rPr>
          <w:bCs/>
          <w:sz w:val="24"/>
        </w:rPr>
        <w:t>.PRI.007</w:t>
      </w:r>
      <w:r w:rsidR="0084405D" w:rsidRPr="008D5CC8">
        <w:rPr>
          <w:bCs/>
          <w:sz w:val="24"/>
        </w:rPr>
        <w:t xml:space="preserve"> </w:t>
      </w:r>
      <w:r w:rsidR="00240327" w:rsidRPr="008D5CC8">
        <w:rPr>
          <w:sz w:val="24"/>
          <w:u w:val="single"/>
        </w:rPr>
        <w:t>Notice of Privacy Practices Policy</w:t>
      </w:r>
      <w:r w:rsidRPr="008D5CC8">
        <w:rPr>
          <w:sz w:val="24"/>
          <w:u w:val="single"/>
        </w:rPr>
        <w:t xml:space="preserve"> </w:t>
      </w:r>
      <w:r w:rsidRPr="008D5CC8">
        <w:rPr>
          <w:sz w:val="24"/>
        </w:rPr>
        <w:t>(formerly HIM.PRI.007)</w:t>
      </w:r>
    </w:p>
    <w:p w:rsidR="00240327" w:rsidRPr="008D5CC8" w:rsidRDefault="00240327" w:rsidP="006E3B08">
      <w:pPr>
        <w:pStyle w:val="BodyTextIndent2"/>
      </w:pPr>
      <w:r w:rsidRPr="008D5CC8">
        <w:t>Ensures that each facility understands the requirement to provide a Notice of Privacy Practices to all patients as required by the HIPAA Privacy Standards.</w:t>
      </w:r>
      <w:r w:rsidR="0084405D" w:rsidRPr="008D5CC8">
        <w:t xml:space="preserve"> </w:t>
      </w:r>
      <w:r w:rsidRPr="008D5CC8">
        <w:t>Requires each facility to provide a Notice of Privacy Practices to all patients.</w:t>
      </w:r>
      <w:r w:rsidR="0084405D" w:rsidRPr="008D5CC8">
        <w:t xml:space="preserve"> </w:t>
      </w:r>
      <w:r w:rsidRPr="008D5CC8">
        <w:t>Provides that the facility must inform patients of their rights with respect to PHI as well as the facility’s legal duties and that the patient must acknowledge receipt of the notice.</w:t>
      </w:r>
      <w:r w:rsidR="0084405D" w:rsidRPr="008D5CC8">
        <w:t xml:space="preserve"> </w:t>
      </w:r>
      <w:r w:rsidRPr="008D5CC8">
        <w:t>All notices must include all the elements in the version attached to the policy and must have the name or title and telephone number of the FPO.</w:t>
      </w:r>
    </w:p>
    <w:p w:rsidR="00240327" w:rsidRPr="008D5CC8" w:rsidRDefault="00240327" w:rsidP="00240327">
      <w:pPr>
        <w:pStyle w:val="BodyTextIndent2"/>
      </w:pPr>
    </w:p>
    <w:p w:rsidR="00240327" w:rsidRPr="008D5CC8" w:rsidRDefault="00A25D90" w:rsidP="00AB0248">
      <w:pPr>
        <w:tabs>
          <w:tab w:val="num" w:pos="720"/>
        </w:tabs>
        <w:ind w:left="720" w:hanging="720"/>
        <w:rPr>
          <w:sz w:val="24"/>
        </w:rPr>
      </w:pPr>
      <w:r w:rsidRPr="008D5CC8">
        <w:rPr>
          <w:sz w:val="24"/>
        </w:rPr>
        <w:t>IP</w:t>
      </w:r>
      <w:r w:rsidR="00240327" w:rsidRPr="008D5CC8">
        <w:rPr>
          <w:sz w:val="24"/>
        </w:rPr>
        <w:t xml:space="preserve">.PRI.008 </w:t>
      </w:r>
      <w:r w:rsidR="00240327" w:rsidRPr="008D5CC8">
        <w:rPr>
          <w:sz w:val="24"/>
          <w:u w:val="single"/>
        </w:rPr>
        <w:t>Patient Privacy – Right to Request Confidential Communications Policy</w:t>
      </w:r>
      <w:r w:rsidRPr="008D5CC8">
        <w:rPr>
          <w:sz w:val="24"/>
          <w:u w:val="single"/>
        </w:rPr>
        <w:t xml:space="preserve"> </w:t>
      </w:r>
      <w:r w:rsidRPr="008D5CC8">
        <w:rPr>
          <w:sz w:val="24"/>
        </w:rPr>
        <w:t>(formerly HIM.PRI.008)</w:t>
      </w:r>
      <w:r w:rsidR="00240327" w:rsidRPr="008D5CC8">
        <w:rPr>
          <w:sz w:val="24"/>
        </w:rPr>
        <w:t xml:space="preserve"> </w:t>
      </w:r>
    </w:p>
    <w:p w:rsidR="00240327" w:rsidRPr="008D5CC8" w:rsidRDefault="00240327" w:rsidP="00240327">
      <w:pPr>
        <w:pStyle w:val="BodyText"/>
        <w:ind w:left="720"/>
      </w:pPr>
      <w:r w:rsidRPr="008D5CC8">
        <w:t>Provides guidance regarding a patient’s right to request Confidential Communications as required by the HIPAA Privacy Standards.</w:t>
      </w:r>
      <w:r w:rsidR="0084405D" w:rsidRPr="008D5CC8">
        <w:t xml:space="preserve"> </w:t>
      </w:r>
      <w:r w:rsidRPr="008D5CC8">
        <w:t>Patients will be provided the right to request Confidential Communications by alternative means or to alternative locations and that such requests must be accommodated if reasonable.</w:t>
      </w:r>
      <w:r w:rsidR="0084405D" w:rsidRPr="008D5CC8">
        <w:t xml:space="preserve"> </w:t>
      </w:r>
      <w:r w:rsidRPr="008D5CC8">
        <w:t>Confidential Communications pertain to correspondence and communication related to the specific visit(s) stated in the request.</w:t>
      </w:r>
      <w:r w:rsidR="0084405D" w:rsidRPr="008D5CC8">
        <w:t xml:space="preserve"> </w:t>
      </w:r>
    </w:p>
    <w:p w:rsidR="00240327" w:rsidRPr="008D5CC8" w:rsidRDefault="00240327" w:rsidP="00240327">
      <w:pPr>
        <w:pStyle w:val="BodyTextIndent2"/>
        <w:keepNext/>
        <w:keepLines/>
      </w:pPr>
    </w:p>
    <w:p w:rsidR="00240327" w:rsidRPr="008D5CC8" w:rsidRDefault="00AB0248" w:rsidP="0045601A">
      <w:pPr>
        <w:tabs>
          <w:tab w:val="num" w:pos="720"/>
        </w:tabs>
      </w:pPr>
      <w:r w:rsidRPr="008D5CC8">
        <w:rPr>
          <w:sz w:val="24"/>
        </w:rPr>
        <w:t>IP</w:t>
      </w:r>
      <w:r w:rsidR="00240327" w:rsidRPr="008D5CC8">
        <w:rPr>
          <w:sz w:val="24"/>
        </w:rPr>
        <w:t xml:space="preserve">.PRI.009 </w:t>
      </w:r>
      <w:r w:rsidR="00240327" w:rsidRPr="008D5CC8">
        <w:rPr>
          <w:sz w:val="24"/>
          <w:u w:val="single"/>
        </w:rPr>
        <w:t>Patient Privacy – Accounting of Disclosures Policy</w:t>
      </w:r>
      <w:r w:rsidRPr="008D5CC8">
        <w:rPr>
          <w:sz w:val="24"/>
        </w:rPr>
        <w:t xml:space="preserve"> (formerly HIM.PRI.009)</w:t>
      </w:r>
    </w:p>
    <w:p w:rsidR="00240327" w:rsidRPr="008D5CC8" w:rsidRDefault="00240327" w:rsidP="0045601A">
      <w:pPr>
        <w:pStyle w:val="BodyTextIndent2"/>
      </w:pPr>
      <w:r w:rsidRPr="008D5CC8">
        <w:t>Provides guidance regarding the requirement to populate and provide an Accounting of Disclosures (AOD) of PHI to all patients as required by the HIPAA Privacy Standards.</w:t>
      </w:r>
      <w:r w:rsidR="0084405D" w:rsidRPr="008D5CC8">
        <w:t xml:space="preserve"> </w:t>
      </w:r>
      <w:r w:rsidRPr="008D5CC8">
        <w:t>States that each facility must provide a written AOD of PHI to authorized individuals that a facility has made during the six years prior to the date on which the accounting is requested. Requires that a system be in place for all departments (including but not limited to:</w:t>
      </w:r>
      <w:r w:rsidR="0084405D" w:rsidRPr="008D5CC8">
        <w:t xml:space="preserve"> </w:t>
      </w:r>
      <w:r w:rsidRPr="008D5CC8">
        <w:t>Radiology, Quality, Emergency Room, and Health Information Management) within the facility to accurately and completely track all disclosures and have such information available for a minimum of six years as required by the HIPAA Privacy Standards and the policy.</w:t>
      </w:r>
      <w:r w:rsidR="0084405D" w:rsidRPr="008D5CC8">
        <w:t xml:space="preserve"> </w:t>
      </w:r>
    </w:p>
    <w:p w:rsidR="00240327" w:rsidRPr="008D5CC8" w:rsidRDefault="00240327" w:rsidP="00240327">
      <w:pPr>
        <w:numPr>
          <w:ilvl w:val="12"/>
          <w:numId w:val="0"/>
        </w:numPr>
        <w:tabs>
          <w:tab w:val="right" w:leader="dot" w:pos="8352"/>
        </w:tabs>
        <w:rPr>
          <w:b/>
          <w:sz w:val="28"/>
        </w:rPr>
      </w:pPr>
    </w:p>
    <w:p w:rsidR="00240327" w:rsidRPr="008D5CC8" w:rsidRDefault="00AB0248" w:rsidP="00AB0248">
      <w:pPr>
        <w:keepNext/>
        <w:keepLines/>
        <w:numPr>
          <w:ilvl w:val="12"/>
          <w:numId w:val="0"/>
        </w:numPr>
        <w:tabs>
          <w:tab w:val="right" w:leader="dot" w:pos="8352"/>
        </w:tabs>
        <w:ind w:left="720" w:hanging="720"/>
        <w:rPr>
          <w:sz w:val="24"/>
          <w:szCs w:val="24"/>
        </w:rPr>
      </w:pPr>
      <w:r w:rsidRPr="008D5CC8">
        <w:rPr>
          <w:sz w:val="24"/>
          <w:szCs w:val="24"/>
        </w:rPr>
        <w:t>IP</w:t>
      </w:r>
      <w:r w:rsidR="00240327" w:rsidRPr="008D5CC8">
        <w:rPr>
          <w:sz w:val="24"/>
          <w:szCs w:val="24"/>
        </w:rPr>
        <w:t>.PRI.010</w:t>
      </w:r>
      <w:r w:rsidR="0084405D" w:rsidRPr="008D5CC8">
        <w:rPr>
          <w:sz w:val="24"/>
          <w:szCs w:val="24"/>
        </w:rPr>
        <w:t xml:space="preserve"> </w:t>
      </w:r>
      <w:r w:rsidR="00240327" w:rsidRPr="008D5CC8">
        <w:rPr>
          <w:sz w:val="24"/>
          <w:szCs w:val="24"/>
          <w:u w:val="single"/>
        </w:rPr>
        <w:t>Authorization for Uses and Disclosures of Protected Health Information Policy</w:t>
      </w:r>
      <w:r w:rsidRPr="008D5CC8">
        <w:rPr>
          <w:sz w:val="24"/>
          <w:szCs w:val="24"/>
        </w:rPr>
        <w:t xml:space="preserve"> </w:t>
      </w:r>
      <w:r w:rsidRPr="008D5CC8">
        <w:rPr>
          <w:sz w:val="24"/>
        </w:rPr>
        <w:t>(formerly HIM.PRI.010)</w:t>
      </w:r>
    </w:p>
    <w:p w:rsidR="00240327" w:rsidRPr="008D5CC8" w:rsidRDefault="00240327" w:rsidP="00240327">
      <w:pPr>
        <w:keepNext/>
        <w:keepLines/>
        <w:ind w:left="720"/>
        <w:rPr>
          <w:sz w:val="24"/>
          <w:szCs w:val="24"/>
        </w:rPr>
      </w:pPr>
      <w:r w:rsidRPr="008D5CC8">
        <w:rPr>
          <w:sz w:val="24"/>
          <w:szCs w:val="24"/>
        </w:rPr>
        <w:t xml:space="preserve">Establishes the requirements for each Company-affiliated facility to utilize patient authorizations to use or disclose PHI as </w:t>
      </w:r>
      <w:r w:rsidRPr="008D5CC8">
        <w:rPr>
          <w:color w:val="000000"/>
          <w:sz w:val="24"/>
          <w:szCs w:val="24"/>
        </w:rPr>
        <w:t>required by the HIPAA Privacy Standards and all Federal regulations and interpretive guidelines promulgated thereunder.</w:t>
      </w:r>
      <w:r w:rsidR="0084405D" w:rsidRPr="008D5CC8">
        <w:rPr>
          <w:color w:val="000000"/>
          <w:sz w:val="24"/>
          <w:szCs w:val="24"/>
        </w:rPr>
        <w:t xml:space="preserve"> </w:t>
      </w:r>
      <w:r w:rsidRPr="008D5CC8">
        <w:rPr>
          <w:sz w:val="24"/>
          <w:szCs w:val="24"/>
        </w:rPr>
        <w:t>A patient’s HIPAA compliant authorization is not required for a facility’s own payment, treatment and limited healthcare operations activities.</w:t>
      </w:r>
    </w:p>
    <w:p w:rsidR="00240327" w:rsidRPr="008D5CC8" w:rsidRDefault="00240327" w:rsidP="00240327">
      <w:pPr>
        <w:pStyle w:val="BodyText2"/>
        <w:ind w:left="720"/>
      </w:pPr>
    </w:p>
    <w:p w:rsidR="00240327" w:rsidRPr="008D5CC8" w:rsidRDefault="00AB0248" w:rsidP="00240327">
      <w:pPr>
        <w:pStyle w:val="BodyText2"/>
      </w:pPr>
      <w:r w:rsidRPr="008D5CC8">
        <w:t>IP</w:t>
      </w:r>
      <w:r w:rsidR="00240327" w:rsidRPr="008D5CC8">
        <w:t>.PRI.011</w:t>
      </w:r>
      <w:r w:rsidR="0084405D" w:rsidRPr="008D5CC8">
        <w:t xml:space="preserve"> </w:t>
      </w:r>
      <w:r w:rsidR="00240327" w:rsidRPr="008D5CC8">
        <w:rPr>
          <w:u w:val="single"/>
        </w:rPr>
        <w:t>Protected Health Information Breach Risk Assessment and Notification Policy</w:t>
      </w:r>
      <w:r w:rsidR="00240327" w:rsidRPr="008D5CC8">
        <w:t xml:space="preserve"> (formerly</w:t>
      </w:r>
    </w:p>
    <w:p w:rsidR="00240327" w:rsidRPr="008D5CC8" w:rsidRDefault="00240327" w:rsidP="00240327">
      <w:pPr>
        <w:pStyle w:val="BodyText2"/>
        <w:ind w:firstLine="720"/>
      </w:pPr>
      <w:r w:rsidRPr="008D5CC8">
        <w:t>Protected Health Information Breach Notification</w:t>
      </w:r>
      <w:r w:rsidR="00AB0248" w:rsidRPr="008D5CC8">
        <w:t>, HIM.PRI.011</w:t>
      </w:r>
      <w:r w:rsidRPr="008D5CC8">
        <w:t>)</w:t>
      </w:r>
    </w:p>
    <w:p w:rsidR="00240327" w:rsidRPr="008D5CC8" w:rsidRDefault="00240327" w:rsidP="00240327">
      <w:pPr>
        <w:pStyle w:val="BodyText2"/>
        <w:ind w:left="720"/>
      </w:pPr>
      <w:r w:rsidRPr="008D5CC8">
        <w:rPr>
          <w:szCs w:val="24"/>
        </w:rPr>
        <w:t>Facilitates compliance with the Health Information Technology for Economic and Clinical Health Act (HITECH) component of the American Recovery and Reinvestment Act of 2009 (ARRA) breach notification of unsecured protected health information (PHI) requirements.</w:t>
      </w:r>
      <w:r w:rsidR="0084405D" w:rsidRPr="008D5CC8">
        <w:rPr>
          <w:szCs w:val="24"/>
        </w:rPr>
        <w:t xml:space="preserve"> </w:t>
      </w:r>
      <w:r w:rsidRPr="008D5CC8">
        <w:rPr>
          <w:szCs w:val="24"/>
        </w:rPr>
        <w:t>Requires Company-affiliated facilities, in the case of a breach of unsecured PHI, to notify the patient or their personal representative without unreasonable delay and in no case later than 60 days of discovering the breach.</w:t>
      </w:r>
      <w:r w:rsidR="0084405D" w:rsidRPr="008D5CC8">
        <w:rPr>
          <w:szCs w:val="24"/>
        </w:rPr>
        <w:t xml:space="preserve"> </w:t>
      </w:r>
    </w:p>
    <w:p w:rsidR="00240327" w:rsidRPr="008D5CC8" w:rsidRDefault="00240327" w:rsidP="00240327">
      <w:pPr>
        <w:numPr>
          <w:ilvl w:val="12"/>
          <w:numId w:val="0"/>
        </w:numPr>
        <w:tabs>
          <w:tab w:val="right" w:leader="dot" w:pos="8352"/>
        </w:tabs>
        <w:ind w:left="720"/>
        <w:rPr>
          <w:sz w:val="24"/>
          <w:szCs w:val="24"/>
        </w:rPr>
      </w:pPr>
    </w:p>
    <w:p w:rsidR="00240327" w:rsidRPr="008D5CC8" w:rsidRDefault="00AB0248" w:rsidP="00240327">
      <w:pPr>
        <w:numPr>
          <w:ilvl w:val="12"/>
          <w:numId w:val="0"/>
        </w:numPr>
        <w:tabs>
          <w:tab w:val="right" w:leader="dot" w:pos="8352"/>
        </w:tabs>
        <w:rPr>
          <w:sz w:val="24"/>
          <w:szCs w:val="24"/>
          <w:u w:val="single"/>
        </w:rPr>
      </w:pPr>
      <w:r w:rsidRPr="008D5CC8">
        <w:rPr>
          <w:sz w:val="24"/>
          <w:szCs w:val="24"/>
        </w:rPr>
        <w:t>IP</w:t>
      </w:r>
      <w:r w:rsidR="00240327" w:rsidRPr="008D5CC8">
        <w:rPr>
          <w:sz w:val="24"/>
          <w:szCs w:val="24"/>
        </w:rPr>
        <w:t>.PRI.012</w:t>
      </w:r>
      <w:r w:rsidR="0084405D" w:rsidRPr="008D5CC8">
        <w:rPr>
          <w:sz w:val="24"/>
          <w:szCs w:val="24"/>
        </w:rPr>
        <w:t xml:space="preserve"> </w:t>
      </w:r>
      <w:r w:rsidR="00240327" w:rsidRPr="008D5CC8">
        <w:rPr>
          <w:sz w:val="24"/>
          <w:szCs w:val="24"/>
          <w:u w:val="single"/>
        </w:rPr>
        <w:t>Safeguarding Protected Health information Policy</w:t>
      </w:r>
      <w:r w:rsidRPr="008D5CC8">
        <w:rPr>
          <w:sz w:val="24"/>
          <w:szCs w:val="24"/>
          <w:u w:val="single"/>
        </w:rPr>
        <w:t xml:space="preserve"> </w:t>
      </w:r>
      <w:r w:rsidRPr="008D5CC8">
        <w:rPr>
          <w:sz w:val="24"/>
        </w:rPr>
        <w:t>(formerly HIM.PRI.012)</w:t>
      </w:r>
      <w:r w:rsidR="00240327" w:rsidRPr="008D5CC8">
        <w:rPr>
          <w:sz w:val="24"/>
          <w:szCs w:val="24"/>
          <w:u w:val="single"/>
        </w:rPr>
        <w:t xml:space="preserve"> </w:t>
      </w:r>
    </w:p>
    <w:p w:rsidR="00240327" w:rsidRPr="008D5CC8" w:rsidRDefault="00240327" w:rsidP="00240327">
      <w:pPr>
        <w:ind w:left="720"/>
        <w:rPr>
          <w:sz w:val="24"/>
        </w:rPr>
      </w:pPr>
      <w:r w:rsidRPr="008D5CC8">
        <w:rPr>
          <w:sz w:val="24"/>
        </w:rPr>
        <w:t>Establishes guidelines for protecting and safeguarding protected health information (PHI).</w:t>
      </w:r>
      <w:r w:rsidR="0084405D" w:rsidRPr="008D5CC8">
        <w:rPr>
          <w:sz w:val="24"/>
        </w:rPr>
        <w:t xml:space="preserve"> </w:t>
      </w:r>
      <w:r w:rsidRPr="008D5CC8">
        <w:rPr>
          <w:sz w:val="24"/>
        </w:rPr>
        <w:t>Requires facilities to take reasonable steps to safeguard and protect PHI.</w:t>
      </w:r>
      <w:r w:rsidR="0084405D" w:rsidRPr="008D5CC8">
        <w:rPr>
          <w:sz w:val="24"/>
        </w:rPr>
        <w:t xml:space="preserve"> </w:t>
      </w:r>
      <w:r w:rsidRPr="008D5CC8">
        <w:rPr>
          <w:sz w:val="24"/>
        </w:rPr>
        <w:t>Facilities must identify and utilize appropriate administrative, physical, and technical safeguards in order to protect PHI from inappropriate and/or unauthorized access, use, and/or disclosures.</w:t>
      </w:r>
      <w:r w:rsidR="0084405D" w:rsidRPr="008D5CC8">
        <w:rPr>
          <w:sz w:val="24"/>
        </w:rPr>
        <w:t xml:space="preserve"> </w:t>
      </w:r>
    </w:p>
    <w:p w:rsidR="00240327" w:rsidRPr="008D5CC8" w:rsidRDefault="00240327" w:rsidP="00240327">
      <w:pPr>
        <w:keepNext/>
        <w:keepLines/>
        <w:ind w:left="720"/>
        <w:rPr>
          <w:sz w:val="24"/>
        </w:rPr>
      </w:pPr>
    </w:p>
    <w:p w:rsidR="00240327" w:rsidRPr="008D5CC8" w:rsidRDefault="00AB0248" w:rsidP="006E3B08">
      <w:pPr>
        <w:ind w:left="720" w:hanging="720"/>
        <w:rPr>
          <w:sz w:val="24"/>
          <w:szCs w:val="24"/>
        </w:rPr>
      </w:pPr>
      <w:r w:rsidRPr="008D5CC8">
        <w:rPr>
          <w:sz w:val="24"/>
          <w:szCs w:val="24"/>
        </w:rPr>
        <w:t>IP</w:t>
      </w:r>
      <w:r w:rsidR="00240327" w:rsidRPr="008D5CC8">
        <w:rPr>
          <w:sz w:val="24"/>
          <w:szCs w:val="24"/>
        </w:rPr>
        <w:t>.PRI.013</w:t>
      </w:r>
      <w:r w:rsidR="0084405D" w:rsidRPr="008D5CC8">
        <w:rPr>
          <w:sz w:val="24"/>
          <w:szCs w:val="24"/>
        </w:rPr>
        <w:t xml:space="preserve"> </w:t>
      </w:r>
      <w:r w:rsidR="00240327" w:rsidRPr="008D5CC8">
        <w:rPr>
          <w:sz w:val="24"/>
          <w:szCs w:val="24"/>
          <w:u w:val="single"/>
        </w:rPr>
        <w:t>Mitigating Inappropriate or Unauthorized Access, Use and/or Disclosure of Protected Health Information Policy</w:t>
      </w:r>
      <w:r w:rsidRPr="008D5CC8">
        <w:rPr>
          <w:sz w:val="24"/>
          <w:szCs w:val="24"/>
          <w:u w:val="single"/>
        </w:rPr>
        <w:t xml:space="preserve"> </w:t>
      </w:r>
      <w:r w:rsidRPr="008D5CC8">
        <w:rPr>
          <w:sz w:val="24"/>
        </w:rPr>
        <w:t>(formerly HIM.PRI.013)</w:t>
      </w:r>
    </w:p>
    <w:p w:rsidR="00240327" w:rsidRPr="008D5CC8" w:rsidRDefault="00240327" w:rsidP="006E3B08">
      <w:pPr>
        <w:ind w:left="720"/>
        <w:rPr>
          <w:sz w:val="24"/>
          <w:szCs w:val="24"/>
        </w:rPr>
      </w:pPr>
      <w:r w:rsidRPr="008D5CC8">
        <w:rPr>
          <w:sz w:val="24"/>
        </w:rPr>
        <w:t>Establishes guidelines for mitigating inappropriate or unauthorized access, use and/or disclosure of protected health information (PHI).</w:t>
      </w:r>
      <w:r w:rsidR="0084405D" w:rsidRPr="008D5CC8">
        <w:rPr>
          <w:sz w:val="24"/>
        </w:rPr>
        <w:t xml:space="preserve"> </w:t>
      </w:r>
      <w:r w:rsidRPr="008D5CC8">
        <w:rPr>
          <w:sz w:val="24"/>
          <w:szCs w:val="24"/>
        </w:rPr>
        <w:t>In order to protect PHI when inappropriate or unauthorized access, use, and/or disclosure of PHI occurs, facilities must take immediate, reasonable steps to mitigate the situation.</w:t>
      </w:r>
      <w:r w:rsidR="0084405D" w:rsidRPr="008D5CC8">
        <w:rPr>
          <w:sz w:val="24"/>
          <w:szCs w:val="24"/>
        </w:rPr>
        <w:t xml:space="preserve"> </w:t>
      </w:r>
      <w:r w:rsidRPr="008D5CC8">
        <w:rPr>
          <w:sz w:val="24"/>
          <w:szCs w:val="24"/>
        </w:rPr>
        <w:t>Facilities must review the administrative, physical, and technical safeguards in place to help ensure PHI is protected from further inappropriate and/or unauthorized access, use, and/or disclosure.</w:t>
      </w:r>
      <w:r w:rsidR="0084405D" w:rsidRPr="008D5CC8">
        <w:rPr>
          <w:sz w:val="24"/>
          <w:szCs w:val="24"/>
        </w:rPr>
        <w:t xml:space="preserve"> </w:t>
      </w:r>
    </w:p>
    <w:p w:rsidR="00240327" w:rsidRPr="008D5CC8" w:rsidRDefault="00240327" w:rsidP="008670BE">
      <w:pPr>
        <w:keepNext/>
        <w:keepLines/>
        <w:numPr>
          <w:ilvl w:val="12"/>
          <w:numId w:val="0"/>
        </w:numPr>
        <w:ind w:left="720"/>
        <w:rPr>
          <w:b/>
          <w:sz w:val="24"/>
        </w:rPr>
      </w:pPr>
    </w:p>
    <w:p w:rsidR="00240327" w:rsidRPr="008D5CC8" w:rsidRDefault="00240327" w:rsidP="00240327">
      <w:pPr>
        <w:keepNext/>
        <w:keepLines/>
        <w:numPr>
          <w:ilvl w:val="12"/>
          <w:numId w:val="0"/>
        </w:numPr>
        <w:rPr>
          <w:b/>
          <w:sz w:val="24"/>
        </w:rPr>
      </w:pPr>
      <w:r w:rsidRPr="008D5CC8">
        <w:rPr>
          <w:b/>
          <w:sz w:val="24"/>
        </w:rPr>
        <w:t>Information Protection</w:t>
      </w:r>
      <w:r w:rsidR="00362AAB" w:rsidRPr="008D5CC8">
        <w:rPr>
          <w:b/>
          <w:sz w:val="24"/>
        </w:rPr>
        <w:t xml:space="preserve"> and Security</w:t>
      </w:r>
      <w:r w:rsidRPr="008D5CC8">
        <w:rPr>
          <w:b/>
          <w:sz w:val="24"/>
        </w:rPr>
        <w:t xml:space="preserve"> – Information Security (IP.SEC, formerly IS.SEC policies)</w:t>
      </w:r>
    </w:p>
    <w:p w:rsidR="008351C9" w:rsidRPr="008D5CC8" w:rsidRDefault="008351C9" w:rsidP="008351C9">
      <w:pPr>
        <w:keepNext/>
        <w:keepLines/>
        <w:numPr>
          <w:ilvl w:val="12"/>
          <w:numId w:val="0"/>
        </w:numPr>
        <w:tabs>
          <w:tab w:val="left" w:pos="270"/>
          <w:tab w:val="right" w:leader="dot" w:pos="8352"/>
        </w:tabs>
        <w:rPr>
          <w:sz w:val="24"/>
        </w:rPr>
      </w:pPr>
      <w:r w:rsidRPr="008D5CC8">
        <w:rPr>
          <w:sz w:val="24"/>
        </w:rPr>
        <w:t>I</w:t>
      </w:r>
      <w:r w:rsidR="00A6395D" w:rsidRPr="008D5CC8">
        <w:rPr>
          <w:sz w:val="24"/>
        </w:rPr>
        <w:t>P</w:t>
      </w:r>
      <w:r w:rsidRPr="008D5CC8">
        <w:rPr>
          <w:sz w:val="24"/>
        </w:rPr>
        <w:t>.SEC.001</w:t>
      </w:r>
      <w:r w:rsidR="0084405D" w:rsidRPr="008D5CC8">
        <w:rPr>
          <w:sz w:val="24"/>
        </w:rPr>
        <w:t xml:space="preserve"> </w:t>
      </w:r>
      <w:r w:rsidRPr="008D5CC8">
        <w:rPr>
          <w:sz w:val="24"/>
        </w:rPr>
        <w:t xml:space="preserve"> </w:t>
      </w:r>
      <w:r w:rsidRPr="008D5CC8">
        <w:rPr>
          <w:sz w:val="24"/>
          <w:u w:val="single"/>
        </w:rPr>
        <w:t>Information Security - Program Requirements Policy</w:t>
      </w:r>
      <w:r w:rsidR="00D21416" w:rsidRPr="008D5CC8">
        <w:rPr>
          <w:sz w:val="24"/>
        </w:rPr>
        <w:t xml:space="preserve"> (formerly IS.SEC.001)</w:t>
      </w:r>
    </w:p>
    <w:p w:rsidR="008351C9" w:rsidRPr="008D5CC8" w:rsidRDefault="008351C9" w:rsidP="008351C9">
      <w:pPr>
        <w:ind w:left="720"/>
        <w:rPr>
          <w:sz w:val="24"/>
        </w:rPr>
      </w:pPr>
      <w:r w:rsidRPr="008D5CC8">
        <w:rPr>
          <w:sz w:val="24"/>
        </w:rPr>
        <w:t>Establishes general, high level requirements for the Company and Facility Information Security Programs. Information Security Standards, published on Atlas, support these high-level requirements.</w:t>
      </w:r>
      <w:r w:rsidR="0084405D" w:rsidRPr="008D5CC8">
        <w:rPr>
          <w:sz w:val="24"/>
        </w:rPr>
        <w:t xml:space="preserve"> </w:t>
      </w:r>
      <w:r w:rsidRPr="008D5CC8">
        <w:rPr>
          <w:sz w:val="24"/>
        </w:rPr>
        <w:t xml:space="preserve">The organization of the policy statements </w:t>
      </w:r>
      <w:r w:rsidR="00727F41" w:rsidRPr="008D5CC8">
        <w:rPr>
          <w:sz w:val="24"/>
        </w:rPr>
        <w:t>is</w:t>
      </w:r>
      <w:r w:rsidRPr="008D5CC8">
        <w:rPr>
          <w:sz w:val="24"/>
        </w:rPr>
        <w:t xml:space="preserve"> based on an industry standard framework (ISO </w:t>
      </w:r>
      <w:r w:rsidR="00E84E68" w:rsidRPr="008D5CC8">
        <w:rPr>
          <w:sz w:val="24"/>
        </w:rPr>
        <w:t>27002</w:t>
      </w:r>
      <w:r w:rsidRPr="008D5CC8">
        <w:rPr>
          <w:sz w:val="24"/>
        </w:rPr>
        <w:t>).</w:t>
      </w:r>
      <w:r w:rsidR="0084405D" w:rsidRPr="008D5CC8">
        <w:rPr>
          <w:sz w:val="24"/>
        </w:rPr>
        <w:t xml:space="preserve"> </w:t>
      </w:r>
      <w:r w:rsidRPr="008D5CC8">
        <w:rPr>
          <w:sz w:val="24"/>
        </w:rPr>
        <w:t>One or more Information Security Standard supports each policy statement.</w:t>
      </w:r>
      <w:r w:rsidR="0084405D" w:rsidRPr="008D5CC8">
        <w:rPr>
          <w:sz w:val="24"/>
        </w:rPr>
        <w:t xml:space="preserve"> </w:t>
      </w:r>
      <w:r w:rsidRPr="008D5CC8">
        <w:rPr>
          <w:sz w:val="24"/>
        </w:rPr>
        <w:t>The Standards provide more details about each of the policy statements.</w:t>
      </w:r>
    </w:p>
    <w:p w:rsidR="00BF1E5F" w:rsidRPr="008D5CC8" w:rsidRDefault="00BF1E5F">
      <w:pPr>
        <w:numPr>
          <w:ilvl w:val="12"/>
          <w:numId w:val="0"/>
        </w:numPr>
        <w:tabs>
          <w:tab w:val="right" w:pos="720"/>
        </w:tabs>
        <w:rPr>
          <w:b/>
          <w:sz w:val="24"/>
          <w:szCs w:val="24"/>
        </w:rPr>
      </w:pPr>
    </w:p>
    <w:p w:rsidR="008351C9" w:rsidRPr="008D5CC8" w:rsidRDefault="008351C9" w:rsidP="0045601A">
      <w:pPr>
        <w:numPr>
          <w:ilvl w:val="12"/>
          <w:numId w:val="0"/>
        </w:numPr>
        <w:rPr>
          <w:sz w:val="24"/>
        </w:rPr>
      </w:pPr>
      <w:r w:rsidRPr="008D5CC8">
        <w:rPr>
          <w:sz w:val="24"/>
        </w:rPr>
        <w:t>I</w:t>
      </w:r>
      <w:r w:rsidR="00A6395D" w:rsidRPr="008D5CC8">
        <w:rPr>
          <w:sz w:val="24"/>
        </w:rPr>
        <w:t>P</w:t>
      </w:r>
      <w:r w:rsidRPr="008D5CC8">
        <w:rPr>
          <w:sz w:val="24"/>
        </w:rPr>
        <w:t>.SEC.002</w:t>
      </w:r>
      <w:r w:rsidR="0084405D" w:rsidRPr="008D5CC8">
        <w:rPr>
          <w:sz w:val="24"/>
        </w:rPr>
        <w:t xml:space="preserve"> </w:t>
      </w:r>
      <w:r w:rsidRPr="008D5CC8">
        <w:rPr>
          <w:sz w:val="24"/>
        </w:rPr>
        <w:t xml:space="preserve"> </w:t>
      </w:r>
      <w:r w:rsidRPr="008D5CC8">
        <w:rPr>
          <w:bCs/>
          <w:sz w:val="24"/>
          <w:u w:val="single"/>
        </w:rPr>
        <w:t xml:space="preserve">Information Security - </w:t>
      </w:r>
      <w:r w:rsidRPr="008D5CC8">
        <w:rPr>
          <w:sz w:val="24"/>
          <w:u w:val="single"/>
        </w:rPr>
        <w:t>Electronic Communications Policy</w:t>
      </w:r>
      <w:r w:rsidRPr="008D5CC8">
        <w:rPr>
          <w:sz w:val="24"/>
        </w:rPr>
        <w:t xml:space="preserve"> </w:t>
      </w:r>
      <w:r w:rsidR="00BA3ADB" w:rsidRPr="008D5CC8">
        <w:rPr>
          <w:sz w:val="24"/>
        </w:rPr>
        <w:t>(formerly IS.SEC.002)</w:t>
      </w:r>
    </w:p>
    <w:p w:rsidR="008351C9" w:rsidRPr="008D5CC8" w:rsidRDefault="008351C9" w:rsidP="0045601A">
      <w:pPr>
        <w:pStyle w:val="BodyTextIndent2"/>
      </w:pPr>
      <w:r w:rsidRPr="008D5CC8">
        <w:t>Designed to protect the Company, its personnel, its patients, its data, and its resources from the risks associated with use of Company IT systems.</w:t>
      </w:r>
      <w:r w:rsidR="0084405D" w:rsidRPr="008D5CC8">
        <w:t xml:space="preserve"> </w:t>
      </w:r>
      <w:r w:rsidRPr="008D5CC8">
        <w:t>Establishes processes to protect the Company, its personnel, its customers, and its resources from the risks associated with use of e-mail, the Internet, and other forms of electronic communication.</w:t>
      </w:r>
      <w:r w:rsidR="0084405D" w:rsidRPr="008D5CC8">
        <w:t xml:space="preserve"> </w:t>
      </w:r>
    </w:p>
    <w:p w:rsidR="008351C9" w:rsidRPr="008D5CC8" w:rsidRDefault="008351C9" w:rsidP="008351C9">
      <w:pPr>
        <w:pStyle w:val="BodyTextIndent2"/>
        <w:keepNext/>
        <w:keepLines/>
      </w:pPr>
    </w:p>
    <w:p w:rsidR="008351C9" w:rsidRPr="008D5CC8" w:rsidRDefault="008351C9" w:rsidP="0045601A">
      <w:pPr>
        <w:keepNext/>
        <w:keepLines/>
        <w:numPr>
          <w:ilvl w:val="12"/>
          <w:numId w:val="0"/>
        </w:numPr>
        <w:rPr>
          <w:sz w:val="24"/>
        </w:rPr>
      </w:pPr>
      <w:r w:rsidRPr="008D5CC8">
        <w:rPr>
          <w:sz w:val="24"/>
        </w:rPr>
        <w:t>I</w:t>
      </w:r>
      <w:r w:rsidR="00A6395D" w:rsidRPr="008D5CC8">
        <w:rPr>
          <w:sz w:val="24"/>
        </w:rPr>
        <w:t>P</w:t>
      </w:r>
      <w:r w:rsidRPr="008D5CC8">
        <w:rPr>
          <w:sz w:val="24"/>
        </w:rPr>
        <w:t>.SEC.003</w:t>
      </w:r>
      <w:r w:rsidR="0084405D" w:rsidRPr="008D5CC8">
        <w:rPr>
          <w:sz w:val="24"/>
        </w:rPr>
        <w:t xml:space="preserve"> </w:t>
      </w:r>
      <w:r w:rsidRPr="008D5CC8">
        <w:rPr>
          <w:sz w:val="24"/>
        </w:rPr>
        <w:t xml:space="preserve"> </w:t>
      </w:r>
      <w:r w:rsidRPr="008D5CC8">
        <w:rPr>
          <w:sz w:val="24"/>
          <w:u w:val="single"/>
        </w:rPr>
        <w:t>PC Software License Management Policy</w:t>
      </w:r>
      <w:r w:rsidR="00BA3ADB" w:rsidRPr="008D5CC8">
        <w:rPr>
          <w:sz w:val="24"/>
        </w:rPr>
        <w:t xml:space="preserve"> (formerly IS.SEC.003)</w:t>
      </w:r>
    </w:p>
    <w:p w:rsidR="008351C9" w:rsidRPr="008D5CC8" w:rsidRDefault="008351C9" w:rsidP="0045601A">
      <w:pPr>
        <w:pStyle w:val="BodyTextIndent2"/>
        <w:keepNext/>
        <w:keepLines/>
      </w:pPr>
      <w:r w:rsidRPr="008D5CC8">
        <w:t>Ensures compliance with all software license agreements’ terms and conditions and copyright laws.</w:t>
      </w:r>
      <w:r w:rsidR="0084405D" w:rsidRPr="008D5CC8">
        <w:t xml:space="preserve"> </w:t>
      </w:r>
      <w:r w:rsidRPr="008D5CC8">
        <w:t xml:space="preserve">Requires that each facility or department designate an individual, or individuals, to serve in the capacity of </w:t>
      </w:r>
      <w:r w:rsidR="002227EC" w:rsidRPr="008D5CC8">
        <w:t>Facility IT&amp;S Director</w:t>
      </w:r>
      <w:r w:rsidRPr="008D5CC8">
        <w:t xml:space="preserve"> or Software License Management Representative (SLMR) to be responsible for enforcing this policy and delineates the responsibilities of the </w:t>
      </w:r>
      <w:r w:rsidR="002227EC" w:rsidRPr="008D5CC8">
        <w:t>IT Director</w:t>
      </w:r>
      <w:r w:rsidRPr="008D5CC8">
        <w:t xml:space="preserve"> or SLMR.</w:t>
      </w:r>
    </w:p>
    <w:p w:rsidR="008351C9" w:rsidRPr="008D5CC8" w:rsidRDefault="008351C9" w:rsidP="008351C9">
      <w:pPr>
        <w:numPr>
          <w:ilvl w:val="12"/>
          <w:numId w:val="0"/>
        </w:numPr>
        <w:rPr>
          <w:sz w:val="24"/>
        </w:rPr>
      </w:pPr>
    </w:p>
    <w:p w:rsidR="008351C9" w:rsidRPr="008D5CC8" w:rsidRDefault="008351C9" w:rsidP="008351C9">
      <w:pPr>
        <w:pStyle w:val="Heading2"/>
        <w:keepLines/>
        <w:tabs>
          <w:tab w:val="left" w:pos="270"/>
        </w:tabs>
        <w:rPr>
          <w:bCs/>
        </w:rPr>
      </w:pPr>
      <w:r w:rsidRPr="008D5CC8">
        <w:rPr>
          <w:bCs/>
        </w:rPr>
        <w:t>I</w:t>
      </w:r>
      <w:r w:rsidR="00BD47F6" w:rsidRPr="008D5CC8">
        <w:rPr>
          <w:bCs/>
        </w:rPr>
        <w:t>P</w:t>
      </w:r>
      <w:r w:rsidRPr="008D5CC8">
        <w:rPr>
          <w:bCs/>
        </w:rPr>
        <w:t>.SEC.005</w:t>
      </w:r>
      <w:r w:rsidR="0084405D" w:rsidRPr="008D5CC8">
        <w:rPr>
          <w:bCs/>
        </w:rPr>
        <w:t xml:space="preserve"> </w:t>
      </w:r>
      <w:r w:rsidRPr="008D5CC8">
        <w:rPr>
          <w:bCs/>
          <w:u w:val="single"/>
        </w:rPr>
        <w:t>Information Confidentiality and Security Agreements</w:t>
      </w:r>
      <w:r w:rsidRPr="008D5CC8">
        <w:rPr>
          <w:u w:val="single"/>
        </w:rPr>
        <w:t xml:space="preserve"> Policy</w:t>
      </w:r>
      <w:r w:rsidRPr="008D5CC8">
        <w:rPr>
          <w:bCs/>
        </w:rPr>
        <w:t xml:space="preserve"> </w:t>
      </w:r>
      <w:r w:rsidR="00BA3ADB" w:rsidRPr="008D5CC8">
        <w:rPr>
          <w:bCs/>
        </w:rPr>
        <w:t>(</w:t>
      </w:r>
      <w:r w:rsidR="00BA3ADB" w:rsidRPr="008D5CC8">
        <w:t>formerly IS.SEC.005)</w:t>
      </w:r>
    </w:p>
    <w:p w:rsidR="008351C9" w:rsidRPr="008D5CC8" w:rsidRDefault="008351C9" w:rsidP="008351C9">
      <w:pPr>
        <w:pStyle w:val="BodyText3"/>
        <w:keepNext/>
        <w:keepLines/>
        <w:ind w:left="720"/>
        <w:jc w:val="left"/>
      </w:pPr>
      <w:r w:rsidRPr="008D5CC8">
        <w:t>Pro</w:t>
      </w:r>
      <w:r w:rsidR="00AD0902" w:rsidRPr="008D5CC8">
        <w:t>motes</w:t>
      </w:r>
      <w:r w:rsidRPr="008D5CC8">
        <w:t xml:space="preserve"> awareness </w:t>
      </w:r>
      <w:r w:rsidR="00AD0902" w:rsidRPr="008D5CC8">
        <w:t>about individual and external entity responsibility for protection Company information and authorizes and requires agreements with individuals and external entities to acknowled</w:t>
      </w:r>
      <w:r w:rsidR="001A0D8B" w:rsidRPr="008D5CC8">
        <w:t>ge accountability for protecting Company information including confidential patient information, Social Security numbers, financial account information, personnel information, provider credentialing information, or other sensitive information regardless of format (</w:t>
      </w:r>
      <w:r w:rsidR="001A0D8B" w:rsidRPr="008D5CC8">
        <w:rPr>
          <w:i/>
        </w:rPr>
        <w:t>e.g.</w:t>
      </w:r>
      <w:r w:rsidR="001A0D8B" w:rsidRPr="008D5CC8">
        <w:t>, electronic, paper, oral).</w:t>
      </w:r>
      <w:r w:rsidR="0084405D" w:rsidRPr="008D5CC8">
        <w:t xml:space="preserve"> </w:t>
      </w:r>
      <w:r w:rsidRPr="008D5CC8">
        <w:t xml:space="preserve">Information Confidentiality and Security Agreements (CSAs) for use by </w:t>
      </w:r>
      <w:r w:rsidR="000A7D42" w:rsidRPr="008D5CC8">
        <w:t>Workforce Members, Non-Company Employed Practitioners, V</w:t>
      </w:r>
      <w:r w:rsidRPr="008D5CC8">
        <w:t xml:space="preserve">endors and </w:t>
      </w:r>
      <w:r w:rsidR="000A7D42" w:rsidRPr="008D5CC8">
        <w:t>Payers</w:t>
      </w:r>
      <w:r w:rsidRPr="008D5CC8">
        <w:t xml:space="preserve"> are attached to the policy.</w:t>
      </w:r>
    </w:p>
    <w:p w:rsidR="008351C9" w:rsidRPr="008D5CC8" w:rsidRDefault="008351C9" w:rsidP="008351C9">
      <w:pPr>
        <w:pStyle w:val="BodyText3"/>
        <w:ind w:left="720"/>
        <w:jc w:val="left"/>
      </w:pPr>
    </w:p>
    <w:p w:rsidR="008351C9" w:rsidRPr="008D5CC8" w:rsidRDefault="008351C9" w:rsidP="008351C9">
      <w:pPr>
        <w:pStyle w:val="BodyText3"/>
        <w:keepNext/>
        <w:keepLines/>
        <w:jc w:val="left"/>
        <w:rPr>
          <w:bCs/>
        </w:rPr>
      </w:pPr>
      <w:r w:rsidRPr="008D5CC8">
        <w:t>I</w:t>
      </w:r>
      <w:r w:rsidR="00BD47F6" w:rsidRPr="008D5CC8">
        <w:t>P</w:t>
      </w:r>
      <w:r w:rsidRPr="008D5CC8">
        <w:t>.SEC.006</w:t>
      </w:r>
      <w:r w:rsidR="0084405D" w:rsidRPr="008D5CC8">
        <w:t xml:space="preserve"> </w:t>
      </w:r>
      <w:r w:rsidRPr="008D5CC8">
        <w:t xml:space="preserve"> </w:t>
      </w:r>
      <w:r w:rsidRPr="008D5CC8">
        <w:rPr>
          <w:u w:val="single"/>
        </w:rPr>
        <w:t>Information Security Roles and Responsibilities Policy</w:t>
      </w:r>
      <w:r w:rsidRPr="008D5CC8">
        <w:t xml:space="preserve"> (formerly </w:t>
      </w:r>
      <w:r w:rsidRPr="008D5CC8">
        <w:rPr>
          <w:bCs/>
        </w:rPr>
        <w:t>Information Security –</w:t>
      </w:r>
    </w:p>
    <w:p w:rsidR="008351C9" w:rsidRPr="008D5CC8" w:rsidRDefault="008351C9" w:rsidP="008351C9">
      <w:pPr>
        <w:pStyle w:val="BodyText3"/>
        <w:keepNext/>
        <w:keepLines/>
        <w:ind w:firstLine="720"/>
        <w:jc w:val="left"/>
        <w:rPr>
          <w:bCs/>
        </w:rPr>
      </w:pPr>
      <w:r w:rsidRPr="008D5CC8">
        <w:rPr>
          <w:bCs/>
        </w:rPr>
        <w:t>Facility Information Security Official</w:t>
      </w:r>
      <w:r w:rsidR="00906AB7" w:rsidRPr="008D5CC8">
        <w:rPr>
          <w:bCs/>
        </w:rPr>
        <w:t>, IS.SEC.006</w:t>
      </w:r>
      <w:r w:rsidRPr="008D5CC8">
        <w:rPr>
          <w:bCs/>
        </w:rPr>
        <w:t>)</w:t>
      </w:r>
    </w:p>
    <w:p w:rsidR="008351C9" w:rsidRPr="008D5CC8" w:rsidRDefault="008351C9" w:rsidP="008351C9">
      <w:pPr>
        <w:pStyle w:val="BodyText3"/>
        <w:keepNext/>
        <w:keepLines/>
        <w:ind w:left="720"/>
        <w:jc w:val="left"/>
      </w:pPr>
      <w:r w:rsidRPr="008D5CC8">
        <w:t xml:space="preserve">Outlines information security roles and responsibilities, which establish authority and guidance for </w:t>
      </w:r>
      <w:r w:rsidR="009D1C3F" w:rsidRPr="008D5CC8">
        <w:t xml:space="preserve">the Company to appoint a Chief Information Security Officer (CISO), for </w:t>
      </w:r>
      <w:r w:rsidRPr="008D5CC8">
        <w:t xml:space="preserve">each </w:t>
      </w:r>
      <w:r w:rsidR="009D1C3F" w:rsidRPr="008D5CC8">
        <w:t xml:space="preserve">line of business or division to appoint a Director of Information Security Assurance (DISA) or Director of Information Governance &amp; Security (for HCA International, DIGS), and for each </w:t>
      </w:r>
      <w:r w:rsidRPr="008D5CC8">
        <w:t xml:space="preserve">Company-affiliated facility to </w:t>
      </w:r>
      <w:r w:rsidR="009D1C3F" w:rsidRPr="008D5CC8">
        <w:t>appoint a Facility Information Security Official</w:t>
      </w:r>
      <w:r w:rsidR="004D128D" w:rsidRPr="008D5CC8">
        <w:t xml:space="preserve"> (FISO)</w:t>
      </w:r>
      <w:r w:rsidR="009D1C3F" w:rsidRPr="008D5CC8">
        <w:t>.</w:t>
      </w:r>
      <w:r w:rsidR="0084405D" w:rsidRPr="008D5CC8">
        <w:t xml:space="preserve"> </w:t>
      </w:r>
      <w:r w:rsidR="009D1C3F" w:rsidRPr="008D5CC8">
        <w:t>The individuals assigned to the</w:t>
      </w:r>
      <w:r w:rsidR="006941B3" w:rsidRPr="008D5CC8">
        <w:t>s</w:t>
      </w:r>
      <w:r w:rsidR="009D1C3F" w:rsidRPr="008D5CC8">
        <w:t>e roles oversee compliance with Company Information Security policies and standards and the Company Information Security program.</w:t>
      </w:r>
    </w:p>
    <w:p w:rsidR="008351C9" w:rsidRPr="008D5CC8" w:rsidRDefault="008351C9" w:rsidP="008351C9">
      <w:pPr>
        <w:pStyle w:val="BodyText3"/>
        <w:keepNext/>
        <w:keepLines/>
        <w:ind w:firstLine="720"/>
        <w:jc w:val="left"/>
        <w:rPr>
          <w:bCs/>
          <w:u w:val="single"/>
        </w:rPr>
      </w:pPr>
    </w:p>
    <w:p w:rsidR="00D55CE2" w:rsidRPr="008D5CC8" w:rsidRDefault="008351C9" w:rsidP="00D55CE2">
      <w:pPr>
        <w:numPr>
          <w:ilvl w:val="12"/>
          <w:numId w:val="0"/>
        </w:numPr>
        <w:tabs>
          <w:tab w:val="left" w:pos="270"/>
          <w:tab w:val="right" w:leader="dot" w:pos="8352"/>
        </w:tabs>
        <w:rPr>
          <w:sz w:val="24"/>
        </w:rPr>
      </w:pPr>
      <w:r w:rsidRPr="008D5CC8">
        <w:rPr>
          <w:sz w:val="24"/>
        </w:rPr>
        <w:t>I</w:t>
      </w:r>
      <w:r w:rsidR="00BD47F6" w:rsidRPr="008D5CC8">
        <w:rPr>
          <w:sz w:val="24"/>
        </w:rPr>
        <w:t>P</w:t>
      </w:r>
      <w:r w:rsidRPr="008D5CC8">
        <w:rPr>
          <w:sz w:val="24"/>
        </w:rPr>
        <w:t>.SEC.007</w:t>
      </w:r>
      <w:r w:rsidR="0084405D" w:rsidRPr="008D5CC8">
        <w:rPr>
          <w:sz w:val="24"/>
        </w:rPr>
        <w:t xml:space="preserve"> </w:t>
      </w:r>
      <w:r w:rsidRPr="008D5CC8">
        <w:rPr>
          <w:sz w:val="24"/>
        </w:rPr>
        <w:t xml:space="preserve"> </w:t>
      </w:r>
      <w:r w:rsidRPr="008D5CC8">
        <w:rPr>
          <w:sz w:val="24"/>
          <w:u w:val="single"/>
        </w:rPr>
        <w:t xml:space="preserve">Information </w:t>
      </w:r>
      <w:r w:rsidR="00D55CE2" w:rsidRPr="008D5CC8">
        <w:rPr>
          <w:sz w:val="24"/>
          <w:u w:val="single"/>
        </w:rPr>
        <w:t>Protection Program – Security Committees Policy</w:t>
      </w:r>
      <w:r w:rsidR="00D55CE2" w:rsidRPr="008D5CC8">
        <w:rPr>
          <w:sz w:val="24"/>
        </w:rPr>
        <w:t xml:space="preserve"> (formerly Information</w:t>
      </w:r>
    </w:p>
    <w:p w:rsidR="008351C9" w:rsidRPr="008D5CC8" w:rsidRDefault="008351C9" w:rsidP="00D55CE2">
      <w:pPr>
        <w:numPr>
          <w:ilvl w:val="12"/>
          <w:numId w:val="0"/>
        </w:numPr>
        <w:tabs>
          <w:tab w:val="left" w:pos="270"/>
          <w:tab w:val="right" w:leader="dot" w:pos="8352"/>
        </w:tabs>
        <w:ind w:left="720"/>
        <w:rPr>
          <w:sz w:val="24"/>
        </w:rPr>
      </w:pPr>
      <w:r w:rsidRPr="008D5CC8">
        <w:rPr>
          <w:sz w:val="24"/>
        </w:rPr>
        <w:t xml:space="preserve">Security – Security Committees Policy </w:t>
      </w:r>
      <w:r w:rsidR="00D55CE2" w:rsidRPr="008D5CC8">
        <w:rPr>
          <w:sz w:val="24"/>
        </w:rPr>
        <w:t xml:space="preserve">and </w:t>
      </w:r>
      <w:r w:rsidRPr="008D5CC8">
        <w:rPr>
          <w:sz w:val="24"/>
        </w:rPr>
        <w:t>formerly, Information Security</w:t>
      </w:r>
      <w:r w:rsidR="00D55CE2" w:rsidRPr="008D5CC8">
        <w:rPr>
          <w:sz w:val="24"/>
        </w:rPr>
        <w:t xml:space="preserve"> </w:t>
      </w:r>
      <w:r w:rsidRPr="008D5CC8">
        <w:rPr>
          <w:sz w:val="24"/>
        </w:rPr>
        <w:tab/>
        <w:t>Roles and Responsibilities, and f</w:t>
      </w:r>
      <w:r w:rsidR="00D55CE2" w:rsidRPr="008D5CC8">
        <w:rPr>
          <w:sz w:val="24"/>
        </w:rPr>
        <w:t xml:space="preserve">ormerly Information Security – </w:t>
      </w:r>
      <w:r w:rsidRPr="008D5CC8">
        <w:rPr>
          <w:sz w:val="24"/>
        </w:rPr>
        <w:t>Multi-Facility Security</w:t>
      </w:r>
      <w:r w:rsidR="00D55CE2" w:rsidRPr="008D5CC8">
        <w:rPr>
          <w:sz w:val="24"/>
        </w:rPr>
        <w:t xml:space="preserve"> </w:t>
      </w:r>
      <w:r w:rsidRPr="008D5CC8">
        <w:rPr>
          <w:sz w:val="24"/>
        </w:rPr>
        <w:tab/>
        <w:t>Committee, IS.AA.002</w:t>
      </w:r>
      <w:r w:rsidR="00906AB7" w:rsidRPr="008D5CC8">
        <w:rPr>
          <w:sz w:val="24"/>
        </w:rPr>
        <w:t xml:space="preserve"> and IS.SEC.007</w:t>
      </w:r>
      <w:r w:rsidRPr="008D5CC8">
        <w:rPr>
          <w:sz w:val="24"/>
        </w:rPr>
        <w:t>)</w:t>
      </w:r>
    </w:p>
    <w:p w:rsidR="008351C9" w:rsidRPr="008D5CC8" w:rsidRDefault="008351C9" w:rsidP="00BA70BE">
      <w:pPr>
        <w:ind w:left="720"/>
        <w:rPr>
          <w:b/>
          <w:sz w:val="24"/>
        </w:rPr>
      </w:pPr>
      <w:r w:rsidRPr="008D5CC8">
        <w:rPr>
          <w:sz w:val="24"/>
        </w:rPr>
        <w:t xml:space="preserve">Establishes </w:t>
      </w:r>
      <w:r w:rsidR="00BA70BE" w:rsidRPr="008D5CC8">
        <w:rPr>
          <w:sz w:val="24"/>
        </w:rPr>
        <w:t>Security Committees that serve as a decision-making authority for protecting sensitive information and provide oversight of operational actions to reduce and/or eliminate risks to sensitive information through implementation of administrative, physical, and technical safeguards.</w:t>
      </w:r>
    </w:p>
    <w:p w:rsidR="008351C9" w:rsidRPr="008D5CC8" w:rsidRDefault="008351C9" w:rsidP="008351C9">
      <w:pPr>
        <w:pStyle w:val="BodyTextIndent2"/>
        <w:tabs>
          <w:tab w:val="left" w:pos="720"/>
        </w:tabs>
      </w:pPr>
    </w:p>
    <w:p w:rsidR="00906AB7" w:rsidRPr="008D5CC8" w:rsidRDefault="008351C9" w:rsidP="00906AB7">
      <w:pPr>
        <w:keepNext/>
        <w:keepLines/>
        <w:numPr>
          <w:ilvl w:val="12"/>
          <w:numId w:val="0"/>
        </w:numPr>
        <w:tabs>
          <w:tab w:val="left" w:pos="270"/>
          <w:tab w:val="right" w:leader="dot" w:pos="8352"/>
        </w:tabs>
        <w:ind w:left="720" w:hanging="720"/>
        <w:rPr>
          <w:sz w:val="24"/>
          <w:szCs w:val="24"/>
        </w:rPr>
      </w:pPr>
      <w:r w:rsidRPr="008D5CC8">
        <w:rPr>
          <w:sz w:val="24"/>
          <w:szCs w:val="24"/>
        </w:rPr>
        <w:t>I</w:t>
      </w:r>
      <w:r w:rsidR="00BD47F6" w:rsidRPr="008D5CC8">
        <w:rPr>
          <w:sz w:val="24"/>
          <w:szCs w:val="24"/>
        </w:rPr>
        <w:t>P</w:t>
      </w:r>
      <w:r w:rsidRPr="008D5CC8">
        <w:rPr>
          <w:sz w:val="24"/>
          <w:szCs w:val="24"/>
        </w:rPr>
        <w:t>.SEC.008</w:t>
      </w:r>
      <w:r w:rsidR="0084405D" w:rsidRPr="008D5CC8">
        <w:rPr>
          <w:sz w:val="24"/>
          <w:szCs w:val="24"/>
        </w:rPr>
        <w:t xml:space="preserve"> </w:t>
      </w:r>
      <w:r w:rsidRPr="008D5CC8">
        <w:rPr>
          <w:sz w:val="24"/>
          <w:szCs w:val="24"/>
        </w:rPr>
        <w:t xml:space="preserve"> </w:t>
      </w:r>
      <w:r w:rsidRPr="008D5CC8">
        <w:rPr>
          <w:bCs/>
          <w:sz w:val="24"/>
          <w:szCs w:val="24"/>
          <w:u w:val="single"/>
        </w:rPr>
        <w:t xml:space="preserve">Information Security – Vendor </w:t>
      </w:r>
      <w:r w:rsidRPr="008D5CC8">
        <w:rPr>
          <w:sz w:val="24"/>
          <w:szCs w:val="24"/>
          <w:u w:val="single"/>
        </w:rPr>
        <w:t>Information Security Agreement Policy</w:t>
      </w:r>
      <w:r w:rsidR="00906AB7" w:rsidRPr="008D5CC8">
        <w:rPr>
          <w:sz w:val="24"/>
          <w:szCs w:val="24"/>
        </w:rPr>
        <w:t xml:space="preserve"> </w:t>
      </w:r>
      <w:r w:rsidR="00C146B2" w:rsidRPr="008D5CC8">
        <w:rPr>
          <w:sz w:val="24"/>
          <w:szCs w:val="24"/>
        </w:rPr>
        <w:t>(</w:t>
      </w:r>
      <w:r w:rsidR="00906AB7" w:rsidRPr="008D5CC8">
        <w:rPr>
          <w:sz w:val="24"/>
          <w:szCs w:val="24"/>
        </w:rPr>
        <w:t>formerly IS.SEC.008)</w:t>
      </w:r>
    </w:p>
    <w:p w:rsidR="00C64D9A" w:rsidRPr="008D5CC8" w:rsidRDefault="00C64D9A" w:rsidP="00C64D9A">
      <w:pPr>
        <w:ind w:left="720"/>
        <w:rPr>
          <w:sz w:val="24"/>
        </w:rPr>
      </w:pPr>
      <w:r w:rsidRPr="008D5CC8">
        <w:rPr>
          <w:sz w:val="24"/>
        </w:rPr>
        <w:t>Designed to create a standard process when engaging information technology or clinical system vendors in order to help ensure that vendors do not introduce security risks to our Company network and systems.</w:t>
      </w:r>
      <w:r w:rsidR="0084405D" w:rsidRPr="008D5CC8">
        <w:rPr>
          <w:sz w:val="24"/>
        </w:rPr>
        <w:t xml:space="preserve"> </w:t>
      </w:r>
      <w:r w:rsidRPr="008D5CC8">
        <w:rPr>
          <w:sz w:val="24"/>
        </w:rPr>
        <w:t>This policy also helps protect the Company against costly data breaches potentially caused by vendors who have access to our data.</w:t>
      </w:r>
    </w:p>
    <w:p w:rsidR="00C146B2" w:rsidRPr="008D5CC8" w:rsidRDefault="00C146B2" w:rsidP="008351C9">
      <w:pPr>
        <w:pStyle w:val="BodyTextIndent2"/>
        <w:tabs>
          <w:tab w:val="left" w:pos="720"/>
        </w:tabs>
      </w:pPr>
    </w:p>
    <w:p w:rsidR="00C146B2" w:rsidRPr="008D5CC8" w:rsidRDefault="008351C9" w:rsidP="00F77A56">
      <w:pPr>
        <w:numPr>
          <w:ilvl w:val="12"/>
          <w:numId w:val="0"/>
        </w:numPr>
        <w:tabs>
          <w:tab w:val="left" w:pos="270"/>
          <w:tab w:val="right" w:leader="dot" w:pos="8352"/>
        </w:tabs>
        <w:rPr>
          <w:sz w:val="24"/>
          <w:szCs w:val="24"/>
        </w:rPr>
      </w:pPr>
      <w:r w:rsidRPr="008D5CC8">
        <w:rPr>
          <w:sz w:val="24"/>
          <w:szCs w:val="24"/>
        </w:rPr>
        <w:t>I</w:t>
      </w:r>
      <w:r w:rsidR="00BD47F6" w:rsidRPr="008D5CC8">
        <w:rPr>
          <w:sz w:val="24"/>
          <w:szCs w:val="24"/>
        </w:rPr>
        <w:t>P</w:t>
      </w:r>
      <w:r w:rsidRPr="008D5CC8">
        <w:rPr>
          <w:sz w:val="24"/>
          <w:szCs w:val="24"/>
        </w:rPr>
        <w:t>.SEC.009</w:t>
      </w:r>
      <w:r w:rsidR="0084405D" w:rsidRPr="008D5CC8">
        <w:rPr>
          <w:sz w:val="24"/>
          <w:szCs w:val="24"/>
        </w:rPr>
        <w:t xml:space="preserve"> </w:t>
      </w:r>
      <w:r w:rsidRPr="008D5CC8">
        <w:rPr>
          <w:sz w:val="24"/>
          <w:szCs w:val="24"/>
        </w:rPr>
        <w:t xml:space="preserve"> </w:t>
      </w:r>
      <w:r w:rsidR="00C146B2" w:rsidRPr="008D5CC8">
        <w:rPr>
          <w:sz w:val="24"/>
          <w:szCs w:val="24"/>
          <w:u w:val="single"/>
        </w:rPr>
        <w:t>Accounting for Risks Associated with Exceptions to Information Security Standards Policy</w:t>
      </w:r>
    </w:p>
    <w:p w:rsidR="006D66AB" w:rsidRPr="008D5CC8" w:rsidRDefault="00C146B2" w:rsidP="00F77A56">
      <w:pPr>
        <w:numPr>
          <w:ilvl w:val="12"/>
          <w:numId w:val="0"/>
        </w:numPr>
        <w:tabs>
          <w:tab w:val="left" w:pos="270"/>
          <w:tab w:val="right" w:leader="dot" w:pos="8352"/>
        </w:tabs>
        <w:ind w:left="720"/>
        <w:rPr>
          <w:sz w:val="24"/>
          <w:szCs w:val="24"/>
        </w:rPr>
      </w:pPr>
      <w:r w:rsidRPr="008D5CC8">
        <w:rPr>
          <w:sz w:val="24"/>
          <w:szCs w:val="24"/>
        </w:rPr>
        <w:t xml:space="preserve"> (formerly </w:t>
      </w:r>
      <w:r w:rsidR="008351C9" w:rsidRPr="008D5CC8">
        <w:rPr>
          <w:sz w:val="24"/>
          <w:szCs w:val="24"/>
        </w:rPr>
        <w:t>Information Security Risk Acceptance and Accountability Policy</w:t>
      </w:r>
      <w:r w:rsidR="006D66AB" w:rsidRPr="008D5CC8">
        <w:rPr>
          <w:sz w:val="24"/>
          <w:szCs w:val="24"/>
        </w:rPr>
        <w:t xml:space="preserve"> </w:t>
      </w:r>
      <w:r w:rsidRPr="008D5CC8">
        <w:rPr>
          <w:sz w:val="24"/>
          <w:szCs w:val="24"/>
        </w:rPr>
        <w:t xml:space="preserve">and </w:t>
      </w:r>
      <w:r w:rsidR="006D66AB" w:rsidRPr="008D5CC8">
        <w:rPr>
          <w:sz w:val="24"/>
          <w:szCs w:val="24"/>
        </w:rPr>
        <w:t>formerly IS.SEC.009)</w:t>
      </w:r>
    </w:p>
    <w:p w:rsidR="00C146B2" w:rsidRPr="008D5CC8" w:rsidRDefault="00C146B2" w:rsidP="00F77A56">
      <w:pPr>
        <w:ind w:left="720"/>
        <w:rPr>
          <w:sz w:val="24"/>
        </w:rPr>
      </w:pPr>
      <w:r w:rsidRPr="008D5CC8">
        <w:rPr>
          <w:sz w:val="24"/>
        </w:rPr>
        <w:t>Establishes procedures for business owners to request an exception to Information Security Standards and to assign financial accountability for those exceptions.</w:t>
      </w:r>
    </w:p>
    <w:p w:rsidR="00C146B2" w:rsidRPr="008D5CC8" w:rsidRDefault="00C146B2" w:rsidP="006D66AB">
      <w:pPr>
        <w:keepNext/>
        <w:keepLines/>
        <w:numPr>
          <w:ilvl w:val="12"/>
          <w:numId w:val="0"/>
        </w:numPr>
        <w:tabs>
          <w:tab w:val="left" w:pos="270"/>
          <w:tab w:val="right" w:leader="dot" w:pos="8352"/>
        </w:tabs>
        <w:ind w:left="720" w:hanging="720"/>
        <w:rPr>
          <w:sz w:val="24"/>
        </w:rPr>
      </w:pPr>
    </w:p>
    <w:p w:rsidR="008351C9" w:rsidRPr="008D5CC8" w:rsidRDefault="008351C9" w:rsidP="006D66AB">
      <w:pPr>
        <w:keepNext/>
        <w:keepLines/>
        <w:numPr>
          <w:ilvl w:val="12"/>
          <w:numId w:val="0"/>
        </w:numPr>
        <w:tabs>
          <w:tab w:val="left" w:pos="270"/>
          <w:tab w:val="right" w:leader="dot" w:pos="8352"/>
        </w:tabs>
        <w:ind w:left="720" w:hanging="720"/>
        <w:rPr>
          <w:sz w:val="24"/>
        </w:rPr>
      </w:pPr>
      <w:r w:rsidRPr="008D5CC8">
        <w:rPr>
          <w:sz w:val="24"/>
        </w:rPr>
        <w:t>I</w:t>
      </w:r>
      <w:r w:rsidR="00BD47F6" w:rsidRPr="008D5CC8">
        <w:rPr>
          <w:sz w:val="24"/>
        </w:rPr>
        <w:t>P</w:t>
      </w:r>
      <w:r w:rsidRPr="008D5CC8">
        <w:rPr>
          <w:sz w:val="24"/>
        </w:rPr>
        <w:t>.SEC.020</w:t>
      </w:r>
      <w:r w:rsidR="0084405D" w:rsidRPr="008D5CC8">
        <w:rPr>
          <w:sz w:val="24"/>
        </w:rPr>
        <w:t xml:space="preserve"> </w:t>
      </w:r>
      <w:r w:rsidRPr="008D5CC8">
        <w:rPr>
          <w:sz w:val="24"/>
        </w:rPr>
        <w:t xml:space="preserve"> </w:t>
      </w:r>
      <w:r w:rsidRPr="008D5CC8">
        <w:rPr>
          <w:sz w:val="24"/>
          <w:u w:val="single"/>
        </w:rPr>
        <w:t>Information Security - Physicians and Physicians Office Staff Policy</w:t>
      </w:r>
      <w:r w:rsidRPr="008D5CC8">
        <w:rPr>
          <w:sz w:val="24"/>
        </w:rPr>
        <w:t xml:space="preserve"> (formerly IS.AA.010</w:t>
      </w:r>
      <w:r w:rsidR="006D66AB" w:rsidRPr="008D5CC8">
        <w:rPr>
          <w:sz w:val="24"/>
        </w:rPr>
        <w:t xml:space="preserve"> and IS.SEC.020)</w:t>
      </w:r>
      <w:r w:rsidR="00912A2C" w:rsidRPr="008D5CC8">
        <w:rPr>
          <w:sz w:val="24"/>
        </w:rPr>
        <w:t xml:space="preserve"> </w:t>
      </w:r>
      <w:r w:rsidR="00912A2C" w:rsidRPr="008D5CC8">
        <w:rPr>
          <w:b/>
          <w:sz w:val="24"/>
        </w:rPr>
        <w:t>RETIRED</w:t>
      </w:r>
    </w:p>
    <w:p w:rsidR="008351C9" w:rsidRPr="008D5CC8" w:rsidRDefault="00912A2C" w:rsidP="008351C9">
      <w:pPr>
        <w:pStyle w:val="BodyTextIndent2"/>
        <w:keepNext/>
        <w:keepLines/>
        <w:tabs>
          <w:tab w:val="left" w:pos="720"/>
        </w:tabs>
      </w:pPr>
      <w:r w:rsidRPr="008D5CC8">
        <w:t xml:space="preserve">This policy was </w:t>
      </w:r>
      <w:r w:rsidRPr="008D5CC8">
        <w:rPr>
          <w:b/>
        </w:rPr>
        <w:t>retired</w:t>
      </w:r>
      <w:r w:rsidRPr="008D5CC8">
        <w:t xml:space="preserve"> effective October 3, 2017.</w:t>
      </w:r>
    </w:p>
    <w:p w:rsidR="008351C9" w:rsidRPr="008D5CC8" w:rsidRDefault="008351C9" w:rsidP="008351C9">
      <w:pPr>
        <w:pStyle w:val="BodyTextIndent2"/>
        <w:tabs>
          <w:tab w:val="left" w:pos="720"/>
        </w:tabs>
        <w:ind w:left="0"/>
      </w:pPr>
    </w:p>
    <w:p w:rsidR="008351C9" w:rsidRPr="008D5CC8" w:rsidRDefault="008351C9" w:rsidP="008351C9">
      <w:pPr>
        <w:keepNext/>
        <w:keepLines/>
        <w:numPr>
          <w:ilvl w:val="12"/>
          <w:numId w:val="0"/>
        </w:numPr>
        <w:tabs>
          <w:tab w:val="left" w:pos="270"/>
          <w:tab w:val="right" w:leader="dot" w:pos="8352"/>
        </w:tabs>
        <w:rPr>
          <w:sz w:val="24"/>
        </w:rPr>
      </w:pPr>
      <w:r w:rsidRPr="008D5CC8">
        <w:rPr>
          <w:sz w:val="24"/>
        </w:rPr>
        <w:t>I</w:t>
      </w:r>
      <w:r w:rsidR="00BD47F6" w:rsidRPr="008D5CC8">
        <w:rPr>
          <w:sz w:val="24"/>
        </w:rPr>
        <w:t>P</w:t>
      </w:r>
      <w:r w:rsidRPr="008D5CC8">
        <w:rPr>
          <w:sz w:val="24"/>
        </w:rPr>
        <w:t>.SEC.021</w:t>
      </w:r>
      <w:r w:rsidR="0084405D" w:rsidRPr="008D5CC8">
        <w:rPr>
          <w:sz w:val="24"/>
        </w:rPr>
        <w:t xml:space="preserve"> </w:t>
      </w:r>
      <w:r w:rsidRPr="008D5CC8">
        <w:rPr>
          <w:sz w:val="24"/>
        </w:rPr>
        <w:t xml:space="preserve"> </w:t>
      </w:r>
      <w:r w:rsidRPr="008D5CC8">
        <w:rPr>
          <w:sz w:val="24"/>
          <w:szCs w:val="24"/>
          <w:u w:val="single"/>
        </w:rPr>
        <w:t xml:space="preserve">Information Security – </w:t>
      </w:r>
      <w:r w:rsidR="00744713" w:rsidRPr="008D5CC8">
        <w:rPr>
          <w:sz w:val="24"/>
          <w:szCs w:val="24"/>
          <w:u w:val="single"/>
        </w:rPr>
        <w:t xml:space="preserve">Monitoring of User Accounts and User Activity </w:t>
      </w:r>
      <w:r w:rsidRPr="008D5CC8">
        <w:rPr>
          <w:sz w:val="24"/>
          <w:u w:val="single"/>
        </w:rPr>
        <w:t>Policy</w:t>
      </w:r>
      <w:r w:rsidRPr="008D5CC8">
        <w:rPr>
          <w:sz w:val="24"/>
        </w:rPr>
        <w:t xml:space="preserve"> (formerly</w:t>
      </w:r>
    </w:p>
    <w:p w:rsidR="008351C9" w:rsidRPr="008D5CC8" w:rsidRDefault="008351C9" w:rsidP="008351C9">
      <w:pPr>
        <w:keepNext/>
        <w:keepLines/>
        <w:numPr>
          <w:ilvl w:val="12"/>
          <w:numId w:val="0"/>
        </w:numPr>
        <w:tabs>
          <w:tab w:val="left" w:pos="270"/>
          <w:tab w:val="right" w:leader="dot" w:pos="8352"/>
        </w:tabs>
        <w:ind w:left="720"/>
        <w:rPr>
          <w:sz w:val="24"/>
        </w:rPr>
      </w:pPr>
      <w:r w:rsidRPr="008D5CC8">
        <w:rPr>
          <w:sz w:val="24"/>
        </w:rPr>
        <w:t>Information Security - CPCS Conformance and Monitoring Policy</w:t>
      </w:r>
      <w:r w:rsidR="00744713" w:rsidRPr="008D5CC8">
        <w:rPr>
          <w:sz w:val="24"/>
        </w:rPr>
        <w:t xml:space="preserve"> and formerly </w:t>
      </w:r>
      <w:r w:rsidR="00744713" w:rsidRPr="008D5CC8">
        <w:rPr>
          <w:sz w:val="24"/>
          <w:szCs w:val="24"/>
        </w:rPr>
        <w:t>Information Security – Appropriate Access Conformance and Monitoring</w:t>
      </w:r>
      <w:r w:rsidR="00744713" w:rsidRPr="008D5CC8">
        <w:rPr>
          <w:sz w:val="24"/>
        </w:rPr>
        <w:t xml:space="preserve"> Policy</w:t>
      </w:r>
      <w:r w:rsidR="006D66AB" w:rsidRPr="008D5CC8">
        <w:rPr>
          <w:sz w:val="24"/>
        </w:rPr>
        <w:t xml:space="preserve">, </w:t>
      </w:r>
      <w:r w:rsidRPr="008D5CC8">
        <w:rPr>
          <w:sz w:val="24"/>
        </w:rPr>
        <w:t>IS.AA.014</w:t>
      </w:r>
      <w:r w:rsidR="006D66AB" w:rsidRPr="008D5CC8">
        <w:rPr>
          <w:sz w:val="24"/>
        </w:rPr>
        <w:t xml:space="preserve"> and IS.SEC.021</w:t>
      </w:r>
      <w:r w:rsidRPr="008D5CC8">
        <w:rPr>
          <w:sz w:val="24"/>
        </w:rPr>
        <w:t>)</w:t>
      </w:r>
    </w:p>
    <w:p w:rsidR="00744713" w:rsidRPr="008D5CC8" w:rsidRDefault="008351C9" w:rsidP="008351C9">
      <w:pPr>
        <w:pStyle w:val="BodyTextIndent2"/>
        <w:keepNext/>
        <w:keepLines/>
        <w:rPr>
          <w:color w:val="000000"/>
        </w:rPr>
      </w:pPr>
      <w:r w:rsidRPr="008D5CC8">
        <w:rPr>
          <w:color w:val="000000"/>
        </w:rPr>
        <w:t xml:space="preserve">Provides facility leadership with requirements to </w:t>
      </w:r>
      <w:r w:rsidR="00744713" w:rsidRPr="008D5CC8">
        <w:rPr>
          <w:color w:val="000000"/>
        </w:rPr>
        <w:t xml:space="preserve">monitor workforce member’s information system user accounts and associated electronic user activity in order to detect potentially inappropriate or unauthorized access to sensitive or restricted information in support of the Company’s Information Systems Account Management (ISAM) Program. </w:t>
      </w:r>
    </w:p>
    <w:p w:rsidR="008351C9" w:rsidRPr="008D5CC8" w:rsidRDefault="008351C9" w:rsidP="008351C9">
      <w:pPr>
        <w:pStyle w:val="BodyTextIndent2"/>
      </w:pPr>
    </w:p>
    <w:p w:rsidR="00EC534C" w:rsidRPr="008D5CC8" w:rsidRDefault="00EC534C" w:rsidP="00212178">
      <w:pPr>
        <w:keepNext/>
        <w:keepLines/>
        <w:numPr>
          <w:ilvl w:val="12"/>
          <w:numId w:val="0"/>
        </w:numPr>
        <w:tabs>
          <w:tab w:val="right" w:leader="dot" w:pos="8352"/>
        </w:tabs>
        <w:rPr>
          <w:b/>
          <w:sz w:val="28"/>
          <w:szCs w:val="28"/>
        </w:rPr>
      </w:pPr>
      <w:r w:rsidRPr="008D5CC8">
        <w:rPr>
          <w:b/>
          <w:sz w:val="28"/>
          <w:szCs w:val="28"/>
        </w:rPr>
        <w:t>Information Systems</w:t>
      </w:r>
    </w:p>
    <w:p w:rsidR="002B7AC8" w:rsidRPr="008D5CC8" w:rsidRDefault="002B7AC8" w:rsidP="002B7AC8">
      <w:pPr>
        <w:keepNext/>
        <w:keepLines/>
        <w:numPr>
          <w:ilvl w:val="12"/>
          <w:numId w:val="0"/>
        </w:numPr>
        <w:tabs>
          <w:tab w:val="right" w:leader="dot" w:pos="8352"/>
        </w:tabs>
        <w:rPr>
          <w:bCs/>
          <w:sz w:val="24"/>
        </w:rPr>
      </w:pPr>
      <w:r w:rsidRPr="008D5CC8">
        <w:rPr>
          <w:bCs/>
          <w:sz w:val="24"/>
        </w:rPr>
        <w:t>See Information Protection</w:t>
      </w:r>
      <w:r w:rsidR="0079509E" w:rsidRPr="008D5CC8">
        <w:rPr>
          <w:bCs/>
          <w:sz w:val="24"/>
        </w:rPr>
        <w:t xml:space="preserve"> and Security</w:t>
      </w:r>
      <w:r w:rsidRPr="008D5CC8">
        <w:rPr>
          <w:bCs/>
          <w:sz w:val="24"/>
        </w:rPr>
        <w:t xml:space="preserve"> – Information Security (IP.SEC) for former IS.SEC policies.</w:t>
      </w:r>
    </w:p>
    <w:p w:rsidR="00EC534C" w:rsidRPr="008D5CC8" w:rsidRDefault="00EC534C" w:rsidP="00212178">
      <w:pPr>
        <w:keepNext/>
        <w:keepLines/>
        <w:numPr>
          <w:ilvl w:val="12"/>
          <w:numId w:val="0"/>
        </w:numPr>
        <w:tabs>
          <w:tab w:val="right" w:leader="dot" w:pos="8352"/>
        </w:tabs>
        <w:rPr>
          <w:b/>
          <w:sz w:val="24"/>
        </w:rPr>
      </w:pPr>
    </w:p>
    <w:p w:rsidR="00EC534C" w:rsidRPr="008D5CC8" w:rsidRDefault="00EC534C" w:rsidP="00212178">
      <w:pPr>
        <w:keepNext/>
        <w:keepLines/>
        <w:numPr>
          <w:ilvl w:val="12"/>
          <w:numId w:val="0"/>
        </w:numPr>
        <w:tabs>
          <w:tab w:val="left" w:pos="270"/>
          <w:tab w:val="right" w:leader="dot" w:pos="8352"/>
        </w:tabs>
        <w:rPr>
          <w:sz w:val="24"/>
        </w:rPr>
      </w:pPr>
      <w:r w:rsidRPr="008D5CC8">
        <w:rPr>
          <w:sz w:val="24"/>
        </w:rPr>
        <w:t xml:space="preserve"> IS.AA.001</w:t>
      </w:r>
      <w:r w:rsidR="0084405D" w:rsidRPr="008D5CC8">
        <w:rPr>
          <w:sz w:val="24"/>
        </w:rPr>
        <w:t xml:space="preserve"> </w:t>
      </w:r>
      <w:r w:rsidRPr="008D5CC8">
        <w:rPr>
          <w:sz w:val="24"/>
        </w:rPr>
        <w:t xml:space="preserve"> </w:t>
      </w:r>
      <w:r w:rsidRPr="008D5CC8">
        <w:rPr>
          <w:sz w:val="24"/>
          <w:u w:val="single"/>
        </w:rPr>
        <w:t>CPCS Appropriate Acces</w:t>
      </w:r>
      <w:r w:rsidR="0068558B" w:rsidRPr="008D5CC8">
        <w:rPr>
          <w:sz w:val="24"/>
          <w:u w:val="single"/>
        </w:rPr>
        <w:t>s Policy</w:t>
      </w:r>
      <w:r w:rsidRPr="008D5CC8">
        <w:rPr>
          <w:sz w:val="24"/>
        </w:rPr>
        <w:t xml:space="preserve"> </w:t>
      </w:r>
      <w:r w:rsidR="00734951" w:rsidRPr="008D5CC8">
        <w:rPr>
          <w:b/>
          <w:sz w:val="24"/>
          <w:szCs w:val="24"/>
        </w:rPr>
        <w:t>RETIRED</w:t>
      </w:r>
    </w:p>
    <w:p w:rsidR="00983CF1" w:rsidRPr="008D5CC8" w:rsidRDefault="00983CF1" w:rsidP="00212178">
      <w:pPr>
        <w:pStyle w:val="BodyTextIndent3"/>
        <w:keepNext/>
        <w:keepLines/>
        <w:ind w:firstLine="0"/>
      </w:pPr>
      <w:r w:rsidRPr="008D5CC8">
        <w:t xml:space="preserve">This policy was </w:t>
      </w:r>
      <w:r w:rsidRPr="008D5CC8">
        <w:rPr>
          <w:b/>
          <w:bCs/>
        </w:rPr>
        <w:t xml:space="preserve">retired </w:t>
      </w:r>
      <w:r w:rsidRPr="008D5CC8">
        <w:t>effective December 7, 2004.</w:t>
      </w:r>
      <w:r w:rsidR="0084405D" w:rsidRPr="008D5CC8">
        <w:t xml:space="preserve"> </w:t>
      </w:r>
    </w:p>
    <w:p w:rsidR="00EC534C" w:rsidRPr="008D5CC8" w:rsidRDefault="00EC534C" w:rsidP="00212178">
      <w:pPr>
        <w:keepNext/>
        <w:keepLines/>
        <w:numPr>
          <w:ilvl w:val="12"/>
          <w:numId w:val="0"/>
        </w:numPr>
        <w:tabs>
          <w:tab w:val="left" w:pos="270"/>
          <w:tab w:val="right" w:leader="dot" w:pos="8352"/>
        </w:tabs>
        <w:rPr>
          <w:sz w:val="24"/>
        </w:rPr>
      </w:pPr>
    </w:p>
    <w:p w:rsidR="00EC534C" w:rsidRPr="008D5CC8" w:rsidRDefault="00EC534C">
      <w:pPr>
        <w:numPr>
          <w:ilvl w:val="12"/>
          <w:numId w:val="0"/>
        </w:numPr>
        <w:tabs>
          <w:tab w:val="left" w:pos="270"/>
          <w:tab w:val="right" w:leader="dot" w:pos="8352"/>
        </w:tabs>
        <w:rPr>
          <w:sz w:val="24"/>
        </w:rPr>
      </w:pPr>
      <w:r w:rsidRPr="008D5CC8">
        <w:rPr>
          <w:sz w:val="24"/>
        </w:rPr>
        <w:t>IS.AA.002</w:t>
      </w:r>
      <w:r w:rsidR="0084405D" w:rsidRPr="008D5CC8">
        <w:rPr>
          <w:sz w:val="24"/>
        </w:rPr>
        <w:t xml:space="preserve"> </w:t>
      </w:r>
      <w:r w:rsidRPr="008D5CC8">
        <w:rPr>
          <w:sz w:val="24"/>
        </w:rPr>
        <w:t xml:space="preserve"> </w:t>
      </w:r>
      <w:r w:rsidRPr="008D5CC8">
        <w:rPr>
          <w:sz w:val="24"/>
          <w:u w:val="single"/>
        </w:rPr>
        <w:t>Multi-Facility Security Committee</w:t>
      </w:r>
      <w:r w:rsidR="00776863" w:rsidRPr="008D5CC8">
        <w:rPr>
          <w:sz w:val="24"/>
          <w:u w:val="single"/>
        </w:rPr>
        <w:t xml:space="preserve"> Policy</w:t>
      </w:r>
    </w:p>
    <w:p w:rsidR="00EC534C" w:rsidRPr="008D5CC8" w:rsidRDefault="00293EC5">
      <w:pPr>
        <w:pStyle w:val="BodyTextIndent2"/>
        <w:tabs>
          <w:tab w:val="left" w:pos="720"/>
        </w:tabs>
      </w:pPr>
      <w:r w:rsidRPr="008D5CC8">
        <w:t xml:space="preserve">This policy has been </w:t>
      </w:r>
      <w:r w:rsidRPr="008D5CC8">
        <w:rPr>
          <w:b/>
        </w:rPr>
        <w:t>renumbered.</w:t>
      </w:r>
      <w:r w:rsidR="0084405D" w:rsidRPr="008D5CC8">
        <w:rPr>
          <w:b/>
        </w:rPr>
        <w:t xml:space="preserve"> </w:t>
      </w:r>
      <w:r w:rsidRPr="008D5CC8">
        <w:t>Please refer to IS.SEC.007.</w:t>
      </w:r>
    </w:p>
    <w:p w:rsidR="00EC534C" w:rsidRPr="008D5CC8" w:rsidRDefault="00EC534C">
      <w:pPr>
        <w:numPr>
          <w:ilvl w:val="12"/>
          <w:numId w:val="0"/>
        </w:numPr>
        <w:tabs>
          <w:tab w:val="left" w:pos="270"/>
          <w:tab w:val="right" w:leader="dot" w:pos="8352"/>
        </w:tabs>
        <w:rPr>
          <w:sz w:val="24"/>
        </w:rPr>
      </w:pPr>
    </w:p>
    <w:p w:rsidR="00EC534C" w:rsidRPr="008D5CC8" w:rsidRDefault="00EC534C">
      <w:pPr>
        <w:numPr>
          <w:ilvl w:val="12"/>
          <w:numId w:val="0"/>
        </w:numPr>
        <w:tabs>
          <w:tab w:val="left" w:pos="270"/>
          <w:tab w:val="right" w:leader="dot" w:pos="8352"/>
        </w:tabs>
        <w:rPr>
          <w:sz w:val="24"/>
        </w:rPr>
      </w:pPr>
      <w:r w:rsidRPr="008D5CC8">
        <w:rPr>
          <w:sz w:val="24"/>
        </w:rPr>
        <w:t xml:space="preserve"> IS.AA.003</w:t>
      </w:r>
      <w:r w:rsidR="0084405D" w:rsidRPr="008D5CC8">
        <w:rPr>
          <w:sz w:val="24"/>
        </w:rPr>
        <w:t xml:space="preserve"> </w:t>
      </w:r>
      <w:r w:rsidRPr="008D5CC8">
        <w:rPr>
          <w:sz w:val="24"/>
        </w:rPr>
        <w:t xml:space="preserve"> </w:t>
      </w:r>
      <w:r w:rsidRPr="008D5CC8">
        <w:rPr>
          <w:sz w:val="24"/>
          <w:u w:val="single"/>
        </w:rPr>
        <w:t>Facility Security Committe</w:t>
      </w:r>
      <w:r w:rsidR="0068558B" w:rsidRPr="008D5CC8">
        <w:rPr>
          <w:sz w:val="24"/>
          <w:u w:val="single"/>
        </w:rPr>
        <w:t>e Policy</w:t>
      </w:r>
      <w:r w:rsidR="00734951" w:rsidRPr="008D5CC8">
        <w:rPr>
          <w:sz w:val="24"/>
        </w:rPr>
        <w:t xml:space="preserve"> </w:t>
      </w:r>
      <w:r w:rsidR="00734951" w:rsidRPr="008D5CC8">
        <w:rPr>
          <w:b/>
          <w:sz w:val="24"/>
          <w:szCs w:val="24"/>
        </w:rPr>
        <w:t>RETIRED</w:t>
      </w:r>
    </w:p>
    <w:p w:rsidR="00293EC5" w:rsidRPr="008D5CC8" w:rsidRDefault="00293EC5" w:rsidP="00293EC5">
      <w:pPr>
        <w:pStyle w:val="BodyTextIndent3"/>
        <w:ind w:firstLine="0"/>
      </w:pPr>
      <w:r w:rsidRPr="008D5CC8">
        <w:t xml:space="preserve">This policy was </w:t>
      </w:r>
      <w:r w:rsidRPr="008D5CC8">
        <w:rPr>
          <w:b/>
          <w:bCs/>
        </w:rPr>
        <w:t xml:space="preserve">retired </w:t>
      </w:r>
      <w:r w:rsidRPr="008D5CC8">
        <w:t>effective December 7, 2004.</w:t>
      </w:r>
      <w:r w:rsidR="0084405D" w:rsidRPr="008D5CC8">
        <w:t xml:space="preserve"> </w:t>
      </w:r>
    </w:p>
    <w:p w:rsidR="00EC534C" w:rsidRPr="008D5CC8" w:rsidRDefault="00EC534C">
      <w:pPr>
        <w:numPr>
          <w:ilvl w:val="12"/>
          <w:numId w:val="0"/>
        </w:numPr>
        <w:tabs>
          <w:tab w:val="left" w:pos="720"/>
        </w:tabs>
        <w:rPr>
          <w:sz w:val="24"/>
        </w:rPr>
      </w:pPr>
    </w:p>
    <w:p w:rsidR="00EC534C" w:rsidRPr="008D5CC8" w:rsidRDefault="00EC534C">
      <w:pPr>
        <w:keepNext/>
        <w:keepLines/>
        <w:numPr>
          <w:ilvl w:val="12"/>
          <w:numId w:val="0"/>
        </w:numPr>
        <w:tabs>
          <w:tab w:val="left" w:pos="270"/>
          <w:tab w:val="right" w:leader="dot" w:pos="8352"/>
        </w:tabs>
        <w:rPr>
          <w:sz w:val="24"/>
        </w:rPr>
      </w:pPr>
      <w:r w:rsidRPr="008D5CC8">
        <w:rPr>
          <w:sz w:val="24"/>
        </w:rPr>
        <w:t xml:space="preserve"> IS.AA.004</w:t>
      </w:r>
      <w:r w:rsidR="0084405D" w:rsidRPr="008D5CC8">
        <w:rPr>
          <w:sz w:val="24"/>
        </w:rPr>
        <w:t xml:space="preserve"> </w:t>
      </w:r>
      <w:r w:rsidRPr="008D5CC8">
        <w:rPr>
          <w:sz w:val="24"/>
        </w:rPr>
        <w:t xml:space="preserve"> </w:t>
      </w:r>
      <w:r w:rsidRPr="008D5CC8">
        <w:rPr>
          <w:sz w:val="24"/>
          <w:u w:val="single"/>
        </w:rPr>
        <w:t>Release of and Access to Demographic and Clinical Patient Informatio</w:t>
      </w:r>
      <w:r w:rsidR="0068558B" w:rsidRPr="008D5CC8">
        <w:rPr>
          <w:sz w:val="24"/>
          <w:u w:val="single"/>
        </w:rPr>
        <w:t>n Policy</w:t>
      </w:r>
      <w:r w:rsidR="00734951" w:rsidRPr="008D5CC8">
        <w:rPr>
          <w:sz w:val="24"/>
        </w:rPr>
        <w:t xml:space="preserve"> </w:t>
      </w:r>
      <w:r w:rsidR="00734951" w:rsidRPr="008D5CC8">
        <w:rPr>
          <w:b/>
          <w:sz w:val="24"/>
          <w:szCs w:val="24"/>
        </w:rPr>
        <w:t>RETIRED</w:t>
      </w:r>
    </w:p>
    <w:p w:rsidR="00EC534C" w:rsidRPr="008D5CC8" w:rsidRDefault="00EC534C">
      <w:pPr>
        <w:ind w:left="720"/>
        <w:rPr>
          <w:color w:val="000000"/>
          <w:sz w:val="24"/>
        </w:rPr>
      </w:pPr>
      <w:r w:rsidRPr="008D5CC8">
        <w:rPr>
          <w:sz w:val="24"/>
        </w:rPr>
        <w:t xml:space="preserve">This policy was </w:t>
      </w:r>
      <w:r w:rsidRPr="008D5CC8">
        <w:rPr>
          <w:b/>
          <w:bCs/>
          <w:sz w:val="24"/>
        </w:rPr>
        <w:t>retired</w:t>
      </w:r>
      <w:r w:rsidRPr="008D5CC8">
        <w:rPr>
          <w:sz w:val="24"/>
        </w:rPr>
        <w:t xml:space="preserve"> effective December 16, 2003.</w:t>
      </w:r>
      <w:r w:rsidR="0084405D" w:rsidRPr="008D5CC8">
        <w:rPr>
          <w:sz w:val="24"/>
        </w:rPr>
        <w:t xml:space="preserve"> </w:t>
      </w:r>
      <w:r w:rsidRPr="008D5CC8">
        <w:rPr>
          <w:color w:val="000000"/>
          <w:sz w:val="24"/>
        </w:rPr>
        <w:t xml:space="preserve">The requirements previously in this policy are now within Patient Privacy policies and the Appropriate Access Standards and Guidelines. </w:t>
      </w:r>
    </w:p>
    <w:p w:rsidR="00EC534C" w:rsidRPr="008D5CC8" w:rsidRDefault="00EC534C">
      <w:pPr>
        <w:numPr>
          <w:ilvl w:val="12"/>
          <w:numId w:val="0"/>
        </w:numPr>
        <w:tabs>
          <w:tab w:val="left" w:pos="270"/>
          <w:tab w:val="right" w:leader="dot" w:pos="8352"/>
        </w:tabs>
        <w:rPr>
          <w:sz w:val="24"/>
        </w:rPr>
      </w:pPr>
    </w:p>
    <w:p w:rsidR="00EC534C" w:rsidRPr="008D5CC8" w:rsidRDefault="00EC534C">
      <w:pPr>
        <w:numPr>
          <w:ilvl w:val="12"/>
          <w:numId w:val="0"/>
        </w:numPr>
        <w:tabs>
          <w:tab w:val="left" w:pos="270"/>
          <w:tab w:val="right" w:leader="dot" w:pos="8352"/>
        </w:tabs>
        <w:rPr>
          <w:b/>
          <w:sz w:val="24"/>
        </w:rPr>
      </w:pPr>
      <w:r w:rsidRPr="008D5CC8">
        <w:rPr>
          <w:sz w:val="24"/>
        </w:rPr>
        <w:t>IS.AA.005</w:t>
      </w:r>
      <w:r w:rsidR="0084405D" w:rsidRPr="008D5CC8">
        <w:rPr>
          <w:sz w:val="24"/>
        </w:rPr>
        <w:t xml:space="preserve"> </w:t>
      </w:r>
      <w:r w:rsidRPr="008D5CC8">
        <w:rPr>
          <w:sz w:val="24"/>
        </w:rPr>
        <w:t xml:space="preserve"> </w:t>
      </w:r>
      <w:r w:rsidRPr="008D5CC8">
        <w:rPr>
          <w:sz w:val="24"/>
          <w:u w:val="single"/>
        </w:rPr>
        <w:t>Re-disclosure of Patient Health Informatio</w:t>
      </w:r>
      <w:r w:rsidR="0068558B" w:rsidRPr="008D5CC8">
        <w:rPr>
          <w:sz w:val="24"/>
          <w:u w:val="single"/>
        </w:rPr>
        <w:t>n Policy</w:t>
      </w:r>
      <w:r w:rsidR="00734951" w:rsidRPr="008D5CC8">
        <w:rPr>
          <w:sz w:val="24"/>
        </w:rPr>
        <w:t xml:space="preserve"> </w:t>
      </w:r>
      <w:r w:rsidR="00734951" w:rsidRPr="008D5CC8">
        <w:rPr>
          <w:b/>
          <w:sz w:val="24"/>
          <w:szCs w:val="24"/>
        </w:rPr>
        <w:t>RETIRED</w:t>
      </w:r>
    </w:p>
    <w:p w:rsidR="00EC534C" w:rsidRPr="008D5CC8" w:rsidRDefault="00EC534C">
      <w:pPr>
        <w:tabs>
          <w:tab w:val="left" w:pos="720"/>
        </w:tabs>
        <w:ind w:left="720"/>
        <w:rPr>
          <w:sz w:val="24"/>
        </w:rPr>
      </w:pPr>
      <w:r w:rsidRPr="008D5CC8">
        <w:rPr>
          <w:sz w:val="24"/>
        </w:rPr>
        <w:t xml:space="preserve">This policy was </w:t>
      </w:r>
      <w:r w:rsidRPr="008D5CC8">
        <w:rPr>
          <w:b/>
          <w:bCs/>
          <w:sz w:val="24"/>
        </w:rPr>
        <w:t xml:space="preserve">retired </w:t>
      </w:r>
      <w:r w:rsidRPr="008D5CC8">
        <w:rPr>
          <w:sz w:val="24"/>
        </w:rPr>
        <w:t>effective February 18, 2003.</w:t>
      </w:r>
      <w:r w:rsidR="0084405D" w:rsidRPr="008D5CC8">
        <w:rPr>
          <w:sz w:val="24"/>
        </w:rPr>
        <w:t xml:space="preserve"> </w:t>
      </w:r>
    </w:p>
    <w:p w:rsidR="00EC534C" w:rsidRPr="008D5CC8" w:rsidRDefault="00EC534C">
      <w:pPr>
        <w:numPr>
          <w:ilvl w:val="12"/>
          <w:numId w:val="0"/>
        </w:numPr>
        <w:tabs>
          <w:tab w:val="left" w:pos="270"/>
          <w:tab w:val="right" w:leader="dot" w:pos="8352"/>
        </w:tabs>
        <w:rPr>
          <w:sz w:val="24"/>
        </w:rPr>
      </w:pPr>
    </w:p>
    <w:p w:rsidR="00EC534C" w:rsidRPr="008D5CC8" w:rsidRDefault="00EC534C">
      <w:pPr>
        <w:numPr>
          <w:ilvl w:val="12"/>
          <w:numId w:val="0"/>
        </w:numPr>
        <w:tabs>
          <w:tab w:val="left" w:pos="270"/>
          <w:tab w:val="right" w:leader="dot" w:pos="8352"/>
        </w:tabs>
        <w:rPr>
          <w:sz w:val="24"/>
        </w:rPr>
      </w:pPr>
      <w:r w:rsidRPr="008D5CC8">
        <w:rPr>
          <w:sz w:val="24"/>
        </w:rPr>
        <w:t>IS.AA.006</w:t>
      </w:r>
      <w:r w:rsidR="0084405D" w:rsidRPr="008D5CC8">
        <w:rPr>
          <w:sz w:val="24"/>
        </w:rPr>
        <w:t xml:space="preserve"> </w:t>
      </w:r>
      <w:r w:rsidRPr="008D5CC8">
        <w:rPr>
          <w:sz w:val="24"/>
        </w:rPr>
        <w:t xml:space="preserve"> </w:t>
      </w:r>
      <w:r w:rsidRPr="008D5CC8">
        <w:rPr>
          <w:sz w:val="24"/>
          <w:u w:val="single"/>
        </w:rPr>
        <w:t>Confidential Patient Setting in CPC</w:t>
      </w:r>
      <w:r w:rsidR="0068558B" w:rsidRPr="008D5CC8">
        <w:rPr>
          <w:sz w:val="24"/>
          <w:u w:val="single"/>
        </w:rPr>
        <w:t>S Policy</w:t>
      </w:r>
      <w:r w:rsidR="00734951" w:rsidRPr="008D5CC8">
        <w:rPr>
          <w:sz w:val="24"/>
        </w:rPr>
        <w:t xml:space="preserve"> </w:t>
      </w:r>
      <w:r w:rsidR="00734951" w:rsidRPr="008D5CC8">
        <w:rPr>
          <w:b/>
          <w:sz w:val="24"/>
          <w:szCs w:val="24"/>
        </w:rPr>
        <w:t>RETIRED</w:t>
      </w:r>
    </w:p>
    <w:p w:rsidR="00293EC5" w:rsidRPr="008D5CC8" w:rsidRDefault="00293EC5" w:rsidP="00293EC5">
      <w:pPr>
        <w:pStyle w:val="BodyTextIndent3"/>
        <w:ind w:firstLine="0"/>
      </w:pPr>
      <w:r w:rsidRPr="008D5CC8">
        <w:t xml:space="preserve">This policy was </w:t>
      </w:r>
      <w:r w:rsidRPr="008D5CC8">
        <w:rPr>
          <w:b/>
          <w:bCs/>
        </w:rPr>
        <w:t xml:space="preserve">retired </w:t>
      </w:r>
      <w:r w:rsidRPr="008D5CC8">
        <w:t>effective December 7, 2004.</w:t>
      </w:r>
      <w:r w:rsidR="0084405D" w:rsidRPr="008D5CC8">
        <w:t xml:space="preserve"> </w:t>
      </w:r>
    </w:p>
    <w:p w:rsidR="00EC534C" w:rsidRPr="008D5CC8" w:rsidRDefault="00EC534C">
      <w:pPr>
        <w:numPr>
          <w:ilvl w:val="12"/>
          <w:numId w:val="0"/>
        </w:numPr>
        <w:tabs>
          <w:tab w:val="left" w:pos="270"/>
          <w:tab w:val="right" w:leader="dot" w:pos="8352"/>
        </w:tabs>
        <w:rPr>
          <w:sz w:val="24"/>
        </w:rPr>
      </w:pPr>
    </w:p>
    <w:p w:rsidR="00EC534C" w:rsidRPr="008D5CC8" w:rsidRDefault="00EC534C">
      <w:pPr>
        <w:numPr>
          <w:ilvl w:val="12"/>
          <w:numId w:val="0"/>
        </w:numPr>
        <w:tabs>
          <w:tab w:val="left" w:pos="270"/>
          <w:tab w:val="right" w:leader="dot" w:pos="8352"/>
        </w:tabs>
        <w:rPr>
          <w:sz w:val="24"/>
        </w:rPr>
      </w:pPr>
      <w:r w:rsidRPr="008D5CC8">
        <w:rPr>
          <w:sz w:val="24"/>
        </w:rPr>
        <w:t>IS.AA.007</w:t>
      </w:r>
      <w:r w:rsidR="0084405D" w:rsidRPr="008D5CC8">
        <w:rPr>
          <w:sz w:val="24"/>
        </w:rPr>
        <w:t xml:space="preserve"> </w:t>
      </w:r>
      <w:r w:rsidRPr="008D5CC8">
        <w:rPr>
          <w:sz w:val="24"/>
        </w:rPr>
        <w:t xml:space="preserve"> </w:t>
      </w:r>
      <w:r w:rsidRPr="008D5CC8">
        <w:rPr>
          <w:sz w:val="24"/>
          <w:u w:val="single"/>
        </w:rPr>
        <w:t>Sealed Patient Setting in CPC</w:t>
      </w:r>
      <w:r w:rsidR="0068558B" w:rsidRPr="008D5CC8">
        <w:rPr>
          <w:sz w:val="24"/>
          <w:u w:val="single"/>
        </w:rPr>
        <w:t>S Policy</w:t>
      </w:r>
      <w:r w:rsidR="00734951" w:rsidRPr="008D5CC8">
        <w:rPr>
          <w:sz w:val="24"/>
        </w:rPr>
        <w:t xml:space="preserve"> </w:t>
      </w:r>
      <w:r w:rsidR="00734951" w:rsidRPr="008D5CC8">
        <w:rPr>
          <w:b/>
          <w:sz w:val="24"/>
          <w:szCs w:val="24"/>
        </w:rPr>
        <w:t>RETIRED</w:t>
      </w:r>
    </w:p>
    <w:p w:rsidR="00293EC5" w:rsidRPr="008D5CC8" w:rsidRDefault="00293EC5" w:rsidP="00293EC5">
      <w:pPr>
        <w:pStyle w:val="BodyTextIndent3"/>
        <w:ind w:firstLine="0"/>
      </w:pPr>
      <w:r w:rsidRPr="008D5CC8">
        <w:t xml:space="preserve">This policy was </w:t>
      </w:r>
      <w:r w:rsidRPr="008D5CC8">
        <w:rPr>
          <w:b/>
          <w:bCs/>
        </w:rPr>
        <w:t xml:space="preserve">retired </w:t>
      </w:r>
      <w:r w:rsidRPr="008D5CC8">
        <w:t>effective December 7, 2004.</w:t>
      </w:r>
      <w:r w:rsidR="0084405D" w:rsidRPr="008D5CC8">
        <w:t xml:space="preserve"> </w:t>
      </w:r>
    </w:p>
    <w:p w:rsidR="00EC534C" w:rsidRPr="008D5CC8" w:rsidRDefault="00EC534C">
      <w:pPr>
        <w:numPr>
          <w:ilvl w:val="12"/>
          <w:numId w:val="0"/>
        </w:numPr>
        <w:tabs>
          <w:tab w:val="left" w:pos="270"/>
          <w:tab w:val="right" w:leader="dot" w:pos="8352"/>
        </w:tabs>
        <w:rPr>
          <w:sz w:val="24"/>
        </w:rPr>
      </w:pPr>
    </w:p>
    <w:p w:rsidR="00EC534C" w:rsidRPr="008D5CC8" w:rsidRDefault="00EC534C">
      <w:pPr>
        <w:numPr>
          <w:ilvl w:val="12"/>
          <w:numId w:val="0"/>
        </w:numPr>
        <w:tabs>
          <w:tab w:val="left" w:pos="270"/>
          <w:tab w:val="right" w:leader="dot" w:pos="8352"/>
        </w:tabs>
        <w:rPr>
          <w:b/>
          <w:sz w:val="24"/>
        </w:rPr>
      </w:pPr>
      <w:r w:rsidRPr="008D5CC8">
        <w:rPr>
          <w:sz w:val="24"/>
        </w:rPr>
        <w:t>IS.AA.008</w:t>
      </w:r>
      <w:r w:rsidR="0084405D" w:rsidRPr="008D5CC8">
        <w:rPr>
          <w:sz w:val="24"/>
        </w:rPr>
        <w:t xml:space="preserve"> </w:t>
      </w:r>
      <w:r w:rsidRPr="008D5CC8">
        <w:rPr>
          <w:sz w:val="24"/>
        </w:rPr>
        <w:t xml:space="preserve"> </w:t>
      </w:r>
      <w:r w:rsidRPr="008D5CC8">
        <w:rPr>
          <w:sz w:val="24"/>
          <w:u w:val="single"/>
        </w:rPr>
        <w:t>PCI Menu Acces</w:t>
      </w:r>
      <w:r w:rsidR="0068558B" w:rsidRPr="008D5CC8">
        <w:rPr>
          <w:sz w:val="24"/>
          <w:u w:val="single"/>
        </w:rPr>
        <w:t>s Policy</w:t>
      </w:r>
      <w:r w:rsidR="00734951" w:rsidRPr="008D5CC8">
        <w:rPr>
          <w:sz w:val="24"/>
        </w:rPr>
        <w:t xml:space="preserve"> </w:t>
      </w:r>
      <w:r w:rsidR="00734951" w:rsidRPr="008D5CC8">
        <w:rPr>
          <w:b/>
          <w:sz w:val="24"/>
          <w:szCs w:val="24"/>
        </w:rPr>
        <w:t>RETIRED</w:t>
      </w:r>
    </w:p>
    <w:p w:rsidR="00293EC5" w:rsidRPr="008D5CC8" w:rsidRDefault="00293EC5" w:rsidP="00293EC5">
      <w:pPr>
        <w:pStyle w:val="BodyTextIndent3"/>
        <w:ind w:firstLine="0"/>
      </w:pPr>
      <w:r w:rsidRPr="008D5CC8">
        <w:t xml:space="preserve">This policy was </w:t>
      </w:r>
      <w:r w:rsidRPr="008D5CC8">
        <w:rPr>
          <w:b/>
          <w:bCs/>
        </w:rPr>
        <w:t xml:space="preserve">retired </w:t>
      </w:r>
      <w:r w:rsidRPr="008D5CC8">
        <w:t>effective December 7, 2004.</w:t>
      </w:r>
      <w:r w:rsidR="0084405D" w:rsidRPr="008D5CC8">
        <w:t xml:space="preserve"> </w:t>
      </w:r>
    </w:p>
    <w:p w:rsidR="00EC534C" w:rsidRPr="008D5CC8" w:rsidRDefault="00EC534C">
      <w:pPr>
        <w:numPr>
          <w:ilvl w:val="12"/>
          <w:numId w:val="0"/>
        </w:numPr>
        <w:tabs>
          <w:tab w:val="left" w:pos="270"/>
          <w:tab w:val="right" w:leader="dot" w:pos="8352"/>
        </w:tabs>
        <w:rPr>
          <w:sz w:val="24"/>
        </w:rPr>
      </w:pPr>
    </w:p>
    <w:p w:rsidR="00EC534C" w:rsidRPr="008D5CC8" w:rsidRDefault="00EC534C" w:rsidP="00FE2791">
      <w:pPr>
        <w:keepNext/>
        <w:keepLines/>
        <w:numPr>
          <w:ilvl w:val="12"/>
          <w:numId w:val="0"/>
        </w:numPr>
        <w:tabs>
          <w:tab w:val="left" w:pos="270"/>
          <w:tab w:val="right" w:leader="dot" w:pos="8352"/>
        </w:tabs>
        <w:rPr>
          <w:sz w:val="24"/>
        </w:rPr>
      </w:pPr>
      <w:r w:rsidRPr="008D5CC8">
        <w:rPr>
          <w:sz w:val="24"/>
        </w:rPr>
        <w:t>IS.AA.009</w:t>
      </w:r>
      <w:r w:rsidR="0084405D" w:rsidRPr="008D5CC8">
        <w:rPr>
          <w:sz w:val="24"/>
        </w:rPr>
        <w:t xml:space="preserve"> </w:t>
      </w:r>
      <w:r w:rsidRPr="008D5CC8">
        <w:rPr>
          <w:sz w:val="24"/>
        </w:rPr>
        <w:t xml:space="preserve"> </w:t>
      </w:r>
      <w:r w:rsidRPr="008D5CC8">
        <w:rPr>
          <w:sz w:val="24"/>
          <w:u w:val="single"/>
        </w:rPr>
        <w:t>Restrict by Locatio</w:t>
      </w:r>
      <w:r w:rsidR="0068558B" w:rsidRPr="008D5CC8">
        <w:rPr>
          <w:sz w:val="24"/>
          <w:u w:val="single"/>
        </w:rPr>
        <w:t>n Policy</w:t>
      </w:r>
      <w:r w:rsidR="00734951" w:rsidRPr="008D5CC8">
        <w:rPr>
          <w:sz w:val="24"/>
        </w:rPr>
        <w:t xml:space="preserve"> </w:t>
      </w:r>
      <w:r w:rsidR="00734951" w:rsidRPr="008D5CC8">
        <w:rPr>
          <w:b/>
          <w:sz w:val="24"/>
          <w:szCs w:val="24"/>
        </w:rPr>
        <w:t>RETIRED</w:t>
      </w:r>
    </w:p>
    <w:p w:rsidR="00293EC5" w:rsidRPr="008D5CC8" w:rsidRDefault="00293EC5" w:rsidP="00FE2791">
      <w:pPr>
        <w:pStyle w:val="BodyTextIndent3"/>
        <w:keepNext/>
        <w:keepLines/>
        <w:ind w:firstLine="0"/>
      </w:pPr>
      <w:r w:rsidRPr="008D5CC8">
        <w:t xml:space="preserve">This policy was </w:t>
      </w:r>
      <w:r w:rsidRPr="008D5CC8">
        <w:rPr>
          <w:b/>
          <w:bCs/>
        </w:rPr>
        <w:t xml:space="preserve">retired </w:t>
      </w:r>
      <w:r w:rsidRPr="008D5CC8">
        <w:t>effective December 7, 2004.</w:t>
      </w:r>
      <w:r w:rsidR="0084405D" w:rsidRPr="008D5CC8">
        <w:t xml:space="preserve"> </w:t>
      </w:r>
    </w:p>
    <w:p w:rsidR="00EC534C" w:rsidRPr="008D5CC8" w:rsidRDefault="00EC534C">
      <w:pPr>
        <w:numPr>
          <w:ilvl w:val="12"/>
          <w:numId w:val="0"/>
        </w:numPr>
        <w:tabs>
          <w:tab w:val="left" w:pos="270"/>
          <w:tab w:val="right" w:leader="dot" w:pos="8352"/>
        </w:tabs>
        <w:rPr>
          <w:sz w:val="24"/>
        </w:rPr>
      </w:pPr>
    </w:p>
    <w:p w:rsidR="00EC534C" w:rsidRPr="008D5CC8" w:rsidRDefault="00EC534C">
      <w:pPr>
        <w:keepNext/>
        <w:keepLines/>
        <w:numPr>
          <w:ilvl w:val="12"/>
          <w:numId w:val="0"/>
        </w:numPr>
        <w:tabs>
          <w:tab w:val="left" w:pos="270"/>
          <w:tab w:val="right" w:leader="dot" w:pos="8352"/>
        </w:tabs>
        <w:rPr>
          <w:sz w:val="24"/>
        </w:rPr>
      </w:pPr>
      <w:r w:rsidRPr="008D5CC8">
        <w:rPr>
          <w:sz w:val="24"/>
        </w:rPr>
        <w:t>IS.AA.010</w:t>
      </w:r>
      <w:r w:rsidR="0084405D" w:rsidRPr="008D5CC8">
        <w:rPr>
          <w:sz w:val="24"/>
        </w:rPr>
        <w:t xml:space="preserve"> </w:t>
      </w:r>
      <w:r w:rsidRPr="008D5CC8">
        <w:rPr>
          <w:sz w:val="24"/>
        </w:rPr>
        <w:t xml:space="preserve"> </w:t>
      </w:r>
      <w:r w:rsidRPr="008D5CC8">
        <w:rPr>
          <w:sz w:val="24"/>
          <w:u w:val="single"/>
        </w:rPr>
        <w:t>Physicians and Physicians Office Staff</w:t>
      </w:r>
      <w:r w:rsidR="00776863" w:rsidRPr="008D5CC8">
        <w:rPr>
          <w:sz w:val="24"/>
          <w:u w:val="single"/>
        </w:rPr>
        <w:t xml:space="preserve"> Policy</w:t>
      </w:r>
    </w:p>
    <w:p w:rsidR="00EC534C" w:rsidRPr="008D5CC8" w:rsidRDefault="00293EC5">
      <w:pPr>
        <w:pStyle w:val="BodyTextIndent2"/>
        <w:keepNext/>
        <w:keepLines/>
        <w:tabs>
          <w:tab w:val="left" w:pos="720"/>
        </w:tabs>
      </w:pPr>
      <w:r w:rsidRPr="008D5CC8">
        <w:t xml:space="preserve">This policy has been </w:t>
      </w:r>
      <w:r w:rsidRPr="008D5CC8">
        <w:rPr>
          <w:b/>
        </w:rPr>
        <w:t>renumbered.</w:t>
      </w:r>
      <w:r w:rsidR="0084405D" w:rsidRPr="008D5CC8">
        <w:rPr>
          <w:b/>
        </w:rPr>
        <w:t xml:space="preserve"> </w:t>
      </w:r>
      <w:r w:rsidRPr="008D5CC8">
        <w:t>Please refer to IS.SEC.020.</w:t>
      </w:r>
    </w:p>
    <w:p w:rsidR="00EC534C" w:rsidRPr="008D5CC8" w:rsidRDefault="00EC534C">
      <w:pPr>
        <w:numPr>
          <w:ilvl w:val="12"/>
          <w:numId w:val="0"/>
        </w:numPr>
        <w:tabs>
          <w:tab w:val="left" w:pos="270"/>
          <w:tab w:val="right" w:leader="dot" w:pos="8352"/>
        </w:tabs>
        <w:rPr>
          <w:sz w:val="24"/>
        </w:rPr>
      </w:pPr>
    </w:p>
    <w:p w:rsidR="00EC534C" w:rsidRPr="008D5CC8" w:rsidRDefault="00EC534C" w:rsidP="00DD2102">
      <w:pPr>
        <w:keepNext/>
        <w:keepLines/>
        <w:numPr>
          <w:ilvl w:val="12"/>
          <w:numId w:val="0"/>
        </w:numPr>
        <w:tabs>
          <w:tab w:val="left" w:pos="270"/>
          <w:tab w:val="right" w:leader="dot" w:pos="8352"/>
        </w:tabs>
        <w:rPr>
          <w:sz w:val="24"/>
        </w:rPr>
      </w:pPr>
      <w:r w:rsidRPr="008D5CC8">
        <w:rPr>
          <w:sz w:val="24"/>
        </w:rPr>
        <w:t>IS.AA.011</w:t>
      </w:r>
      <w:r w:rsidR="0084405D" w:rsidRPr="008D5CC8">
        <w:rPr>
          <w:sz w:val="24"/>
        </w:rPr>
        <w:t xml:space="preserve"> </w:t>
      </w:r>
      <w:r w:rsidRPr="008D5CC8">
        <w:rPr>
          <w:sz w:val="24"/>
        </w:rPr>
        <w:t xml:space="preserve"> </w:t>
      </w:r>
      <w:r w:rsidRPr="008D5CC8">
        <w:rPr>
          <w:sz w:val="24"/>
          <w:u w:val="single"/>
        </w:rPr>
        <w:t>External Entity Acces</w:t>
      </w:r>
      <w:r w:rsidR="0068558B" w:rsidRPr="008D5CC8">
        <w:rPr>
          <w:sz w:val="24"/>
          <w:u w:val="single"/>
        </w:rPr>
        <w:t>s Policy</w:t>
      </w:r>
      <w:r w:rsidR="00734951" w:rsidRPr="008D5CC8">
        <w:rPr>
          <w:sz w:val="24"/>
        </w:rPr>
        <w:t xml:space="preserve"> </w:t>
      </w:r>
      <w:r w:rsidR="00734951" w:rsidRPr="008D5CC8">
        <w:rPr>
          <w:b/>
          <w:sz w:val="24"/>
          <w:szCs w:val="24"/>
        </w:rPr>
        <w:t>RETIRED</w:t>
      </w:r>
    </w:p>
    <w:p w:rsidR="00293EC5" w:rsidRPr="008D5CC8" w:rsidRDefault="00293EC5" w:rsidP="00DD2102">
      <w:pPr>
        <w:pStyle w:val="BodyTextIndent3"/>
        <w:keepNext/>
        <w:keepLines/>
        <w:ind w:firstLine="0"/>
      </w:pPr>
      <w:r w:rsidRPr="008D5CC8">
        <w:t xml:space="preserve">This policy was </w:t>
      </w:r>
      <w:r w:rsidRPr="008D5CC8">
        <w:rPr>
          <w:b/>
          <w:bCs/>
        </w:rPr>
        <w:t xml:space="preserve">retired </w:t>
      </w:r>
      <w:r w:rsidRPr="008D5CC8">
        <w:t>effective December 7, 2004.</w:t>
      </w:r>
      <w:r w:rsidR="0084405D" w:rsidRPr="008D5CC8">
        <w:t xml:space="preserve"> </w:t>
      </w:r>
    </w:p>
    <w:p w:rsidR="00EC534C" w:rsidRPr="008D5CC8" w:rsidRDefault="00EC534C">
      <w:pPr>
        <w:numPr>
          <w:ilvl w:val="12"/>
          <w:numId w:val="0"/>
        </w:numPr>
        <w:tabs>
          <w:tab w:val="left" w:pos="270"/>
          <w:tab w:val="right" w:leader="dot" w:pos="8352"/>
        </w:tabs>
        <w:rPr>
          <w:sz w:val="24"/>
        </w:rPr>
      </w:pPr>
    </w:p>
    <w:p w:rsidR="00EC534C" w:rsidRPr="008D5CC8" w:rsidRDefault="00EC534C" w:rsidP="00B01960">
      <w:pPr>
        <w:keepNext/>
        <w:keepLines/>
        <w:numPr>
          <w:ilvl w:val="12"/>
          <w:numId w:val="0"/>
        </w:numPr>
        <w:tabs>
          <w:tab w:val="left" w:pos="270"/>
          <w:tab w:val="right" w:leader="dot" w:pos="8352"/>
        </w:tabs>
        <w:rPr>
          <w:sz w:val="24"/>
        </w:rPr>
      </w:pPr>
      <w:r w:rsidRPr="008D5CC8">
        <w:rPr>
          <w:sz w:val="24"/>
        </w:rPr>
        <w:t>IS.AA.012</w:t>
      </w:r>
      <w:r w:rsidR="0084405D" w:rsidRPr="008D5CC8">
        <w:rPr>
          <w:sz w:val="24"/>
        </w:rPr>
        <w:t xml:space="preserve"> </w:t>
      </w:r>
      <w:r w:rsidRPr="008D5CC8">
        <w:rPr>
          <w:sz w:val="24"/>
        </w:rPr>
        <w:t xml:space="preserve"> </w:t>
      </w:r>
      <w:r w:rsidRPr="008D5CC8">
        <w:rPr>
          <w:sz w:val="24"/>
          <w:u w:val="single"/>
        </w:rPr>
        <w:t>Employee Health Record</w:t>
      </w:r>
      <w:r w:rsidR="0068558B" w:rsidRPr="008D5CC8">
        <w:rPr>
          <w:sz w:val="24"/>
          <w:u w:val="single"/>
        </w:rPr>
        <w:t>s Policy</w:t>
      </w:r>
      <w:r w:rsidR="00734951" w:rsidRPr="008D5CC8">
        <w:rPr>
          <w:sz w:val="24"/>
        </w:rPr>
        <w:t xml:space="preserve"> </w:t>
      </w:r>
      <w:r w:rsidR="00734951" w:rsidRPr="008D5CC8">
        <w:rPr>
          <w:b/>
          <w:sz w:val="24"/>
          <w:szCs w:val="24"/>
        </w:rPr>
        <w:t>RETIRED</w:t>
      </w:r>
    </w:p>
    <w:p w:rsidR="00EC534C" w:rsidRPr="008D5CC8" w:rsidRDefault="00EC534C" w:rsidP="00B01960">
      <w:pPr>
        <w:pStyle w:val="BodyTextIndent3"/>
        <w:keepNext/>
        <w:keepLines/>
      </w:pPr>
      <w:r w:rsidRPr="008D5CC8">
        <w:tab/>
        <w:t xml:space="preserve">This policy was </w:t>
      </w:r>
      <w:r w:rsidRPr="008D5CC8">
        <w:rPr>
          <w:b/>
          <w:bCs/>
        </w:rPr>
        <w:t xml:space="preserve">retired </w:t>
      </w:r>
      <w:r w:rsidRPr="008D5CC8">
        <w:t>effective May 8, 2001.</w:t>
      </w:r>
      <w:r w:rsidR="0084405D" w:rsidRPr="008D5CC8">
        <w:t xml:space="preserve"> </w:t>
      </w:r>
    </w:p>
    <w:p w:rsidR="00EC534C" w:rsidRPr="008D5CC8" w:rsidRDefault="00EC534C">
      <w:pPr>
        <w:rPr>
          <w:sz w:val="24"/>
        </w:rPr>
      </w:pPr>
    </w:p>
    <w:p w:rsidR="00EC534C" w:rsidRPr="008D5CC8" w:rsidRDefault="00EC534C">
      <w:pPr>
        <w:keepNext/>
        <w:keepLines/>
        <w:rPr>
          <w:sz w:val="24"/>
        </w:rPr>
      </w:pPr>
      <w:r w:rsidRPr="008D5CC8">
        <w:rPr>
          <w:sz w:val="24"/>
        </w:rPr>
        <w:t>IS.AA.013</w:t>
      </w:r>
      <w:r w:rsidR="0084405D" w:rsidRPr="008D5CC8">
        <w:rPr>
          <w:sz w:val="24"/>
        </w:rPr>
        <w:t xml:space="preserve"> </w:t>
      </w:r>
      <w:r w:rsidRPr="008D5CC8">
        <w:rPr>
          <w:sz w:val="24"/>
        </w:rPr>
        <w:t xml:space="preserve"> </w:t>
      </w:r>
      <w:r w:rsidRPr="008D5CC8">
        <w:rPr>
          <w:sz w:val="24"/>
          <w:u w:val="single"/>
        </w:rPr>
        <w:t>Information Security Agreemen</w:t>
      </w:r>
      <w:r w:rsidR="0068558B" w:rsidRPr="008D5CC8">
        <w:rPr>
          <w:sz w:val="24"/>
          <w:u w:val="single"/>
        </w:rPr>
        <w:t>t Policy</w:t>
      </w:r>
      <w:r w:rsidR="00734951" w:rsidRPr="008D5CC8">
        <w:rPr>
          <w:sz w:val="24"/>
        </w:rPr>
        <w:t xml:space="preserve"> </w:t>
      </w:r>
      <w:r w:rsidR="00734951" w:rsidRPr="008D5CC8">
        <w:rPr>
          <w:b/>
          <w:sz w:val="24"/>
          <w:szCs w:val="24"/>
        </w:rPr>
        <w:t>RETIRED</w:t>
      </w:r>
    </w:p>
    <w:p w:rsidR="00EC534C" w:rsidRPr="008D5CC8" w:rsidRDefault="00EC534C">
      <w:pPr>
        <w:pStyle w:val="BodyTextIndent2"/>
        <w:keepNext/>
        <w:keepLines/>
        <w:rPr>
          <w:iCs/>
          <w:snapToGrid w:val="0"/>
        </w:rPr>
      </w:pPr>
      <w:r w:rsidRPr="008D5CC8">
        <w:t xml:space="preserve">This policy was </w:t>
      </w:r>
      <w:r w:rsidRPr="008D5CC8">
        <w:rPr>
          <w:b/>
          <w:bCs/>
        </w:rPr>
        <w:t>retired</w:t>
      </w:r>
      <w:r w:rsidRPr="008D5CC8">
        <w:t xml:space="preserve"> effective November 13, 2001.</w:t>
      </w:r>
      <w:r w:rsidR="0084405D" w:rsidRPr="008D5CC8">
        <w:t xml:space="preserve"> </w:t>
      </w:r>
      <w:r w:rsidRPr="008D5CC8">
        <w:t xml:space="preserve">The policy has been replaced by the </w:t>
      </w:r>
      <w:r w:rsidRPr="008D5CC8">
        <w:rPr>
          <w:bCs/>
        </w:rPr>
        <w:t>Information Confidentiality and Security Agreements</w:t>
      </w:r>
      <w:r w:rsidRPr="008D5CC8">
        <w:rPr>
          <w:iCs/>
          <w:snapToGrid w:val="0"/>
        </w:rPr>
        <w:t xml:space="preserve"> Policy (IS.SEC.005).</w:t>
      </w:r>
      <w:r w:rsidR="0084405D" w:rsidRPr="008D5CC8">
        <w:rPr>
          <w:iCs/>
          <w:snapToGrid w:val="0"/>
        </w:rPr>
        <w:t xml:space="preserve"> </w:t>
      </w:r>
    </w:p>
    <w:p w:rsidR="00EC534C" w:rsidRPr="008D5CC8" w:rsidRDefault="00EC534C">
      <w:pPr>
        <w:pStyle w:val="BodyTextIndent2"/>
      </w:pPr>
    </w:p>
    <w:p w:rsidR="00EC534C" w:rsidRPr="008D5CC8" w:rsidRDefault="00EC534C">
      <w:pPr>
        <w:numPr>
          <w:ilvl w:val="12"/>
          <w:numId w:val="0"/>
        </w:numPr>
        <w:tabs>
          <w:tab w:val="left" w:pos="270"/>
          <w:tab w:val="right" w:leader="dot" w:pos="8352"/>
        </w:tabs>
        <w:rPr>
          <w:sz w:val="24"/>
        </w:rPr>
      </w:pPr>
      <w:r w:rsidRPr="008D5CC8">
        <w:rPr>
          <w:sz w:val="24"/>
        </w:rPr>
        <w:t>IS.AA.014</w:t>
      </w:r>
      <w:r w:rsidR="0084405D" w:rsidRPr="008D5CC8">
        <w:rPr>
          <w:sz w:val="24"/>
        </w:rPr>
        <w:t xml:space="preserve"> </w:t>
      </w:r>
      <w:r w:rsidRPr="008D5CC8">
        <w:rPr>
          <w:sz w:val="24"/>
        </w:rPr>
        <w:t xml:space="preserve"> </w:t>
      </w:r>
      <w:r w:rsidRPr="008D5CC8">
        <w:rPr>
          <w:sz w:val="24"/>
          <w:u w:val="single"/>
        </w:rPr>
        <w:t>CPCS Conformance and Monitoring</w:t>
      </w:r>
      <w:r w:rsidR="00776863" w:rsidRPr="008D5CC8">
        <w:rPr>
          <w:sz w:val="24"/>
          <w:u w:val="single"/>
        </w:rPr>
        <w:t xml:space="preserve"> Policy</w:t>
      </w:r>
    </w:p>
    <w:p w:rsidR="00EC534C" w:rsidRPr="008D5CC8" w:rsidRDefault="00293EC5">
      <w:pPr>
        <w:pStyle w:val="BodyTextIndent2"/>
      </w:pPr>
      <w:r w:rsidRPr="008D5CC8">
        <w:t xml:space="preserve">This policy has been </w:t>
      </w:r>
      <w:r w:rsidRPr="008D5CC8">
        <w:rPr>
          <w:b/>
        </w:rPr>
        <w:t>renumbered</w:t>
      </w:r>
      <w:r w:rsidRPr="008D5CC8">
        <w:t>.</w:t>
      </w:r>
      <w:r w:rsidR="0084405D" w:rsidRPr="008D5CC8">
        <w:t xml:space="preserve"> </w:t>
      </w:r>
      <w:r w:rsidRPr="008D5CC8">
        <w:t xml:space="preserve">Please refer to IS.SEC.021. </w:t>
      </w:r>
    </w:p>
    <w:p w:rsidR="00EC534C" w:rsidRPr="008D5CC8" w:rsidRDefault="00EC534C">
      <w:pPr>
        <w:pStyle w:val="BodyTextIndent2"/>
      </w:pPr>
    </w:p>
    <w:p w:rsidR="00EC534C" w:rsidRPr="008D5CC8" w:rsidRDefault="00EC534C">
      <w:pPr>
        <w:keepNext/>
        <w:numPr>
          <w:ilvl w:val="12"/>
          <w:numId w:val="0"/>
        </w:numPr>
        <w:tabs>
          <w:tab w:val="left" w:pos="270"/>
          <w:tab w:val="right" w:leader="dot" w:pos="8352"/>
        </w:tabs>
        <w:rPr>
          <w:sz w:val="24"/>
        </w:rPr>
      </w:pPr>
      <w:r w:rsidRPr="008D5CC8">
        <w:rPr>
          <w:sz w:val="24"/>
        </w:rPr>
        <w:t xml:space="preserve"> IS.AA.015</w:t>
      </w:r>
      <w:r w:rsidR="0084405D" w:rsidRPr="008D5CC8">
        <w:rPr>
          <w:sz w:val="24"/>
        </w:rPr>
        <w:t xml:space="preserve"> </w:t>
      </w:r>
      <w:r w:rsidRPr="008D5CC8">
        <w:rPr>
          <w:sz w:val="24"/>
        </w:rPr>
        <w:t xml:space="preserve"> </w:t>
      </w:r>
      <w:r w:rsidRPr="008D5CC8">
        <w:rPr>
          <w:sz w:val="24"/>
          <w:u w:val="single"/>
        </w:rPr>
        <w:t>Enforcement and Disciplin</w:t>
      </w:r>
      <w:r w:rsidR="0068558B" w:rsidRPr="008D5CC8">
        <w:rPr>
          <w:sz w:val="24"/>
          <w:u w:val="single"/>
        </w:rPr>
        <w:t>e Policy</w:t>
      </w:r>
      <w:r w:rsidR="00734951" w:rsidRPr="008D5CC8">
        <w:rPr>
          <w:sz w:val="24"/>
        </w:rPr>
        <w:t xml:space="preserve"> </w:t>
      </w:r>
      <w:r w:rsidR="00734951" w:rsidRPr="008D5CC8">
        <w:rPr>
          <w:b/>
          <w:sz w:val="24"/>
          <w:szCs w:val="24"/>
        </w:rPr>
        <w:t>RETIRED</w:t>
      </w:r>
    </w:p>
    <w:p w:rsidR="00293EC5" w:rsidRPr="008D5CC8" w:rsidRDefault="00293EC5" w:rsidP="00293EC5">
      <w:pPr>
        <w:pStyle w:val="BodyTextIndent3"/>
        <w:ind w:firstLine="0"/>
      </w:pPr>
      <w:r w:rsidRPr="008D5CC8">
        <w:t xml:space="preserve">This policy was </w:t>
      </w:r>
      <w:r w:rsidRPr="008D5CC8">
        <w:rPr>
          <w:b/>
          <w:bCs/>
        </w:rPr>
        <w:t xml:space="preserve">retired </w:t>
      </w:r>
      <w:r w:rsidRPr="008D5CC8">
        <w:t>effective December 7, 2004.</w:t>
      </w:r>
      <w:r w:rsidR="0084405D" w:rsidRPr="008D5CC8">
        <w:t xml:space="preserve"> </w:t>
      </w:r>
    </w:p>
    <w:p w:rsidR="00EC534C" w:rsidRPr="008D5CC8" w:rsidRDefault="00EC534C">
      <w:pPr>
        <w:rPr>
          <w:sz w:val="24"/>
        </w:rPr>
      </w:pPr>
    </w:p>
    <w:p w:rsidR="00EC534C" w:rsidRPr="008D5CC8" w:rsidRDefault="00EC534C">
      <w:pPr>
        <w:numPr>
          <w:ilvl w:val="12"/>
          <w:numId w:val="0"/>
        </w:numPr>
        <w:tabs>
          <w:tab w:val="left" w:pos="270"/>
          <w:tab w:val="right" w:leader="dot" w:pos="8352"/>
        </w:tabs>
        <w:rPr>
          <w:sz w:val="24"/>
        </w:rPr>
      </w:pPr>
      <w:r w:rsidRPr="008D5CC8">
        <w:rPr>
          <w:sz w:val="24"/>
        </w:rPr>
        <w:t>IS.AA.025</w:t>
      </w:r>
      <w:r w:rsidR="0084405D" w:rsidRPr="008D5CC8">
        <w:rPr>
          <w:sz w:val="24"/>
        </w:rPr>
        <w:t xml:space="preserve"> </w:t>
      </w:r>
      <w:r w:rsidRPr="008D5CC8">
        <w:rPr>
          <w:sz w:val="24"/>
        </w:rPr>
        <w:t xml:space="preserve"> </w:t>
      </w:r>
      <w:r w:rsidRPr="008D5CC8">
        <w:rPr>
          <w:sz w:val="24"/>
          <w:u w:val="single"/>
        </w:rPr>
        <w:t>Corporate Appropriate Acces</w:t>
      </w:r>
      <w:r w:rsidR="001641E3" w:rsidRPr="008D5CC8">
        <w:rPr>
          <w:sz w:val="24"/>
          <w:u w:val="single"/>
        </w:rPr>
        <w:t>s Policy</w:t>
      </w:r>
      <w:r w:rsidR="00734951" w:rsidRPr="008D5CC8">
        <w:rPr>
          <w:sz w:val="24"/>
        </w:rPr>
        <w:t xml:space="preserve"> </w:t>
      </w:r>
      <w:r w:rsidR="00734951" w:rsidRPr="008D5CC8">
        <w:rPr>
          <w:b/>
          <w:sz w:val="24"/>
          <w:szCs w:val="24"/>
        </w:rPr>
        <w:t>RETIRED</w:t>
      </w:r>
    </w:p>
    <w:p w:rsidR="00293EC5" w:rsidRPr="008D5CC8" w:rsidRDefault="00293EC5" w:rsidP="00293EC5">
      <w:pPr>
        <w:pStyle w:val="BodyTextIndent3"/>
        <w:ind w:firstLine="0"/>
      </w:pPr>
      <w:r w:rsidRPr="008D5CC8">
        <w:t xml:space="preserve">This policy was </w:t>
      </w:r>
      <w:r w:rsidRPr="008D5CC8">
        <w:rPr>
          <w:b/>
          <w:bCs/>
        </w:rPr>
        <w:t xml:space="preserve">retired </w:t>
      </w:r>
      <w:r w:rsidRPr="008D5CC8">
        <w:t>effective December 7, 2004.</w:t>
      </w:r>
      <w:r w:rsidR="0084405D" w:rsidRPr="008D5CC8">
        <w:t xml:space="preserve"> </w:t>
      </w:r>
    </w:p>
    <w:p w:rsidR="00A6395D" w:rsidRPr="008D5CC8" w:rsidRDefault="00A6395D" w:rsidP="00293EC5">
      <w:pPr>
        <w:pStyle w:val="BodyTextIndent3"/>
        <w:ind w:firstLine="0"/>
      </w:pPr>
    </w:p>
    <w:p w:rsidR="00A6395D" w:rsidRPr="008D5CC8" w:rsidRDefault="00A6395D" w:rsidP="00A6395D">
      <w:pPr>
        <w:keepNext/>
        <w:keepLines/>
        <w:numPr>
          <w:ilvl w:val="12"/>
          <w:numId w:val="0"/>
        </w:numPr>
        <w:rPr>
          <w:sz w:val="24"/>
        </w:rPr>
      </w:pPr>
      <w:r w:rsidRPr="008D5CC8">
        <w:rPr>
          <w:sz w:val="24"/>
        </w:rPr>
        <w:t>IS.SEC.004</w:t>
      </w:r>
      <w:r w:rsidR="0084405D" w:rsidRPr="008D5CC8">
        <w:rPr>
          <w:sz w:val="24"/>
        </w:rPr>
        <w:t xml:space="preserve"> </w:t>
      </w:r>
      <w:r w:rsidRPr="008D5CC8">
        <w:rPr>
          <w:sz w:val="24"/>
        </w:rPr>
        <w:t xml:space="preserve"> </w:t>
      </w:r>
      <w:r w:rsidRPr="008D5CC8">
        <w:rPr>
          <w:sz w:val="24"/>
          <w:u w:val="single"/>
        </w:rPr>
        <w:t>Release of and Access to Casemix and Derivative Data Policy</w:t>
      </w:r>
      <w:r w:rsidRPr="008D5CC8">
        <w:rPr>
          <w:sz w:val="24"/>
        </w:rPr>
        <w:t xml:space="preserve"> </w:t>
      </w:r>
      <w:r w:rsidRPr="008D5CC8">
        <w:rPr>
          <w:b/>
          <w:sz w:val="24"/>
          <w:szCs w:val="24"/>
        </w:rPr>
        <w:t>RETIRED</w:t>
      </w:r>
    </w:p>
    <w:p w:rsidR="00A6395D" w:rsidRPr="008D5CC8" w:rsidRDefault="00A6395D" w:rsidP="00A6395D">
      <w:pPr>
        <w:pStyle w:val="BodyTextIndent2"/>
        <w:keepNext/>
        <w:keepLines/>
      </w:pPr>
      <w:r w:rsidRPr="008D5CC8">
        <w:t xml:space="preserve">This policy was </w:t>
      </w:r>
      <w:r w:rsidRPr="008D5CC8">
        <w:rPr>
          <w:b/>
          <w:bCs/>
        </w:rPr>
        <w:t>retired</w:t>
      </w:r>
      <w:r w:rsidRPr="008D5CC8">
        <w:t xml:space="preserve"> effective June 22, 2004.</w:t>
      </w:r>
    </w:p>
    <w:p w:rsidR="00BD6AA4" w:rsidRPr="008D5CC8" w:rsidRDefault="00BD6AA4" w:rsidP="00A6395D">
      <w:pPr>
        <w:pStyle w:val="BodyTextIndent2"/>
        <w:keepNext/>
        <w:keepLines/>
      </w:pPr>
    </w:p>
    <w:p w:rsidR="00BD6AA4" w:rsidRPr="008D5CC8" w:rsidRDefault="00BD6AA4" w:rsidP="00BD6AA4">
      <w:pPr>
        <w:pStyle w:val="BodyTextIndent2"/>
        <w:ind w:hanging="720"/>
        <w:rPr>
          <w:b/>
          <w:szCs w:val="24"/>
        </w:rPr>
      </w:pPr>
      <w:r w:rsidRPr="008D5CC8">
        <w:t>IS.SEC.022</w:t>
      </w:r>
      <w:r w:rsidR="0084405D" w:rsidRPr="008D5CC8">
        <w:t xml:space="preserve"> </w:t>
      </w:r>
      <w:r w:rsidRPr="008D5CC8">
        <w:rPr>
          <w:u w:val="single"/>
        </w:rPr>
        <w:t>Data Protection on Portable Devices and Removable Media Policy</w:t>
      </w:r>
      <w:r w:rsidRPr="008D5CC8">
        <w:t xml:space="preserve"> </w:t>
      </w:r>
      <w:r w:rsidRPr="008D5CC8">
        <w:rPr>
          <w:b/>
        </w:rPr>
        <w:t>RE</w:t>
      </w:r>
      <w:r w:rsidRPr="008D5CC8">
        <w:rPr>
          <w:b/>
          <w:szCs w:val="24"/>
        </w:rPr>
        <w:t>TIRED</w:t>
      </w:r>
    </w:p>
    <w:p w:rsidR="00BD6AA4" w:rsidRPr="008D5CC8" w:rsidRDefault="00BD6AA4" w:rsidP="00BD6AA4">
      <w:pPr>
        <w:numPr>
          <w:ilvl w:val="12"/>
          <w:numId w:val="0"/>
        </w:numPr>
        <w:tabs>
          <w:tab w:val="right" w:pos="720"/>
        </w:tabs>
        <w:ind w:left="720"/>
        <w:rPr>
          <w:b/>
          <w:sz w:val="24"/>
          <w:szCs w:val="24"/>
        </w:rPr>
      </w:pPr>
      <w:r w:rsidRPr="008D5CC8">
        <w:rPr>
          <w:sz w:val="24"/>
          <w:szCs w:val="24"/>
        </w:rPr>
        <w:t xml:space="preserve">This policy was </w:t>
      </w:r>
      <w:r w:rsidRPr="008D5CC8">
        <w:rPr>
          <w:b/>
          <w:sz w:val="24"/>
          <w:szCs w:val="24"/>
        </w:rPr>
        <w:t xml:space="preserve">retired </w:t>
      </w:r>
      <w:r w:rsidRPr="008D5CC8">
        <w:rPr>
          <w:sz w:val="24"/>
          <w:szCs w:val="24"/>
        </w:rPr>
        <w:t>effective November 1, 2011.</w:t>
      </w:r>
      <w:r w:rsidR="0084405D" w:rsidRPr="008D5CC8">
        <w:rPr>
          <w:sz w:val="24"/>
          <w:szCs w:val="24"/>
        </w:rPr>
        <w:t xml:space="preserve"> </w:t>
      </w:r>
      <w:r w:rsidRPr="008D5CC8">
        <w:rPr>
          <w:sz w:val="24"/>
          <w:szCs w:val="24"/>
        </w:rPr>
        <w:t>See the Information Security Risk Acceptance and Accountability Policy, IS.SEC.009, and IS Standards for guidance previously in this policy.</w:t>
      </w:r>
    </w:p>
    <w:p w:rsidR="00BD6AA4" w:rsidRPr="008D5CC8" w:rsidRDefault="00BD6AA4" w:rsidP="00A6395D">
      <w:pPr>
        <w:pStyle w:val="BodyTextIndent2"/>
        <w:keepNext/>
        <w:keepLines/>
      </w:pPr>
    </w:p>
    <w:p w:rsidR="00EC534C" w:rsidRPr="008D5CC8" w:rsidRDefault="00EC534C" w:rsidP="005E76F0">
      <w:pPr>
        <w:numPr>
          <w:ilvl w:val="12"/>
          <w:numId w:val="0"/>
        </w:numPr>
        <w:tabs>
          <w:tab w:val="right" w:leader="dot" w:pos="8352"/>
        </w:tabs>
        <w:rPr>
          <w:b/>
          <w:sz w:val="28"/>
        </w:rPr>
      </w:pPr>
      <w:r w:rsidRPr="008D5CC8">
        <w:rPr>
          <w:b/>
          <w:sz w:val="28"/>
        </w:rPr>
        <w:t>Legal</w:t>
      </w:r>
      <w:r w:rsidR="00254589" w:rsidRPr="008D5CC8">
        <w:rPr>
          <w:b/>
          <w:sz w:val="28"/>
        </w:rPr>
        <w:t xml:space="preserve"> (LL)</w:t>
      </w:r>
    </w:p>
    <w:p w:rsidR="00EC534C" w:rsidRPr="008D5CC8" w:rsidRDefault="00EC534C" w:rsidP="005E76F0">
      <w:pPr>
        <w:numPr>
          <w:ilvl w:val="12"/>
          <w:numId w:val="0"/>
        </w:numPr>
        <w:tabs>
          <w:tab w:val="right" w:leader="dot" w:pos="8352"/>
        </w:tabs>
        <w:rPr>
          <w:b/>
          <w:sz w:val="28"/>
        </w:rPr>
      </w:pPr>
    </w:p>
    <w:p w:rsidR="00EC534C" w:rsidRPr="008D5CC8" w:rsidRDefault="00EC534C" w:rsidP="005E76F0">
      <w:pPr>
        <w:numPr>
          <w:ilvl w:val="12"/>
          <w:numId w:val="0"/>
        </w:numPr>
        <w:tabs>
          <w:tab w:val="right" w:leader="dot" w:pos="8352"/>
        </w:tabs>
        <w:rPr>
          <w:sz w:val="24"/>
        </w:rPr>
      </w:pPr>
      <w:r w:rsidRPr="008D5CC8">
        <w:rPr>
          <w:sz w:val="24"/>
        </w:rPr>
        <w:t>LL.001</w:t>
      </w:r>
      <w:r w:rsidR="0084405D" w:rsidRPr="008D5CC8">
        <w:rPr>
          <w:sz w:val="24"/>
        </w:rPr>
        <w:t xml:space="preserve"> </w:t>
      </w:r>
      <w:r w:rsidRPr="008D5CC8">
        <w:rPr>
          <w:sz w:val="24"/>
        </w:rPr>
        <w:t xml:space="preserve"> </w:t>
      </w:r>
      <w:r w:rsidRPr="008D5CC8">
        <w:rPr>
          <w:sz w:val="24"/>
          <w:u w:val="single"/>
        </w:rPr>
        <w:t>General Statement on Agreements with Referral Sources; Approval Process</w:t>
      </w:r>
      <w:r w:rsidR="00776863" w:rsidRPr="008D5CC8">
        <w:rPr>
          <w:sz w:val="24"/>
          <w:u w:val="single"/>
        </w:rPr>
        <w:t xml:space="preserve"> Policy</w:t>
      </w:r>
    </w:p>
    <w:p w:rsidR="00EC534C" w:rsidRPr="008D5CC8" w:rsidRDefault="00EC534C" w:rsidP="005E76F0">
      <w:pPr>
        <w:widowControl w:val="0"/>
        <w:ind w:left="720"/>
        <w:rPr>
          <w:sz w:val="24"/>
        </w:rPr>
      </w:pPr>
      <w:r w:rsidRPr="008D5CC8">
        <w:rPr>
          <w:sz w:val="24"/>
        </w:rPr>
        <w:t>Provides direction as to the Company’s process on entering into financial arrangements with physicians and other potential referral sources</w:t>
      </w:r>
      <w:r w:rsidR="00A80EA2" w:rsidRPr="008D5CC8">
        <w:rPr>
          <w:sz w:val="24"/>
        </w:rPr>
        <w:t>, as defined in the policy</w:t>
      </w:r>
      <w:r w:rsidRPr="008D5CC8">
        <w:rPr>
          <w:sz w:val="24"/>
        </w:rPr>
        <w:t>.</w:t>
      </w:r>
      <w:r w:rsidR="0084405D" w:rsidRPr="008D5CC8">
        <w:rPr>
          <w:sz w:val="24"/>
        </w:rPr>
        <w:t xml:space="preserve"> </w:t>
      </w:r>
      <w:r w:rsidRPr="008D5CC8">
        <w:rPr>
          <w:sz w:val="24"/>
        </w:rPr>
        <w:t>Any proposed exceptions must be discussed</w:t>
      </w:r>
      <w:r w:rsidRPr="008D5CC8">
        <w:rPr>
          <w:bCs/>
          <w:sz w:val="24"/>
        </w:rPr>
        <w:t xml:space="preserve"> with and approved by assigned Operations Counsel and immediate supervisors prior to committing to such non-conforming proposals.</w:t>
      </w:r>
      <w:r w:rsidR="0084405D" w:rsidRPr="008D5CC8">
        <w:rPr>
          <w:bCs/>
          <w:sz w:val="24"/>
        </w:rPr>
        <w:t xml:space="preserve"> </w:t>
      </w:r>
      <w:r w:rsidRPr="008D5CC8">
        <w:rPr>
          <w:bCs/>
          <w:sz w:val="24"/>
        </w:rPr>
        <w:t>Such exceptions are discouraged and only permitted where the applicable legal requirements continue to be met.</w:t>
      </w:r>
      <w:r w:rsidR="0084405D" w:rsidRPr="008D5CC8">
        <w:rPr>
          <w:bCs/>
          <w:sz w:val="24"/>
        </w:rPr>
        <w:t xml:space="preserve"> </w:t>
      </w:r>
    </w:p>
    <w:p w:rsidR="00EC534C" w:rsidRPr="008D5CC8" w:rsidRDefault="00EC534C">
      <w:pPr>
        <w:keepNext/>
        <w:numPr>
          <w:ilvl w:val="12"/>
          <w:numId w:val="0"/>
        </w:numPr>
        <w:tabs>
          <w:tab w:val="right" w:leader="dot" w:pos="8352"/>
        </w:tabs>
        <w:rPr>
          <w:sz w:val="24"/>
        </w:rPr>
      </w:pPr>
    </w:p>
    <w:p w:rsidR="00EC534C" w:rsidRPr="008D5CC8" w:rsidRDefault="00EC534C">
      <w:pPr>
        <w:keepNext/>
        <w:numPr>
          <w:ilvl w:val="12"/>
          <w:numId w:val="0"/>
        </w:numPr>
        <w:tabs>
          <w:tab w:val="right" w:leader="dot" w:pos="8352"/>
        </w:tabs>
        <w:rPr>
          <w:sz w:val="24"/>
        </w:rPr>
      </w:pPr>
      <w:r w:rsidRPr="008D5CC8">
        <w:rPr>
          <w:sz w:val="24"/>
        </w:rPr>
        <w:t>LL.002</w:t>
      </w:r>
      <w:r w:rsidR="0084405D" w:rsidRPr="008D5CC8">
        <w:rPr>
          <w:sz w:val="24"/>
        </w:rPr>
        <w:t xml:space="preserve"> </w:t>
      </w:r>
      <w:r w:rsidRPr="008D5CC8">
        <w:rPr>
          <w:sz w:val="24"/>
        </w:rPr>
        <w:t xml:space="preserve"> </w:t>
      </w:r>
      <w:r w:rsidRPr="008D5CC8">
        <w:rPr>
          <w:sz w:val="24"/>
          <w:u w:val="single"/>
        </w:rPr>
        <w:t>Professional Services Agreements</w:t>
      </w:r>
      <w:r w:rsidR="00776863" w:rsidRPr="008D5CC8">
        <w:rPr>
          <w:sz w:val="24"/>
          <w:u w:val="single"/>
        </w:rPr>
        <w:t xml:space="preserve"> Policy</w:t>
      </w:r>
      <w:r w:rsidRPr="008D5CC8">
        <w:rPr>
          <w:sz w:val="24"/>
          <w:u w:val="single"/>
        </w:rPr>
        <w:t xml:space="preserve"> </w:t>
      </w:r>
    </w:p>
    <w:p w:rsidR="00EC534C" w:rsidRPr="008D5CC8" w:rsidRDefault="00EC534C">
      <w:pPr>
        <w:pStyle w:val="BodyTextIndent2"/>
      </w:pPr>
      <w:r w:rsidRPr="008D5CC8">
        <w:t>Provides direction as to execution of professional services agreements between affiliates of the Company and physicians, physician entities and immediate family members of physicians.</w:t>
      </w:r>
      <w:r w:rsidR="0084405D" w:rsidRPr="008D5CC8">
        <w:t xml:space="preserve"> </w:t>
      </w:r>
      <w:r w:rsidRPr="008D5CC8">
        <w:t>Requires that P</w:t>
      </w:r>
      <w:r w:rsidR="00C3368D" w:rsidRPr="008D5CC8">
        <w:t xml:space="preserve">rofessional </w:t>
      </w:r>
      <w:r w:rsidRPr="008D5CC8">
        <w:t>S</w:t>
      </w:r>
      <w:r w:rsidR="00C3368D" w:rsidRPr="008D5CC8">
        <w:t xml:space="preserve">ervices </w:t>
      </w:r>
      <w:r w:rsidRPr="008D5CC8">
        <w:t>A</w:t>
      </w:r>
      <w:r w:rsidR="00C3368D" w:rsidRPr="008D5CC8">
        <w:t>greement</w:t>
      </w:r>
      <w:r w:rsidRPr="008D5CC8">
        <w:t xml:space="preserve">s be in writing, signed by the parties, and provide for fair market value payments </w:t>
      </w:r>
      <w:r w:rsidR="00EC4BB9" w:rsidRPr="008D5CC8">
        <w:t xml:space="preserve">that are set in advance </w:t>
      </w:r>
      <w:r w:rsidRPr="008D5CC8">
        <w:t xml:space="preserve">for the services </w:t>
      </w:r>
      <w:r w:rsidR="00C3368D" w:rsidRPr="008D5CC8">
        <w:t xml:space="preserve">actually </w:t>
      </w:r>
      <w:r w:rsidRPr="008D5CC8">
        <w:t>rendered.</w:t>
      </w:r>
      <w:r w:rsidR="0084405D" w:rsidRPr="008D5CC8">
        <w:t xml:space="preserve"> </w:t>
      </w:r>
    </w:p>
    <w:p w:rsidR="00EC534C" w:rsidRPr="008D5CC8" w:rsidRDefault="00EC534C">
      <w:pPr>
        <w:numPr>
          <w:ilvl w:val="12"/>
          <w:numId w:val="0"/>
        </w:numPr>
        <w:tabs>
          <w:tab w:val="left" w:pos="720"/>
        </w:tabs>
        <w:rPr>
          <w:sz w:val="24"/>
        </w:rPr>
      </w:pPr>
    </w:p>
    <w:p w:rsidR="00EC534C" w:rsidRPr="008D5CC8" w:rsidRDefault="00EC534C" w:rsidP="00F26323">
      <w:pPr>
        <w:keepNext/>
        <w:keepLines/>
        <w:numPr>
          <w:ilvl w:val="12"/>
          <w:numId w:val="0"/>
        </w:numPr>
        <w:tabs>
          <w:tab w:val="left" w:pos="720"/>
        </w:tabs>
        <w:rPr>
          <w:sz w:val="24"/>
        </w:rPr>
      </w:pPr>
      <w:r w:rsidRPr="008D5CC8">
        <w:rPr>
          <w:sz w:val="24"/>
        </w:rPr>
        <w:t>LL.003</w:t>
      </w:r>
      <w:r w:rsidR="0084405D" w:rsidRPr="008D5CC8">
        <w:rPr>
          <w:sz w:val="24"/>
        </w:rPr>
        <w:t xml:space="preserve"> </w:t>
      </w:r>
      <w:r w:rsidRPr="008D5CC8">
        <w:rPr>
          <w:sz w:val="24"/>
        </w:rPr>
        <w:t xml:space="preserve"> </w:t>
      </w:r>
      <w:r w:rsidRPr="008D5CC8">
        <w:rPr>
          <w:sz w:val="24"/>
          <w:u w:val="single"/>
        </w:rPr>
        <w:t>Physician Recruiting Agreements</w:t>
      </w:r>
      <w:r w:rsidR="00776863" w:rsidRPr="008D5CC8">
        <w:rPr>
          <w:sz w:val="24"/>
          <w:u w:val="single"/>
        </w:rPr>
        <w:t xml:space="preserve"> Policy</w:t>
      </w:r>
    </w:p>
    <w:p w:rsidR="00EC534C" w:rsidRPr="008D5CC8" w:rsidRDefault="00EC534C" w:rsidP="00F26323">
      <w:pPr>
        <w:keepNext/>
        <w:keepLines/>
        <w:ind w:left="720"/>
        <w:rPr>
          <w:sz w:val="24"/>
        </w:rPr>
      </w:pPr>
      <w:r w:rsidRPr="008D5CC8">
        <w:rPr>
          <w:sz w:val="24"/>
        </w:rPr>
        <w:t>Provides direction regarding recruiting arrangements between facilities and physicians.</w:t>
      </w:r>
      <w:r w:rsidR="0084405D" w:rsidRPr="008D5CC8">
        <w:rPr>
          <w:sz w:val="24"/>
        </w:rPr>
        <w:t xml:space="preserve"> </w:t>
      </w:r>
      <w:r w:rsidR="00730C4E" w:rsidRPr="008D5CC8">
        <w:rPr>
          <w:sz w:val="24"/>
          <w:szCs w:val="24"/>
        </w:rPr>
        <w:t>A recruitment arrangement is valid when a physician is being recruited to join the hospital’s medical staff (along with meeting the other requirements of this policy).</w:t>
      </w:r>
      <w:r w:rsidR="0084405D" w:rsidRPr="008D5CC8">
        <w:rPr>
          <w:sz w:val="24"/>
          <w:szCs w:val="24"/>
        </w:rPr>
        <w:t xml:space="preserve"> </w:t>
      </w:r>
      <w:r w:rsidRPr="008D5CC8">
        <w:rPr>
          <w:sz w:val="24"/>
        </w:rPr>
        <w:t>Provides guidance regarding recruiting a physician into an existing practice.</w:t>
      </w:r>
      <w:r w:rsidR="0084405D" w:rsidRPr="008D5CC8">
        <w:rPr>
          <w:sz w:val="24"/>
        </w:rPr>
        <w:t xml:space="preserve"> </w:t>
      </w:r>
    </w:p>
    <w:p w:rsidR="00065107" w:rsidRPr="008D5CC8" w:rsidRDefault="00065107" w:rsidP="00CD4FAB">
      <w:pPr>
        <w:numPr>
          <w:ilvl w:val="12"/>
          <w:numId w:val="0"/>
        </w:numPr>
        <w:tabs>
          <w:tab w:val="right" w:leader="dot" w:pos="8352"/>
        </w:tabs>
        <w:rPr>
          <w:sz w:val="24"/>
        </w:rPr>
      </w:pPr>
    </w:p>
    <w:p w:rsidR="00A1361B" w:rsidRPr="008D5CC8" w:rsidRDefault="00EC534C" w:rsidP="00A1361B">
      <w:pPr>
        <w:keepNext/>
        <w:keepLines/>
        <w:numPr>
          <w:ilvl w:val="12"/>
          <w:numId w:val="0"/>
        </w:numPr>
        <w:tabs>
          <w:tab w:val="right" w:leader="dot" w:pos="8352"/>
        </w:tabs>
        <w:ind w:left="720" w:hanging="720"/>
        <w:rPr>
          <w:sz w:val="24"/>
          <w:u w:val="single"/>
        </w:rPr>
      </w:pPr>
      <w:r w:rsidRPr="008D5CC8">
        <w:rPr>
          <w:sz w:val="24"/>
        </w:rPr>
        <w:t>LL.004</w:t>
      </w:r>
      <w:r w:rsidR="0084405D" w:rsidRPr="008D5CC8">
        <w:rPr>
          <w:sz w:val="24"/>
        </w:rPr>
        <w:t xml:space="preserve"> </w:t>
      </w:r>
      <w:r w:rsidRPr="008D5CC8">
        <w:rPr>
          <w:sz w:val="24"/>
        </w:rPr>
        <w:t xml:space="preserve"> </w:t>
      </w:r>
      <w:r w:rsidRPr="008D5CC8">
        <w:rPr>
          <w:sz w:val="24"/>
          <w:u w:val="single"/>
        </w:rPr>
        <w:t xml:space="preserve">Physician </w:t>
      </w:r>
      <w:r w:rsidR="00A1361B" w:rsidRPr="008D5CC8">
        <w:rPr>
          <w:sz w:val="24"/>
          <w:u w:val="single"/>
        </w:rPr>
        <w:t xml:space="preserve">Real Estate Transactions; Physician </w:t>
      </w:r>
      <w:r w:rsidRPr="008D5CC8">
        <w:rPr>
          <w:sz w:val="24"/>
          <w:u w:val="single"/>
        </w:rPr>
        <w:t>Space Leases</w:t>
      </w:r>
      <w:r w:rsidR="00776863" w:rsidRPr="008D5CC8">
        <w:rPr>
          <w:sz w:val="24"/>
          <w:u w:val="single"/>
        </w:rPr>
        <w:t xml:space="preserve"> Policy</w:t>
      </w:r>
      <w:r w:rsidR="00A1361B" w:rsidRPr="008D5CC8">
        <w:rPr>
          <w:sz w:val="24"/>
          <w:u w:val="single"/>
        </w:rPr>
        <w:t xml:space="preserve"> </w:t>
      </w:r>
    </w:p>
    <w:p w:rsidR="00EC534C" w:rsidRPr="008D5CC8" w:rsidRDefault="00A1361B" w:rsidP="00A1361B">
      <w:pPr>
        <w:keepNext/>
        <w:keepLines/>
        <w:numPr>
          <w:ilvl w:val="12"/>
          <w:numId w:val="0"/>
        </w:numPr>
        <w:tabs>
          <w:tab w:val="right" w:leader="dot" w:pos="8352"/>
        </w:tabs>
        <w:ind w:left="720"/>
        <w:rPr>
          <w:sz w:val="24"/>
        </w:rPr>
      </w:pPr>
      <w:r w:rsidRPr="008D5CC8">
        <w:rPr>
          <w:sz w:val="24"/>
        </w:rPr>
        <w:t xml:space="preserve">(formerly </w:t>
      </w:r>
      <w:r w:rsidR="00A73380" w:rsidRPr="008D5CC8">
        <w:rPr>
          <w:sz w:val="24"/>
        </w:rPr>
        <w:t xml:space="preserve">Physician Real Estate Transactions; Physician Space and/or Equipment Leases Policy and formerly </w:t>
      </w:r>
      <w:r w:rsidRPr="008D5CC8">
        <w:rPr>
          <w:sz w:val="24"/>
        </w:rPr>
        <w:t>Physician Equipment or Space Leases Policy)</w:t>
      </w:r>
    </w:p>
    <w:p w:rsidR="00EB11C0" w:rsidRPr="008D5CC8" w:rsidRDefault="00EB11C0" w:rsidP="003138AC">
      <w:pPr>
        <w:pStyle w:val="BodyTextIndent2"/>
        <w:keepNext/>
        <w:keepLines/>
        <w:tabs>
          <w:tab w:val="left" w:pos="720"/>
        </w:tabs>
      </w:pPr>
      <w:r w:rsidRPr="008D5CC8">
        <w:rPr>
          <w:szCs w:val="24"/>
        </w:rPr>
        <w:t xml:space="preserve">Provides direction </w:t>
      </w:r>
      <w:r w:rsidR="00A73380" w:rsidRPr="008D5CC8">
        <w:rPr>
          <w:szCs w:val="24"/>
        </w:rPr>
        <w:t>with respect to Real Property Transactions between HCA Affiliates and Referral Sources.</w:t>
      </w:r>
      <w:r w:rsidR="0084405D" w:rsidRPr="008D5CC8">
        <w:rPr>
          <w:szCs w:val="24"/>
        </w:rPr>
        <w:t xml:space="preserve"> </w:t>
      </w:r>
    </w:p>
    <w:p w:rsidR="009B3EF7" w:rsidRPr="008D5CC8" w:rsidRDefault="009B3EF7" w:rsidP="002676CC">
      <w:pPr>
        <w:tabs>
          <w:tab w:val="left" w:pos="720"/>
        </w:tabs>
        <w:ind w:left="720" w:hanging="720"/>
        <w:rPr>
          <w:sz w:val="24"/>
        </w:rPr>
      </w:pPr>
    </w:p>
    <w:p w:rsidR="00EC534C" w:rsidRPr="008D5CC8" w:rsidRDefault="00EC534C" w:rsidP="009B3EF7">
      <w:pPr>
        <w:keepNext/>
        <w:keepLines/>
        <w:tabs>
          <w:tab w:val="left" w:pos="720"/>
        </w:tabs>
        <w:ind w:left="720" w:hanging="720"/>
        <w:rPr>
          <w:sz w:val="24"/>
          <w:u w:val="single"/>
        </w:rPr>
      </w:pPr>
      <w:r w:rsidRPr="008D5CC8">
        <w:rPr>
          <w:sz w:val="24"/>
        </w:rPr>
        <w:t>LL.005</w:t>
      </w:r>
      <w:r w:rsidR="0084405D" w:rsidRPr="008D5CC8">
        <w:rPr>
          <w:sz w:val="24"/>
        </w:rPr>
        <w:t xml:space="preserve"> </w:t>
      </w:r>
      <w:r w:rsidRPr="008D5CC8">
        <w:rPr>
          <w:sz w:val="24"/>
        </w:rPr>
        <w:t xml:space="preserve"> </w:t>
      </w:r>
      <w:r w:rsidRPr="008D5CC8">
        <w:rPr>
          <w:sz w:val="24"/>
          <w:u w:val="single"/>
        </w:rPr>
        <w:t>Physician Management Services Agreements/Business Office Services</w:t>
      </w:r>
      <w:r w:rsidR="006316A1" w:rsidRPr="008D5CC8">
        <w:rPr>
          <w:sz w:val="24"/>
          <w:u w:val="single"/>
        </w:rPr>
        <w:t xml:space="preserve"> Agreements/HCAPS</w:t>
      </w:r>
    </w:p>
    <w:p w:rsidR="00EC534C" w:rsidRPr="008D5CC8" w:rsidRDefault="00EC534C" w:rsidP="009B3EF7">
      <w:pPr>
        <w:keepNext/>
        <w:keepLines/>
        <w:tabs>
          <w:tab w:val="left" w:pos="720"/>
        </w:tabs>
        <w:ind w:left="720"/>
        <w:rPr>
          <w:sz w:val="24"/>
        </w:rPr>
      </w:pPr>
      <w:r w:rsidRPr="008D5CC8">
        <w:rPr>
          <w:sz w:val="24"/>
          <w:u w:val="single"/>
        </w:rPr>
        <w:t>Contract Services</w:t>
      </w:r>
      <w:r w:rsidR="001B5CB5" w:rsidRPr="008D5CC8">
        <w:rPr>
          <w:sz w:val="24"/>
          <w:u w:val="single"/>
        </w:rPr>
        <w:t xml:space="preserve"> Policy</w:t>
      </w:r>
      <w:r w:rsidR="0084405D" w:rsidRPr="008D5CC8">
        <w:rPr>
          <w:sz w:val="24"/>
        </w:rPr>
        <w:t xml:space="preserve"> </w:t>
      </w:r>
    </w:p>
    <w:p w:rsidR="00EC534C" w:rsidRPr="008D5CC8" w:rsidRDefault="00EC534C" w:rsidP="009B3EF7">
      <w:pPr>
        <w:pStyle w:val="BodyTextIndent2"/>
        <w:keepNext/>
        <w:keepLines/>
        <w:tabs>
          <w:tab w:val="left" w:pos="720"/>
        </w:tabs>
      </w:pPr>
      <w:r w:rsidRPr="008D5CC8">
        <w:t>Ensures compliance with all applicable federal and state laws, including, without limitation, Stark II and the Anti-Kickback Statute, and to promote sound business judgments in connection with management agreements whereby the Company provides management services, business office services, and/or HCA Physician Services (HCAPS) on behalf of a physician or physician entity in exchange for a fair market value management fee unrelated to a medical practice acquisition or Equity MSO.</w:t>
      </w:r>
      <w:r w:rsidR="0084405D" w:rsidRPr="008D5CC8">
        <w:t xml:space="preserve"> </w:t>
      </w:r>
    </w:p>
    <w:p w:rsidR="00EC534C" w:rsidRPr="008D5CC8" w:rsidRDefault="00EC534C">
      <w:pPr>
        <w:tabs>
          <w:tab w:val="left" w:pos="720"/>
        </w:tabs>
        <w:ind w:left="720"/>
        <w:rPr>
          <w:sz w:val="24"/>
        </w:rPr>
      </w:pPr>
    </w:p>
    <w:p w:rsidR="00EC534C" w:rsidRPr="008D5CC8" w:rsidRDefault="00EC534C" w:rsidP="00167D2A">
      <w:pPr>
        <w:keepNext/>
        <w:keepLines/>
        <w:numPr>
          <w:ilvl w:val="12"/>
          <w:numId w:val="0"/>
        </w:numPr>
        <w:tabs>
          <w:tab w:val="right" w:leader="dot" w:pos="8352"/>
        </w:tabs>
        <w:rPr>
          <w:sz w:val="24"/>
        </w:rPr>
      </w:pPr>
      <w:r w:rsidRPr="008D5CC8">
        <w:rPr>
          <w:sz w:val="24"/>
        </w:rPr>
        <w:t>LL.006</w:t>
      </w:r>
      <w:r w:rsidR="0084405D" w:rsidRPr="008D5CC8">
        <w:rPr>
          <w:sz w:val="24"/>
        </w:rPr>
        <w:t xml:space="preserve"> </w:t>
      </w:r>
      <w:r w:rsidRPr="008D5CC8">
        <w:rPr>
          <w:sz w:val="24"/>
        </w:rPr>
        <w:t xml:space="preserve"> </w:t>
      </w:r>
      <w:r w:rsidRPr="008D5CC8">
        <w:rPr>
          <w:sz w:val="24"/>
          <w:u w:val="single"/>
        </w:rPr>
        <w:t>Physician Employment</w:t>
      </w:r>
      <w:r w:rsidR="001B5CB5" w:rsidRPr="008D5CC8">
        <w:rPr>
          <w:sz w:val="24"/>
          <w:u w:val="single"/>
        </w:rPr>
        <w:t xml:space="preserve"> Policy</w:t>
      </w:r>
      <w:r w:rsidR="001B5CB5" w:rsidRPr="008D5CC8">
        <w:rPr>
          <w:sz w:val="24"/>
        </w:rPr>
        <w:t xml:space="preserve"> </w:t>
      </w:r>
    </w:p>
    <w:p w:rsidR="00EC534C" w:rsidRPr="008D5CC8" w:rsidRDefault="00EC534C" w:rsidP="00167D2A">
      <w:pPr>
        <w:keepNext/>
        <w:keepLines/>
        <w:tabs>
          <w:tab w:val="left" w:pos="720"/>
        </w:tabs>
        <w:ind w:left="720"/>
        <w:rPr>
          <w:sz w:val="24"/>
        </w:rPr>
      </w:pPr>
      <w:r w:rsidRPr="008D5CC8">
        <w:rPr>
          <w:sz w:val="24"/>
        </w:rPr>
        <w:t>Ensures compliance with all applicable federal and state law, including, without limitation, Stark</w:t>
      </w:r>
      <w:r w:rsidR="00CF6D20" w:rsidRPr="008D5CC8">
        <w:rPr>
          <w:sz w:val="24"/>
        </w:rPr>
        <w:t> </w:t>
      </w:r>
      <w:r w:rsidRPr="008D5CC8">
        <w:rPr>
          <w:sz w:val="24"/>
        </w:rPr>
        <w:t>II and the Anti-Kickback Statute, and promote</w:t>
      </w:r>
      <w:r w:rsidR="000725D0" w:rsidRPr="008D5CC8">
        <w:rPr>
          <w:sz w:val="24"/>
        </w:rPr>
        <w:t>s</w:t>
      </w:r>
      <w:r w:rsidRPr="008D5CC8">
        <w:rPr>
          <w:sz w:val="24"/>
        </w:rPr>
        <w:t xml:space="preserve"> sound business judgment in connection with arrangements for physician employment.</w:t>
      </w:r>
      <w:r w:rsidR="0084405D" w:rsidRPr="008D5CC8">
        <w:rPr>
          <w:sz w:val="24"/>
        </w:rPr>
        <w:t xml:space="preserve"> </w:t>
      </w:r>
    </w:p>
    <w:p w:rsidR="00EC534C" w:rsidRPr="008D5CC8" w:rsidRDefault="00EC534C">
      <w:pPr>
        <w:numPr>
          <w:ilvl w:val="12"/>
          <w:numId w:val="0"/>
        </w:numPr>
        <w:tabs>
          <w:tab w:val="right" w:leader="dot" w:pos="8352"/>
        </w:tabs>
        <w:rPr>
          <w:sz w:val="24"/>
        </w:rPr>
      </w:pPr>
    </w:p>
    <w:p w:rsidR="00EC534C" w:rsidRPr="008D5CC8" w:rsidRDefault="00EC534C">
      <w:pPr>
        <w:numPr>
          <w:ilvl w:val="12"/>
          <w:numId w:val="0"/>
        </w:numPr>
        <w:tabs>
          <w:tab w:val="right" w:leader="dot" w:pos="8352"/>
        </w:tabs>
        <w:rPr>
          <w:sz w:val="24"/>
        </w:rPr>
      </w:pPr>
      <w:r w:rsidRPr="008D5CC8">
        <w:rPr>
          <w:sz w:val="24"/>
        </w:rPr>
        <w:t xml:space="preserve"> LL.007</w:t>
      </w:r>
      <w:r w:rsidR="0084405D" w:rsidRPr="008D5CC8">
        <w:rPr>
          <w:sz w:val="24"/>
        </w:rPr>
        <w:t xml:space="preserve"> </w:t>
      </w:r>
      <w:r w:rsidRPr="008D5CC8">
        <w:rPr>
          <w:sz w:val="24"/>
        </w:rPr>
        <w:t xml:space="preserve"> </w:t>
      </w:r>
      <w:r w:rsidRPr="008D5CC8">
        <w:rPr>
          <w:sz w:val="24"/>
          <w:u w:val="single"/>
        </w:rPr>
        <w:t>Medical Practice Asset Acquisitions</w:t>
      </w:r>
      <w:r w:rsidR="001B5CB5" w:rsidRPr="008D5CC8">
        <w:rPr>
          <w:sz w:val="24"/>
          <w:u w:val="single"/>
        </w:rPr>
        <w:t xml:space="preserve"> Policy</w:t>
      </w:r>
    </w:p>
    <w:p w:rsidR="00EC534C" w:rsidRPr="008D5CC8" w:rsidRDefault="00EC534C">
      <w:pPr>
        <w:pStyle w:val="BodyTextIndent2"/>
        <w:tabs>
          <w:tab w:val="left" w:pos="720"/>
        </w:tabs>
      </w:pPr>
      <w:r w:rsidRPr="008D5CC8">
        <w:t>Ensures compliance with all applicable federal and state laws, including, without limitation, Stark II and the Anti-Kickback Statute, and to promote sound business judgments in connection with medical practice asset acquisitions.</w:t>
      </w:r>
      <w:r w:rsidR="0084405D" w:rsidRPr="008D5CC8">
        <w:t xml:space="preserve"> </w:t>
      </w:r>
      <w:r w:rsidRPr="008D5CC8">
        <w:t>Requires approval</w:t>
      </w:r>
      <w:r w:rsidR="00B963E5" w:rsidRPr="008D5CC8">
        <w:t xml:space="preserve">s which vary based on </w:t>
      </w:r>
      <w:r w:rsidR="00F5367D" w:rsidRPr="008D5CC8">
        <w:t xml:space="preserve">total purchase </w:t>
      </w:r>
      <w:r w:rsidR="007031A3" w:rsidRPr="008D5CC8">
        <w:t>price</w:t>
      </w:r>
      <w:r w:rsidRPr="008D5CC8">
        <w:t>.</w:t>
      </w:r>
      <w:r w:rsidR="0084405D" w:rsidRPr="008D5CC8">
        <w:t xml:space="preserve"> </w:t>
      </w:r>
      <w:r w:rsidR="007031A3" w:rsidRPr="008D5CC8">
        <w:t>Requires the transaction and requisite documents be approved by the Legal Department.</w:t>
      </w:r>
    </w:p>
    <w:p w:rsidR="00EC534C" w:rsidRPr="008D5CC8" w:rsidRDefault="00EC534C">
      <w:pPr>
        <w:numPr>
          <w:ilvl w:val="12"/>
          <w:numId w:val="0"/>
        </w:numPr>
        <w:tabs>
          <w:tab w:val="right" w:leader="dot" w:pos="8352"/>
        </w:tabs>
        <w:rPr>
          <w:sz w:val="24"/>
        </w:rPr>
      </w:pPr>
    </w:p>
    <w:p w:rsidR="00EC534C" w:rsidRPr="008D5CC8" w:rsidRDefault="00EC534C" w:rsidP="007D7D85">
      <w:pPr>
        <w:keepNext/>
        <w:keepLines/>
        <w:numPr>
          <w:ilvl w:val="12"/>
          <w:numId w:val="0"/>
        </w:numPr>
        <w:tabs>
          <w:tab w:val="right" w:leader="dot" w:pos="8352"/>
        </w:tabs>
        <w:rPr>
          <w:sz w:val="24"/>
        </w:rPr>
      </w:pPr>
      <w:r w:rsidRPr="008D5CC8">
        <w:rPr>
          <w:sz w:val="24"/>
        </w:rPr>
        <w:t>LL.008</w:t>
      </w:r>
      <w:r w:rsidR="0084405D" w:rsidRPr="008D5CC8">
        <w:rPr>
          <w:sz w:val="24"/>
        </w:rPr>
        <w:t xml:space="preserve"> </w:t>
      </w:r>
      <w:r w:rsidRPr="008D5CC8">
        <w:rPr>
          <w:sz w:val="24"/>
        </w:rPr>
        <w:t xml:space="preserve"> </w:t>
      </w:r>
      <w:r w:rsidRPr="008D5CC8">
        <w:rPr>
          <w:sz w:val="24"/>
          <w:u w:val="single"/>
        </w:rPr>
        <w:t>Physician Equity MSOs</w:t>
      </w:r>
      <w:r w:rsidR="001B5CB5" w:rsidRPr="008D5CC8">
        <w:rPr>
          <w:sz w:val="24"/>
          <w:u w:val="single"/>
        </w:rPr>
        <w:t xml:space="preserve"> Policy</w:t>
      </w:r>
    </w:p>
    <w:p w:rsidR="00EC534C" w:rsidRPr="008D5CC8" w:rsidRDefault="00EC534C" w:rsidP="007D7D85">
      <w:pPr>
        <w:keepNext/>
        <w:keepLines/>
        <w:tabs>
          <w:tab w:val="left" w:pos="720"/>
        </w:tabs>
        <w:ind w:left="720"/>
        <w:rPr>
          <w:sz w:val="24"/>
        </w:rPr>
      </w:pPr>
      <w:r w:rsidRPr="008D5CC8">
        <w:rPr>
          <w:sz w:val="24"/>
        </w:rPr>
        <w:t>Ensures compliance with all applicable federal and state law, including, without limitation, Stark II and the Anti-Kickback Statute, and promotes sound business judgments in connection with forming Equity Management Services Organizations (“MSOs”), typically through pro rata contributions of practice assets and cash.</w:t>
      </w:r>
      <w:r w:rsidR="0084405D" w:rsidRPr="008D5CC8">
        <w:rPr>
          <w:sz w:val="24"/>
        </w:rPr>
        <w:t xml:space="preserve"> </w:t>
      </w:r>
    </w:p>
    <w:p w:rsidR="00EC534C" w:rsidRPr="008D5CC8" w:rsidRDefault="00EC534C">
      <w:pPr>
        <w:numPr>
          <w:ilvl w:val="12"/>
          <w:numId w:val="0"/>
        </w:numPr>
        <w:tabs>
          <w:tab w:val="right" w:leader="dot" w:pos="8352"/>
        </w:tabs>
        <w:rPr>
          <w:sz w:val="24"/>
        </w:rPr>
      </w:pPr>
    </w:p>
    <w:p w:rsidR="00EC534C" w:rsidRPr="008D5CC8" w:rsidRDefault="00EC534C" w:rsidP="009F34AE">
      <w:pPr>
        <w:keepNext/>
        <w:keepLines/>
        <w:numPr>
          <w:ilvl w:val="12"/>
          <w:numId w:val="0"/>
        </w:numPr>
        <w:tabs>
          <w:tab w:val="right" w:leader="dot" w:pos="8352"/>
        </w:tabs>
        <w:rPr>
          <w:sz w:val="24"/>
        </w:rPr>
      </w:pPr>
      <w:r w:rsidRPr="008D5CC8">
        <w:rPr>
          <w:sz w:val="24"/>
        </w:rPr>
        <w:t xml:space="preserve"> LL.009</w:t>
      </w:r>
      <w:r w:rsidR="0084405D" w:rsidRPr="008D5CC8">
        <w:rPr>
          <w:sz w:val="24"/>
        </w:rPr>
        <w:t xml:space="preserve"> </w:t>
      </w:r>
      <w:r w:rsidRPr="008D5CC8">
        <w:rPr>
          <w:sz w:val="24"/>
        </w:rPr>
        <w:t xml:space="preserve"> </w:t>
      </w:r>
      <w:r w:rsidRPr="008D5CC8">
        <w:rPr>
          <w:sz w:val="24"/>
          <w:u w:val="single"/>
        </w:rPr>
        <w:t>Loans and Loan Guaranties</w:t>
      </w:r>
      <w:r w:rsidR="001B5CB5" w:rsidRPr="008D5CC8">
        <w:rPr>
          <w:sz w:val="24"/>
          <w:u w:val="single"/>
        </w:rPr>
        <w:t xml:space="preserve"> Policy</w:t>
      </w:r>
    </w:p>
    <w:p w:rsidR="00E50B6E" w:rsidRPr="008D5CC8" w:rsidRDefault="00EC534C" w:rsidP="009F34AE">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sz w:val="24"/>
        </w:rPr>
      </w:pPr>
      <w:r w:rsidRPr="008D5CC8">
        <w:rPr>
          <w:sz w:val="24"/>
        </w:rPr>
        <w:t xml:space="preserve">Provides that no loan or loan guaranty may be entered with any physician group or any one or more individual physicians (or family member of a physician) except in the context of a physician recruitment arrangement where amounts owed to the Company by the recruited physician may be converted to a loan consistent with the policy specifically addressing physician recruitment arrangements or if an exception is approved </w:t>
      </w:r>
      <w:r w:rsidR="002E4177" w:rsidRPr="008D5CC8">
        <w:rPr>
          <w:sz w:val="24"/>
        </w:rPr>
        <w:t xml:space="preserve">as outlined </w:t>
      </w:r>
      <w:r w:rsidRPr="008D5CC8">
        <w:rPr>
          <w:sz w:val="24"/>
        </w:rPr>
        <w:t xml:space="preserve">in </w:t>
      </w:r>
      <w:r w:rsidR="002E4177" w:rsidRPr="008D5CC8">
        <w:rPr>
          <w:sz w:val="24"/>
        </w:rPr>
        <w:t>the policy</w:t>
      </w:r>
      <w:r w:rsidRPr="008D5CC8">
        <w:rPr>
          <w:sz w:val="24"/>
        </w:rPr>
        <w:t>.</w:t>
      </w:r>
      <w:r w:rsidR="0084405D" w:rsidRPr="008D5CC8">
        <w:rPr>
          <w:sz w:val="24"/>
        </w:rPr>
        <w:t xml:space="preserve"> </w:t>
      </w:r>
    </w:p>
    <w:p w:rsidR="00EC534C" w:rsidRPr="008D5CC8" w:rsidRDefault="00EC534C">
      <w:pPr>
        <w:numPr>
          <w:ilvl w:val="12"/>
          <w:numId w:val="0"/>
        </w:numPr>
        <w:tabs>
          <w:tab w:val="right" w:leader="dot" w:pos="8352"/>
        </w:tabs>
        <w:rPr>
          <w:sz w:val="24"/>
        </w:rPr>
      </w:pPr>
    </w:p>
    <w:p w:rsidR="00EC534C" w:rsidRPr="008D5CC8" w:rsidRDefault="00EC534C">
      <w:pPr>
        <w:keepNext/>
        <w:keepLines/>
        <w:numPr>
          <w:ilvl w:val="12"/>
          <w:numId w:val="0"/>
        </w:numPr>
        <w:tabs>
          <w:tab w:val="right" w:leader="dot" w:pos="8352"/>
        </w:tabs>
        <w:rPr>
          <w:sz w:val="24"/>
        </w:rPr>
      </w:pPr>
      <w:r w:rsidRPr="008D5CC8">
        <w:rPr>
          <w:sz w:val="24"/>
        </w:rPr>
        <w:t>LL.010</w:t>
      </w:r>
      <w:r w:rsidR="0084405D" w:rsidRPr="008D5CC8">
        <w:rPr>
          <w:sz w:val="24"/>
        </w:rPr>
        <w:t xml:space="preserve"> </w:t>
      </w:r>
      <w:r w:rsidRPr="008D5CC8">
        <w:rPr>
          <w:sz w:val="24"/>
        </w:rPr>
        <w:t xml:space="preserve"> </w:t>
      </w:r>
      <w:r w:rsidRPr="008D5CC8">
        <w:rPr>
          <w:sz w:val="24"/>
          <w:u w:val="single"/>
        </w:rPr>
        <w:t>Non-Employed Physician Education Expenses</w:t>
      </w:r>
      <w:r w:rsidR="001B5CB5" w:rsidRPr="008D5CC8">
        <w:rPr>
          <w:sz w:val="24"/>
          <w:u w:val="single"/>
        </w:rPr>
        <w:t xml:space="preserve"> Policy</w:t>
      </w:r>
      <w:r w:rsidRPr="008D5CC8">
        <w:rPr>
          <w:sz w:val="24"/>
        </w:rPr>
        <w:t xml:space="preserve"> </w:t>
      </w:r>
    </w:p>
    <w:p w:rsidR="00EC534C" w:rsidRPr="008D5CC8" w:rsidRDefault="00EC534C">
      <w:pPr>
        <w:pStyle w:val="BodyTextIndent2"/>
        <w:keepNext/>
        <w:keepLines/>
        <w:tabs>
          <w:tab w:val="left" w:pos="720"/>
        </w:tabs>
      </w:pPr>
      <w:r w:rsidRPr="008D5CC8">
        <w:t>The policy ensures that payment or reimbursement of expenses incurred by a non-employed physician for conferences or continuing education courses, including tuition, travel, room and board, and similar expenses be provided to the physician free of charge only in a highly limited number of circumstances.</w:t>
      </w:r>
      <w:r w:rsidR="0084405D" w:rsidRPr="008D5CC8">
        <w:t xml:space="preserve"> </w:t>
      </w:r>
      <w:r w:rsidR="00E51B0A" w:rsidRPr="008D5CC8">
        <w:t>In all other circumstances, a physician must be charged the fair market value of the education and related expenses.</w:t>
      </w:r>
      <w:r w:rsidR="0084405D" w:rsidRPr="008D5CC8">
        <w:t xml:space="preserve"> </w:t>
      </w:r>
    </w:p>
    <w:p w:rsidR="00EC534C" w:rsidRPr="008D5CC8" w:rsidRDefault="00EC534C">
      <w:pPr>
        <w:numPr>
          <w:ilvl w:val="12"/>
          <w:numId w:val="0"/>
        </w:numPr>
        <w:tabs>
          <w:tab w:val="left" w:pos="720"/>
        </w:tabs>
        <w:rPr>
          <w:sz w:val="24"/>
        </w:rPr>
      </w:pPr>
    </w:p>
    <w:p w:rsidR="00EC534C" w:rsidRPr="008D5CC8" w:rsidRDefault="00EC534C">
      <w:pPr>
        <w:numPr>
          <w:ilvl w:val="12"/>
          <w:numId w:val="0"/>
        </w:numPr>
        <w:tabs>
          <w:tab w:val="right" w:leader="dot" w:pos="8352"/>
        </w:tabs>
        <w:rPr>
          <w:sz w:val="24"/>
        </w:rPr>
      </w:pPr>
      <w:r w:rsidRPr="008D5CC8">
        <w:rPr>
          <w:sz w:val="24"/>
        </w:rPr>
        <w:t>LL.011</w:t>
      </w:r>
      <w:r w:rsidR="0084405D" w:rsidRPr="008D5CC8">
        <w:rPr>
          <w:sz w:val="24"/>
        </w:rPr>
        <w:t xml:space="preserve"> </w:t>
      </w:r>
      <w:r w:rsidRPr="008D5CC8">
        <w:rPr>
          <w:sz w:val="24"/>
        </w:rPr>
        <w:t xml:space="preserve"> </w:t>
      </w:r>
      <w:r w:rsidRPr="008D5CC8">
        <w:rPr>
          <w:sz w:val="24"/>
          <w:u w:val="single"/>
        </w:rPr>
        <w:t>Providing Free and/or Discounted Training and Equipment to Referral Sources</w:t>
      </w:r>
      <w:r w:rsidR="001B5CB5" w:rsidRPr="008D5CC8">
        <w:rPr>
          <w:sz w:val="24"/>
          <w:u w:val="single"/>
        </w:rPr>
        <w:t xml:space="preserve"> Policy</w:t>
      </w:r>
    </w:p>
    <w:p w:rsidR="00EC534C" w:rsidRPr="008D5CC8" w:rsidRDefault="00EC534C">
      <w:pPr>
        <w:tabs>
          <w:tab w:val="left" w:pos="720"/>
        </w:tabs>
        <w:ind w:left="720"/>
        <w:rPr>
          <w:sz w:val="24"/>
          <w:szCs w:val="24"/>
        </w:rPr>
      </w:pPr>
      <w:r w:rsidRPr="008D5CC8">
        <w:rPr>
          <w:sz w:val="24"/>
        </w:rPr>
        <w:t xml:space="preserve">Provides direction as to the provision of free and/or discounted training and the extension of the use of </w:t>
      </w:r>
      <w:r w:rsidRPr="008D5CC8">
        <w:rPr>
          <w:sz w:val="24"/>
          <w:szCs w:val="24"/>
        </w:rPr>
        <w:t>equipment (</w:t>
      </w:r>
      <w:r w:rsidRPr="008D5CC8">
        <w:rPr>
          <w:i/>
          <w:sz w:val="24"/>
          <w:szCs w:val="24"/>
        </w:rPr>
        <w:t>e.g.</w:t>
      </w:r>
      <w:r w:rsidRPr="008D5CC8">
        <w:rPr>
          <w:sz w:val="24"/>
          <w:szCs w:val="24"/>
        </w:rPr>
        <w:t xml:space="preserve">, computers) to </w:t>
      </w:r>
      <w:r w:rsidR="00BC5C35" w:rsidRPr="008D5CC8">
        <w:rPr>
          <w:sz w:val="24"/>
          <w:szCs w:val="24"/>
        </w:rPr>
        <w:t xml:space="preserve">non-employed </w:t>
      </w:r>
      <w:r w:rsidRPr="008D5CC8">
        <w:rPr>
          <w:sz w:val="24"/>
          <w:szCs w:val="24"/>
        </w:rPr>
        <w:t>physicians and their office staff.</w:t>
      </w:r>
      <w:r w:rsidR="0084405D" w:rsidRPr="008D5CC8">
        <w:rPr>
          <w:sz w:val="24"/>
          <w:szCs w:val="24"/>
        </w:rPr>
        <w:t xml:space="preserve"> </w:t>
      </w:r>
      <w:r w:rsidR="002E70E6" w:rsidRPr="008D5CC8">
        <w:rPr>
          <w:sz w:val="24"/>
          <w:szCs w:val="24"/>
        </w:rPr>
        <w:t>R</w:t>
      </w:r>
      <w:r w:rsidR="009F10DF" w:rsidRPr="008D5CC8">
        <w:rPr>
          <w:sz w:val="24"/>
          <w:szCs w:val="24"/>
        </w:rPr>
        <w:t>equire</w:t>
      </w:r>
      <w:r w:rsidR="002E70E6" w:rsidRPr="008D5CC8">
        <w:rPr>
          <w:sz w:val="24"/>
          <w:szCs w:val="24"/>
        </w:rPr>
        <w:t>s</w:t>
      </w:r>
      <w:r w:rsidR="009F10DF" w:rsidRPr="008D5CC8">
        <w:rPr>
          <w:sz w:val="24"/>
          <w:szCs w:val="24"/>
        </w:rPr>
        <w:t xml:space="preserve"> </w:t>
      </w:r>
      <w:r w:rsidR="002E70E6" w:rsidRPr="008D5CC8">
        <w:rPr>
          <w:sz w:val="24"/>
          <w:szCs w:val="24"/>
        </w:rPr>
        <w:t xml:space="preserve">the </w:t>
      </w:r>
      <w:r w:rsidR="009F10DF" w:rsidRPr="008D5CC8">
        <w:rPr>
          <w:sz w:val="24"/>
          <w:szCs w:val="24"/>
        </w:rPr>
        <w:t xml:space="preserve">facility </w:t>
      </w:r>
      <w:r w:rsidR="002E70E6" w:rsidRPr="008D5CC8">
        <w:rPr>
          <w:sz w:val="24"/>
          <w:szCs w:val="24"/>
        </w:rPr>
        <w:t xml:space="preserve">to </w:t>
      </w:r>
      <w:r w:rsidR="009F10DF" w:rsidRPr="008D5CC8">
        <w:rPr>
          <w:sz w:val="24"/>
          <w:szCs w:val="24"/>
        </w:rPr>
        <w:t>establish a set of criteria to provide training or equipment to physicians.</w:t>
      </w:r>
      <w:r w:rsidR="0084405D" w:rsidRPr="008D5CC8">
        <w:rPr>
          <w:sz w:val="24"/>
          <w:szCs w:val="24"/>
        </w:rPr>
        <w:t xml:space="preserve"> </w:t>
      </w:r>
      <w:r w:rsidR="00065424" w:rsidRPr="008D5CC8">
        <w:rPr>
          <w:sz w:val="24"/>
          <w:szCs w:val="24"/>
        </w:rPr>
        <w:t>Training and equipment may be afforded to employed physicians by their employer without consideration.</w:t>
      </w:r>
    </w:p>
    <w:p w:rsidR="00EC534C" w:rsidRPr="008D5CC8" w:rsidRDefault="00EC534C">
      <w:pPr>
        <w:numPr>
          <w:ilvl w:val="12"/>
          <w:numId w:val="0"/>
        </w:numPr>
        <w:tabs>
          <w:tab w:val="left" w:pos="720"/>
        </w:tabs>
        <w:rPr>
          <w:sz w:val="24"/>
        </w:rPr>
      </w:pPr>
    </w:p>
    <w:p w:rsidR="00EC534C" w:rsidRPr="008D5CC8" w:rsidRDefault="00E26AB5">
      <w:pPr>
        <w:numPr>
          <w:ilvl w:val="12"/>
          <w:numId w:val="0"/>
        </w:numPr>
        <w:tabs>
          <w:tab w:val="right" w:leader="dot" w:pos="8352"/>
        </w:tabs>
        <w:rPr>
          <w:sz w:val="24"/>
        </w:rPr>
      </w:pPr>
      <w:r w:rsidRPr="008D5CC8">
        <w:rPr>
          <w:sz w:val="24"/>
        </w:rPr>
        <w:t>LL.012</w:t>
      </w:r>
      <w:r w:rsidR="0084405D" w:rsidRPr="008D5CC8">
        <w:rPr>
          <w:sz w:val="24"/>
        </w:rPr>
        <w:t xml:space="preserve"> </w:t>
      </w:r>
      <w:r w:rsidRPr="008D5CC8">
        <w:rPr>
          <w:sz w:val="24"/>
        </w:rPr>
        <w:t xml:space="preserve"> </w:t>
      </w:r>
      <w:r w:rsidR="00EC534C" w:rsidRPr="008D5CC8">
        <w:rPr>
          <w:sz w:val="24"/>
          <w:u w:val="single"/>
        </w:rPr>
        <w:t>Physician Access to Vendor Agreements</w:t>
      </w:r>
      <w:r w:rsidR="00734C6C" w:rsidRPr="008D5CC8">
        <w:rPr>
          <w:sz w:val="24"/>
          <w:u w:val="single"/>
        </w:rPr>
        <w:t xml:space="preserve"> Policy</w:t>
      </w:r>
      <w:r w:rsidR="00EC534C" w:rsidRPr="008D5CC8">
        <w:rPr>
          <w:sz w:val="24"/>
        </w:rPr>
        <w:t xml:space="preserve"> </w:t>
      </w:r>
    </w:p>
    <w:p w:rsidR="00EC534C" w:rsidRPr="008D5CC8" w:rsidRDefault="00EC534C" w:rsidP="00E26AB5">
      <w:pPr>
        <w:ind w:left="720" w:firstLine="18"/>
        <w:rPr>
          <w:sz w:val="24"/>
        </w:rPr>
      </w:pPr>
      <w:r w:rsidRPr="008D5CC8">
        <w:rPr>
          <w:sz w:val="24"/>
        </w:rPr>
        <w:t>Provides guidance on when non-employed physicians may purchase products or services under HPG, Division</w:t>
      </w:r>
      <w:r w:rsidR="00FF4A7D" w:rsidRPr="008D5CC8">
        <w:rPr>
          <w:sz w:val="24"/>
        </w:rPr>
        <w:t>, Market</w:t>
      </w:r>
      <w:r w:rsidRPr="008D5CC8">
        <w:rPr>
          <w:sz w:val="24"/>
        </w:rPr>
        <w:t xml:space="preserve"> or facility contracts with vendors (“Vendor Contracts”).</w:t>
      </w:r>
      <w:r w:rsidR="0084405D" w:rsidRPr="008D5CC8">
        <w:rPr>
          <w:sz w:val="24"/>
        </w:rPr>
        <w:t xml:space="preserve"> </w:t>
      </w:r>
      <w:r w:rsidR="00987D27" w:rsidRPr="008D5CC8">
        <w:rPr>
          <w:sz w:val="24"/>
        </w:rPr>
        <w:t>F</w:t>
      </w:r>
      <w:r w:rsidRPr="008D5CC8">
        <w:rPr>
          <w:sz w:val="24"/>
        </w:rPr>
        <w:t>acilities must not sell items from their inventory to non-employed physicians if the items were purchased under a</w:t>
      </w:r>
      <w:r w:rsidR="00065424" w:rsidRPr="008D5CC8">
        <w:rPr>
          <w:sz w:val="24"/>
        </w:rPr>
        <w:t>n</w:t>
      </w:r>
      <w:r w:rsidRPr="008D5CC8">
        <w:rPr>
          <w:sz w:val="24"/>
        </w:rPr>
        <w:t xml:space="preserve"> HPG vendor contract, except as otherwise stated in the policy.</w:t>
      </w:r>
      <w:r w:rsidR="0084405D" w:rsidRPr="008D5CC8">
        <w:rPr>
          <w:sz w:val="24"/>
        </w:rPr>
        <w:t xml:space="preserve"> </w:t>
      </w:r>
    </w:p>
    <w:p w:rsidR="00EC534C" w:rsidRPr="008D5CC8" w:rsidRDefault="00EC534C">
      <w:pPr>
        <w:tabs>
          <w:tab w:val="left" w:pos="720"/>
        </w:tabs>
        <w:ind w:left="720"/>
        <w:rPr>
          <w:sz w:val="24"/>
        </w:rPr>
      </w:pPr>
    </w:p>
    <w:p w:rsidR="00EC534C" w:rsidRPr="008D5CC8" w:rsidRDefault="00EC534C" w:rsidP="00A80EA2">
      <w:pPr>
        <w:numPr>
          <w:ilvl w:val="12"/>
          <w:numId w:val="0"/>
        </w:numPr>
        <w:tabs>
          <w:tab w:val="right" w:leader="dot" w:pos="8352"/>
        </w:tabs>
        <w:rPr>
          <w:sz w:val="24"/>
        </w:rPr>
      </w:pPr>
      <w:r w:rsidRPr="008D5CC8">
        <w:rPr>
          <w:sz w:val="24"/>
        </w:rPr>
        <w:t>LL.013</w:t>
      </w:r>
      <w:r w:rsidR="0084405D" w:rsidRPr="008D5CC8">
        <w:rPr>
          <w:sz w:val="24"/>
        </w:rPr>
        <w:t xml:space="preserve"> </w:t>
      </w:r>
      <w:r w:rsidRPr="008D5CC8">
        <w:rPr>
          <w:sz w:val="24"/>
        </w:rPr>
        <w:t xml:space="preserve"> </w:t>
      </w:r>
      <w:r w:rsidRPr="008D5CC8">
        <w:rPr>
          <w:sz w:val="24"/>
          <w:u w:val="single"/>
        </w:rPr>
        <w:t>Physician Referral Services</w:t>
      </w:r>
      <w:r w:rsidR="00734C6C" w:rsidRPr="008D5CC8">
        <w:rPr>
          <w:sz w:val="24"/>
          <w:u w:val="single"/>
        </w:rPr>
        <w:t xml:space="preserve"> Policy</w:t>
      </w:r>
    </w:p>
    <w:p w:rsidR="00EC534C" w:rsidRPr="008D5CC8" w:rsidRDefault="00EC534C" w:rsidP="00A80EA2">
      <w:pPr>
        <w:tabs>
          <w:tab w:val="left" w:pos="720"/>
        </w:tabs>
        <w:ind w:left="720"/>
        <w:rPr>
          <w:sz w:val="24"/>
        </w:rPr>
      </w:pPr>
      <w:r w:rsidRPr="008D5CC8">
        <w:rPr>
          <w:sz w:val="24"/>
        </w:rPr>
        <w:t>Provides direction as to the operation of referral services by the Company or by any of its facilities.</w:t>
      </w:r>
      <w:r w:rsidR="0084405D" w:rsidRPr="008D5CC8">
        <w:rPr>
          <w:sz w:val="24"/>
        </w:rPr>
        <w:t xml:space="preserve"> </w:t>
      </w:r>
      <w:r w:rsidRPr="008D5CC8">
        <w:rPr>
          <w:sz w:val="24"/>
        </w:rPr>
        <w:t>It is not intended to address direct referrals by physicians or other health care providers, but it is instead intended to apply only to organized physician referral services through dedicated telephone numbers and similar methods.</w:t>
      </w:r>
    </w:p>
    <w:p w:rsidR="00EC534C" w:rsidRPr="008D5CC8" w:rsidRDefault="00EC534C" w:rsidP="00F262D9">
      <w:pPr>
        <w:keepNext/>
        <w:keepLines/>
        <w:numPr>
          <w:ilvl w:val="12"/>
          <w:numId w:val="0"/>
        </w:numPr>
        <w:tabs>
          <w:tab w:val="right" w:leader="dot" w:pos="8352"/>
        </w:tabs>
        <w:rPr>
          <w:sz w:val="24"/>
        </w:rPr>
      </w:pPr>
    </w:p>
    <w:p w:rsidR="00EC534C" w:rsidRPr="008D5CC8" w:rsidRDefault="00EC534C" w:rsidP="00F262D9">
      <w:pPr>
        <w:keepNext/>
        <w:keepLines/>
        <w:numPr>
          <w:ilvl w:val="12"/>
          <w:numId w:val="0"/>
        </w:numPr>
        <w:tabs>
          <w:tab w:val="right" w:leader="dot" w:pos="8352"/>
        </w:tabs>
        <w:rPr>
          <w:sz w:val="24"/>
          <w:u w:val="single"/>
        </w:rPr>
      </w:pPr>
      <w:r w:rsidRPr="008D5CC8">
        <w:rPr>
          <w:sz w:val="24"/>
        </w:rPr>
        <w:t>LL.014</w:t>
      </w:r>
      <w:r w:rsidR="0084405D" w:rsidRPr="008D5CC8">
        <w:rPr>
          <w:sz w:val="24"/>
        </w:rPr>
        <w:t xml:space="preserve"> </w:t>
      </w:r>
      <w:r w:rsidRPr="008D5CC8">
        <w:rPr>
          <w:sz w:val="24"/>
        </w:rPr>
        <w:t xml:space="preserve"> </w:t>
      </w:r>
      <w:r w:rsidRPr="008D5CC8">
        <w:rPr>
          <w:sz w:val="24"/>
          <w:u w:val="single"/>
        </w:rPr>
        <w:t>Servicing Patients in Assisted Living Facilities (ALFs)</w:t>
      </w:r>
      <w:r w:rsidR="00734C6C" w:rsidRPr="008D5CC8">
        <w:rPr>
          <w:sz w:val="24"/>
          <w:u w:val="single"/>
        </w:rPr>
        <w:t xml:space="preserve"> Policy</w:t>
      </w:r>
    </w:p>
    <w:p w:rsidR="00EC534C" w:rsidRPr="008D5CC8" w:rsidRDefault="00EC534C" w:rsidP="00F262D9">
      <w:pPr>
        <w:keepNext/>
        <w:keepLines/>
        <w:widowControl w:val="0"/>
        <w:tabs>
          <w:tab w:val="left" w:pos="720"/>
        </w:tabs>
        <w:ind w:left="720"/>
        <w:rPr>
          <w:sz w:val="24"/>
        </w:rPr>
      </w:pPr>
      <w:r w:rsidRPr="008D5CC8">
        <w:rPr>
          <w:sz w:val="24"/>
        </w:rPr>
        <w:t>Provides direction to home health agencies in providing home health services, including Home Health Aides’ services, to patients residing in Assisted Living Facilities (ALFs).</w:t>
      </w:r>
      <w:r w:rsidR="0084405D" w:rsidRPr="008D5CC8">
        <w:rPr>
          <w:sz w:val="24"/>
        </w:rPr>
        <w:t xml:space="preserve"> </w:t>
      </w:r>
      <w:r w:rsidRPr="008D5CC8">
        <w:rPr>
          <w:sz w:val="24"/>
        </w:rPr>
        <w:t>Establishes that use of home health aides in an ALF should be provided on an exception basis only after a determination has been made that a service is not duplicative or the appropriate circumstance exists.</w:t>
      </w:r>
    </w:p>
    <w:p w:rsidR="00EC534C" w:rsidRPr="008D5CC8" w:rsidRDefault="00EC534C">
      <w:pPr>
        <w:numPr>
          <w:ilvl w:val="12"/>
          <w:numId w:val="0"/>
        </w:numPr>
        <w:tabs>
          <w:tab w:val="right" w:leader="dot" w:pos="8352"/>
        </w:tabs>
        <w:rPr>
          <w:sz w:val="24"/>
        </w:rPr>
      </w:pPr>
      <w:r w:rsidRPr="008D5CC8">
        <w:rPr>
          <w:sz w:val="24"/>
        </w:rPr>
        <w:t xml:space="preserve"> </w:t>
      </w:r>
    </w:p>
    <w:p w:rsidR="00EC534C" w:rsidRPr="008D5CC8" w:rsidRDefault="00EC534C" w:rsidP="003C3A9B">
      <w:pPr>
        <w:keepNext/>
        <w:keepLines/>
        <w:numPr>
          <w:ilvl w:val="12"/>
          <w:numId w:val="0"/>
        </w:numPr>
        <w:tabs>
          <w:tab w:val="right" w:leader="dot" w:pos="8352"/>
        </w:tabs>
        <w:rPr>
          <w:sz w:val="24"/>
        </w:rPr>
      </w:pPr>
      <w:r w:rsidRPr="008D5CC8">
        <w:rPr>
          <w:sz w:val="24"/>
        </w:rPr>
        <w:t>LL.015</w:t>
      </w:r>
      <w:r w:rsidR="0084405D" w:rsidRPr="008D5CC8">
        <w:rPr>
          <w:sz w:val="24"/>
        </w:rPr>
        <w:t xml:space="preserve"> </w:t>
      </w:r>
      <w:r w:rsidRPr="008D5CC8">
        <w:rPr>
          <w:sz w:val="24"/>
        </w:rPr>
        <w:t xml:space="preserve"> </w:t>
      </w:r>
      <w:r w:rsidRPr="008D5CC8">
        <w:rPr>
          <w:sz w:val="24"/>
          <w:u w:val="single"/>
        </w:rPr>
        <w:t>Home Health Community Education Record Keeping/Reimbursement</w:t>
      </w:r>
      <w:r w:rsidR="00734C6C" w:rsidRPr="008D5CC8">
        <w:rPr>
          <w:sz w:val="24"/>
          <w:u w:val="single"/>
        </w:rPr>
        <w:t xml:space="preserve"> Policy</w:t>
      </w:r>
    </w:p>
    <w:p w:rsidR="00EC534C" w:rsidRPr="008D5CC8" w:rsidRDefault="00EC534C" w:rsidP="003C3A9B">
      <w:pPr>
        <w:keepNext/>
        <w:keepLines/>
        <w:widowControl w:val="0"/>
        <w:tabs>
          <w:tab w:val="left" w:pos="720"/>
        </w:tabs>
        <w:ind w:left="720"/>
        <w:rPr>
          <w:sz w:val="24"/>
        </w:rPr>
      </w:pPr>
      <w:r w:rsidRPr="008D5CC8">
        <w:rPr>
          <w:sz w:val="24"/>
        </w:rPr>
        <w:t>Provides direction to Community Educators/Liaisons and other Home Health Agency personnel on Medicare allowable and unallowable costs associated with community education, marketing, advertising and other community outreach activities, and the record keeping requirements necessary for reimbursement.</w:t>
      </w:r>
    </w:p>
    <w:p w:rsidR="00EC534C" w:rsidRPr="008D5CC8" w:rsidRDefault="00EC534C">
      <w:pPr>
        <w:numPr>
          <w:ilvl w:val="12"/>
          <w:numId w:val="0"/>
        </w:numPr>
        <w:tabs>
          <w:tab w:val="right" w:leader="dot" w:pos="8352"/>
        </w:tabs>
      </w:pPr>
    </w:p>
    <w:p w:rsidR="00EC534C" w:rsidRPr="008D5CC8" w:rsidRDefault="00EC534C" w:rsidP="00643928">
      <w:pPr>
        <w:keepNext/>
        <w:keepLines/>
        <w:numPr>
          <w:ilvl w:val="12"/>
          <w:numId w:val="0"/>
        </w:numPr>
        <w:tabs>
          <w:tab w:val="right" w:leader="dot" w:pos="8352"/>
        </w:tabs>
        <w:ind w:left="720" w:hanging="720"/>
        <w:rPr>
          <w:sz w:val="24"/>
        </w:rPr>
      </w:pPr>
      <w:r w:rsidRPr="008D5CC8">
        <w:rPr>
          <w:sz w:val="24"/>
        </w:rPr>
        <w:t>LL.HH.016</w:t>
      </w:r>
      <w:r w:rsidR="0084405D" w:rsidRPr="008D5CC8">
        <w:rPr>
          <w:sz w:val="24"/>
        </w:rPr>
        <w:t xml:space="preserve"> </w:t>
      </w:r>
      <w:r w:rsidR="00643928" w:rsidRPr="008D5CC8">
        <w:rPr>
          <w:sz w:val="24"/>
          <w:u w:val="single"/>
        </w:rPr>
        <w:t xml:space="preserve">Discharge Planning: Patient Choice for Post-Acute Providers/Services Upon Discharge Policy </w:t>
      </w:r>
      <w:r w:rsidR="00643928" w:rsidRPr="008D5CC8">
        <w:rPr>
          <w:sz w:val="24"/>
        </w:rPr>
        <w:t xml:space="preserve">(formerly </w:t>
      </w:r>
      <w:r w:rsidRPr="008D5CC8">
        <w:rPr>
          <w:sz w:val="24"/>
        </w:rPr>
        <w:t>Discharge Planning and Referrals of Patients to Post Discharge Providers</w:t>
      </w:r>
      <w:r w:rsidR="00734C6C" w:rsidRPr="008D5CC8">
        <w:rPr>
          <w:sz w:val="24"/>
        </w:rPr>
        <w:t xml:space="preserve"> Policy</w:t>
      </w:r>
      <w:r w:rsidR="00643928" w:rsidRPr="008D5CC8">
        <w:rPr>
          <w:sz w:val="24"/>
        </w:rPr>
        <w:t>)</w:t>
      </w:r>
      <w:r w:rsidRPr="008D5CC8">
        <w:rPr>
          <w:sz w:val="24"/>
        </w:rPr>
        <w:t xml:space="preserve"> </w:t>
      </w:r>
    </w:p>
    <w:p w:rsidR="00EC534C" w:rsidRPr="008D5CC8" w:rsidRDefault="00EC534C">
      <w:pPr>
        <w:keepNext/>
        <w:keepLines/>
        <w:tabs>
          <w:tab w:val="left" w:pos="720"/>
        </w:tabs>
        <w:ind w:left="720"/>
        <w:rPr>
          <w:sz w:val="24"/>
        </w:rPr>
      </w:pPr>
      <w:r w:rsidRPr="008D5CC8">
        <w:rPr>
          <w:sz w:val="24"/>
        </w:rPr>
        <w:t xml:space="preserve">Ensures that </w:t>
      </w:r>
      <w:r w:rsidR="00152823" w:rsidRPr="008D5CC8">
        <w:rPr>
          <w:sz w:val="24"/>
        </w:rPr>
        <w:t>an acute care hospital as part of its Discharge Planning process, (1) informs the patient (or the patient’s family) of: a) their freedom of choice in selecting their Post-Acute Provider/Service; b) any Disclosable Financial Interest the hospital has in the Post-Acute Provider/Service; and c) the potential benefit of receiving care from a Post-Acute Provider/Service participating in the hospital’s established preferred provider network relating to a bundled or episode</w:t>
      </w:r>
      <w:r w:rsidR="0084405D" w:rsidRPr="008D5CC8">
        <w:rPr>
          <w:sz w:val="24"/>
        </w:rPr>
        <w:t xml:space="preserve"> </w:t>
      </w:r>
      <w:r w:rsidR="00152823" w:rsidRPr="008D5CC8">
        <w:rPr>
          <w:sz w:val="24"/>
        </w:rPr>
        <w:t>payment model program; and (2) respects, when possible, the patient (and family) preferences when expressed.</w:t>
      </w:r>
    </w:p>
    <w:p w:rsidR="00EC534C" w:rsidRPr="008D5CC8" w:rsidRDefault="00EC534C">
      <w:pPr>
        <w:numPr>
          <w:ilvl w:val="12"/>
          <w:numId w:val="0"/>
        </w:numPr>
        <w:tabs>
          <w:tab w:val="right" w:leader="dot" w:pos="8352"/>
        </w:tabs>
        <w:rPr>
          <w:sz w:val="24"/>
        </w:rPr>
      </w:pPr>
    </w:p>
    <w:p w:rsidR="00EC534C" w:rsidRPr="008D5CC8" w:rsidRDefault="00EC534C">
      <w:pPr>
        <w:keepNext/>
        <w:keepLines/>
        <w:numPr>
          <w:ilvl w:val="12"/>
          <w:numId w:val="0"/>
        </w:numPr>
        <w:tabs>
          <w:tab w:val="right" w:leader="dot" w:pos="8352"/>
        </w:tabs>
        <w:rPr>
          <w:sz w:val="24"/>
        </w:rPr>
      </w:pPr>
      <w:r w:rsidRPr="008D5CC8">
        <w:rPr>
          <w:sz w:val="24"/>
        </w:rPr>
        <w:t>LL.017</w:t>
      </w:r>
      <w:r w:rsidR="0084405D" w:rsidRPr="008D5CC8">
        <w:rPr>
          <w:sz w:val="24"/>
        </w:rPr>
        <w:t xml:space="preserve"> </w:t>
      </w:r>
      <w:r w:rsidRPr="008D5CC8">
        <w:rPr>
          <w:sz w:val="24"/>
        </w:rPr>
        <w:t xml:space="preserve"> </w:t>
      </w:r>
      <w:r w:rsidRPr="008D5CC8">
        <w:rPr>
          <w:sz w:val="24"/>
          <w:u w:val="single"/>
        </w:rPr>
        <w:t>Medical Practice Asset Divestitures</w:t>
      </w:r>
      <w:r w:rsidR="00734C6C" w:rsidRPr="008D5CC8">
        <w:rPr>
          <w:sz w:val="24"/>
          <w:u w:val="single"/>
        </w:rPr>
        <w:t xml:space="preserve"> Policy</w:t>
      </w:r>
    </w:p>
    <w:p w:rsidR="003D4BB8" w:rsidRPr="008D5CC8" w:rsidRDefault="00EC534C" w:rsidP="003D4BB8">
      <w:pPr>
        <w:pStyle w:val="BodyTextIndent2"/>
        <w:tabs>
          <w:tab w:val="left" w:pos="720"/>
        </w:tabs>
      </w:pPr>
      <w:r w:rsidRPr="008D5CC8">
        <w:t>Ensures compliance with all applicable federal and state laws, including, without limitation, Stark II and the Anti-Kickback Statute, and to promote sound business judgments in connection with medical practice divestitures.</w:t>
      </w:r>
      <w:r w:rsidR="0084405D" w:rsidRPr="008D5CC8">
        <w:t xml:space="preserve"> </w:t>
      </w:r>
      <w:r w:rsidR="003D4BB8" w:rsidRPr="008D5CC8">
        <w:t>Requires approvals which vary based on total purchase price.</w:t>
      </w:r>
      <w:r w:rsidR="0084405D" w:rsidRPr="008D5CC8">
        <w:t xml:space="preserve"> </w:t>
      </w:r>
      <w:r w:rsidR="003D4BB8" w:rsidRPr="008D5CC8">
        <w:t>Requires the transaction and requisite documents be approved by the Legal Department.</w:t>
      </w:r>
    </w:p>
    <w:p w:rsidR="00FE2791" w:rsidRPr="008D5CC8" w:rsidRDefault="00FE2791" w:rsidP="00330FA2">
      <w:pPr>
        <w:pStyle w:val="BodyTextIndent2"/>
        <w:tabs>
          <w:tab w:val="left" w:pos="720"/>
        </w:tabs>
      </w:pPr>
    </w:p>
    <w:p w:rsidR="00EC534C" w:rsidRPr="008D5CC8" w:rsidRDefault="00EC534C" w:rsidP="00F26323">
      <w:pPr>
        <w:keepNext/>
        <w:keepLines/>
        <w:numPr>
          <w:ilvl w:val="12"/>
          <w:numId w:val="0"/>
        </w:numPr>
        <w:tabs>
          <w:tab w:val="right" w:leader="dot" w:pos="8352"/>
        </w:tabs>
        <w:rPr>
          <w:sz w:val="24"/>
        </w:rPr>
      </w:pPr>
      <w:r w:rsidRPr="008D5CC8">
        <w:rPr>
          <w:sz w:val="24"/>
        </w:rPr>
        <w:t>LL.018</w:t>
      </w:r>
      <w:r w:rsidR="0084405D" w:rsidRPr="008D5CC8">
        <w:rPr>
          <w:sz w:val="24"/>
        </w:rPr>
        <w:t xml:space="preserve"> </w:t>
      </w:r>
      <w:r w:rsidRPr="008D5CC8">
        <w:rPr>
          <w:sz w:val="24"/>
        </w:rPr>
        <w:t xml:space="preserve"> </w:t>
      </w:r>
      <w:r w:rsidRPr="008D5CC8">
        <w:rPr>
          <w:sz w:val="24"/>
          <w:u w:val="single"/>
        </w:rPr>
        <w:t>Professional Courtesy Discounts</w:t>
      </w:r>
      <w:r w:rsidR="00734C6C" w:rsidRPr="008D5CC8">
        <w:rPr>
          <w:sz w:val="24"/>
          <w:u w:val="single"/>
        </w:rPr>
        <w:t xml:space="preserve"> Policy</w:t>
      </w:r>
      <w:r w:rsidR="00734C6C" w:rsidRPr="008D5CC8">
        <w:rPr>
          <w:sz w:val="24"/>
        </w:rPr>
        <w:t xml:space="preserve"> </w:t>
      </w:r>
    </w:p>
    <w:p w:rsidR="00EC534C" w:rsidRPr="008D5CC8" w:rsidRDefault="00EC534C" w:rsidP="00F26323">
      <w:pPr>
        <w:keepNext/>
        <w:keepLines/>
        <w:ind w:left="720"/>
        <w:rPr>
          <w:b/>
          <w:sz w:val="24"/>
          <w:szCs w:val="24"/>
        </w:rPr>
      </w:pPr>
      <w:r w:rsidRPr="008D5CC8">
        <w:rPr>
          <w:sz w:val="24"/>
          <w:szCs w:val="24"/>
        </w:rPr>
        <w:t>Establishes guidelines for extending professional courtesy discounts to physicians and their immediate family members.</w:t>
      </w:r>
      <w:r w:rsidR="0084405D" w:rsidRPr="008D5CC8">
        <w:rPr>
          <w:sz w:val="24"/>
          <w:szCs w:val="24"/>
        </w:rPr>
        <w:t xml:space="preserve"> </w:t>
      </w:r>
      <w:r w:rsidR="008449A5" w:rsidRPr="008D5CC8">
        <w:rPr>
          <w:sz w:val="24"/>
          <w:szCs w:val="24"/>
        </w:rPr>
        <w:t>R</w:t>
      </w:r>
      <w:r w:rsidR="00835339" w:rsidRPr="008D5CC8">
        <w:rPr>
          <w:sz w:val="24"/>
          <w:szCs w:val="24"/>
        </w:rPr>
        <w:t>equires that a facility that wishes to extend such discounts must</w:t>
      </w:r>
      <w:r w:rsidRPr="008D5CC8">
        <w:rPr>
          <w:sz w:val="24"/>
          <w:szCs w:val="24"/>
        </w:rPr>
        <w:t xml:space="preserve"> adopt</w:t>
      </w:r>
      <w:r w:rsidR="00835339" w:rsidRPr="008D5CC8">
        <w:rPr>
          <w:sz w:val="24"/>
          <w:szCs w:val="24"/>
        </w:rPr>
        <w:t xml:space="preserve"> </w:t>
      </w:r>
      <w:r w:rsidRPr="008D5CC8">
        <w:rPr>
          <w:sz w:val="24"/>
          <w:szCs w:val="24"/>
        </w:rPr>
        <w:t xml:space="preserve">a written professional courtesy policy regarding the extension of discounts that is consistent with the limitations in </w:t>
      </w:r>
      <w:r w:rsidR="008449A5" w:rsidRPr="008D5CC8">
        <w:rPr>
          <w:sz w:val="24"/>
          <w:szCs w:val="24"/>
        </w:rPr>
        <w:t>the policy</w:t>
      </w:r>
      <w:r w:rsidRPr="008D5CC8">
        <w:rPr>
          <w:sz w:val="24"/>
          <w:szCs w:val="24"/>
        </w:rPr>
        <w:t xml:space="preserve"> and </w:t>
      </w:r>
      <w:r w:rsidR="008449A5" w:rsidRPr="008D5CC8">
        <w:rPr>
          <w:sz w:val="24"/>
          <w:szCs w:val="24"/>
        </w:rPr>
        <w:t xml:space="preserve">that </w:t>
      </w:r>
      <w:r w:rsidRPr="008D5CC8">
        <w:rPr>
          <w:sz w:val="24"/>
          <w:szCs w:val="24"/>
        </w:rPr>
        <w:t>the facility’s governing body approve the policy in advance of its implementation.</w:t>
      </w:r>
      <w:r w:rsidR="0084405D" w:rsidRPr="008D5CC8">
        <w:rPr>
          <w:sz w:val="24"/>
          <w:szCs w:val="24"/>
        </w:rPr>
        <w:t xml:space="preserve"> </w:t>
      </w:r>
    </w:p>
    <w:p w:rsidR="00EC534C" w:rsidRPr="008D5CC8" w:rsidRDefault="00EC534C">
      <w:pPr>
        <w:ind w:left="1140" w:right="612"/>
        <w:rPr>
          <w:b/>
          <w:sz w:val="24"/>
        </w:rPr>
      </w:pPr>
    </w:p>
    <w:p w:rsidR="00EC534C" w:rsidRPr="008D5CC8" w:rsidRDefault="00EC534C" w:rsidP="00254589">
      <w:pPr>
        <w:keepNext/>
        <w:keepLines/>
        <w:numPr>
          <w:ilvl w:val="12"/>
          <w:numId w:val="0"/>
        </w:numPr>
        <w:tabs>
          <w:tab w:val="right" w:leader="dot" w:pos="8352"/>
        </w:tabs>
        <w:rPr>
          <w:sz w:val="24"/>
        </w:rPr>
      </w:pPr>
      <w:r w:rsidRPr="008D5CC8">
        <w:rPr>
          <w:sz w:val="24"/>
        </w:rPr>
        <w:t>LL.019</w:t>
      </w:r>
      <w:r w:rsidR="0084405D" w:rsidRPr="008D5CC8">
        <w:rPr>
          <w:sz w:val="24"/>
        </w:rPr>
        <w:t xml:space="preserve"> </w:t>
      </w:r>
      <w:r w:rsidRPr="008D5CC8">
        <w:rPr>
          <w:sz w:val="24"/>
        </w:rPr>
        <w:t xml:space="preserve"> </w:t>
      </w:r>
      <w:r w:rsidRPr="008D5CC8">
        <w:rPr>
          <w:sz w:val="24"/>
          <w:u w:val="single"/>
        </w:rPr>
        <w:t>Provider-Based Program Development, Operations and Compliance</w:t>
      </w:r>
      <w:r w:rsidR="00734C6C" w:rsidRPr="008D5CC8">
        <w:rPr>
          <w:sz w:val="24"/>
          <w:u w:val="single"/>
        </w:rPr>
        <w:t xml:space="preserve"> Policy</w:t>
      </w:r>
    </w:p>
    <w:p w:rsidR="005D6109" w:rsidRPr="008D5CC8" w:rsidRDefault="005D6109" w:rsidP="00254589">
      <w:pPr>
        <w:pStyle w:val="BlockText"/>
        <w:keepNext/>
        <w:keepLines/>
      </w:pPr>
      <w:r w:rsidRPr="008D5CC8">
        <w:t xml:space="preserve">Establishes guidelines </w:t>
      </w:r>
      <w:r w:rsidR="00A76D4C" w:rsidRPr="008D5CC8">
        <w:t>for</w:t>
      </w:r>
      <w:r w:rsidRPr="008D5CC8">
        <w:t xml:space="preserve"> the development of, and compliance with requirements</w:t>
      </w:r>
      <w:r w:rsidR="00A76D4C" w:rsidRPr="008D5CC8">
        <w:t>,</w:t>
      </w:r>
      <w:r w:rsidRPr="008D5CC8">
        <w:t xml:space="preserve"> for Provider-Based Programs.</w:t>
      </w:r>
      <w:r w:rsidR="0084405D" w:rsidRPr="008D5CC8">
        <w:t xml:space="preserve"> </w:t>
      </w:r>
      <w:r w:rsidRPr="008D5CC8">
        <w:t>Establishes guidelines relevant to service agreements where Providers purchase/lease certain components of patient care services (</w:t>
      </w:r>
      <w:r w:rsidRPr="008D5CC8">
        <w:rPr>
          <w:i/>
        </w:rPr>
        <w:t>e.g.</w:t>
      </w:r>
      <w:r w:rsidRPr="008D5CC8">
        <w:t>, management expertise, equipment, technical staff, supplies) for the Provider-Based Programs from third party entities.</w:t>
      </w:r>
      <w:r w:rsidR="0084405D" w:rsidRPr="008D5CC8">
        <w:t xml:space="preserve"> </w:t>
      </w:r>
      <w:r w:rsidRPr="008D5CC8">
        <w:t>Establishes additional requirements specific to certain Provider-Based Programs that fall under the scope of the provid</w:t>
      </w:r>
      <w:r w:rsidR="00977D15" w:rsidRPr="008D5CC8">
        <w:t>er-based regulations in 42 CFR S</w:t>
      </w:r>
      <w:r w:rsidRPr="008D5CC8">
        <w:t>ection 413.65.</w:t>
      </w:r>
    </w:p>
    <w:p w:rsidR="00C709D7" w:rsidRPr="008D5CC8" w:rsidRDefault="00C709D7">
      <w:pPr>
        <w:pStyle w:val="BlockText"/>
      </w:pPr>
    </w:p>
    <w:p w:rsidR="00EC534C" w:rsidRPr="008D5CC8" w:rsidRDefault="00EC534C" w:rsidP="002676CC">
      <w:pPr>
        <w:pStyle w:val="BlockText"/>
        <w:ind w:left="0"/>
      </w:pPr>
      <w:r w:rsidRPr="008D5CC8">
        <w:t>LL.020</w:t>
      </w:r>
      <w:r w:rsidR="0084405D" w:rsidRPr="008D5CC8">
        <w:t xml:space="preserve"> </w:t>
      </w:r>
      <w:r w:rsidRPr="008D5CC8">
        <w:t xml:space="preserve"> </w:t>
      </w:r>
      <w:r w:rsidRPr="008D5CC8">
        <w:rPr>
          <w:u w:val="single"/>
        </w:rPr>
        <w:t>Physician Relationship Training</w:t>
      </w:r>
      <w:r w:rsidR="00734C6C" w:rsidRPr="008D5CC8">
        <w:rPr>
          <w:u w:val="single"/>
        </w:rPr>
        <w:t xml:space="preserve"> Policy</w:t>
      </w:r>
    </w:p>
    <w:p w:rsidR="00EC534C" w:rsidRPr="008D5CC8" w:rsidRDefault="00EC534C" w:rsidP="002676CC">
      <w:pPr>
        <w:pStyle w:val="Header"/>
        <w:tabs>
          <w:tab w:val="clear" w:pos="4320"/>
          <w:tab w:val="clear" w:pos="8640"/>
          <w:tab w:val="left" w:pos="0"/>
          <w:tab w:val="left" w:pos="9090"/>
        </w:tabs>
        <w:ind w:left="720" w:right="14"/>
      </w:pPr>
      <w:r w:rsidRPr="008D5CC8">
        <w:rPr>
          <w:snapToGrid w:val="0"/>
          <w:sz w:val="24"/>
        </w:rPr>
        <w:t>E</w:t>
      </w:r>
      <w:r w:rsidRPr="008D5CC8">
        <w:rPr>
          <w:sz w:val="24"/>
        </w:rPr>
        <w:t xml:space="preserve">nsures that all Required Individuals, as defined in the policy, receive training regarding Physician Relationships, as defined in the policy, and are aware of current laws and regulations </w:t>
      </w:r>
      <w:r w:rsidRPr="008D5CC8">
        <w:rPr>
          <w:snapToGrid w:val="0"/>
          <w:sz w:val="24"/>
        </w:rPr>
        <w:t>related to Physician Relationships, including but not limited to the Federal anti-kickback statute and the Federal physician self-referral statute.</w:t>
      </w:r>
      <w:r w:rsidR="0084405D" w:rsidRPr="008D5CC8">
        <w:rPr>
          <w:snapToGrid w:val="0"/>
          <w:sz w:val="24"/>
        </w:rPr>
        <w:t xml:space="preserve"> </w:t>
      </w:r>
      <w:r w:rsidRPr="008D5CC8">
        <w:rPr>
          <w:sz w:val="24"/>
        </w:rPr>
        <w:t xml:space="preserve">Requires that participation in Physician Relationship training be completed using resources identified in the policy and tracked using the Company’s </w:t>
      </w:r>
      <w:r w:rsidR="006534FD" w:rsidRPr="008D5CC8">
        <w:rPr>
          <w:sz w:val="24"/>
        </w:rPr>
        <w:t>HealthStream Learning Center (HLC)</w:t>
      </w:r>
      <w:r w:rsidRPr="008D5CC8">
        <w:rPr>
          <w:sz w:val="24"/>
        </w:rPr>
        <w:t xml:space="preserve">. </w:t>
      </w:r>
    </w:p>
    <w:p w:rsidR="00EC534C" w:rsidRPr="008D5CC8" w:rsidRDefault="00EC534C">
      <w:pPr>
        <w:keepNext/>
        <w:keepLines/>
        <w:tabs>
          <w:tab w:val="right" w:leader="dot" w:pos="8352"/>
        </w:tabs>
        <w:ind w:left="720"/>
        <w:rPr>
          <w:sz w:val="24"/>
        </w:rPr>
      </w:pPr>
    </w:p>
    <w:p w:rsidR="00EC534C" w:rsidRPr="008D5CC8" w:rsidRDefault="00EC534C">
      <w:pPr>
        <w:keepNext/>
        <w:keepLines/>
        <w:tabs>
          <w:tab w:val="right" w:leader="dot" w:pos="8352"/>
        </w:tabs>
        <w:rPr>
          <w:sz w:val="24"/>
        </w:rPr>
      </w:pPr>
      <w:r w:rsidRPr="008D5CC8">
        <w:rPr>
          <w:sz w:val="24"/>
        </w:rPr>
        <w:t>LL.021</w:t>
      </w:r>
      <w:r w:rsidR="0084405D" w:rsidRPr="008D5CC8">
        <w:rPr>
          <w:sz w:val="24"/>
        </w:rPr>
        <w:t xml:space="preserve"> </w:t>
      </w:r>
      <w:r w:rsidRPr="008D5CC8">
        <w:rPr>
          <w:sz w:val="24"/>
        </w:rPr>
        <w:t xml:space="preserve"> </w:t>
      </w:r>
      <w:r w:rsidRPr="008D5CC8">
        <w:rPr>
          <w:sz w:val="24"/>
          <w:u w:val="single"/>
        </w:rPr>
        <w:t>Physician Purchasing Items or Services From the Facility</w:t>
      </w:r>
      <w:r w:rsidR="00734C6C" w:rsidRPr="008D5CC8">
        <w:rPr>
          <w:sz w:val="24"/>
          <w:u w:val="single"/>
        </w:rPr>
        <w:t xml:space="preserve"> Policy</w:t>
      </w:r>
      <w:r w:rsidRPr="008D5CC8">
        <w:rPr>
          <w:sz w:val="24"/>
          <w:u w:val="single"/>
        </w:rPr>
        <w:t xml:space="preserve"> </w:t>
      </w:r>
    </w:p>
    <w:p w:rsidR="009E1E0D" w:rsidRPr="008D5CC8" w:rsidRDefault="00EC534C">
      <w:pPr>
        <w:ind w:left="720"/>
        <w:rPr>
          <w:sz w:val="24"/>
        </w:rPr>
      </w:pPr>
      <w:r w:rsidRPr="008D5CC8">
        <w:rPr>
          <w:sz w:val="24"/>
        </w:rPr>
        <w:t>Establishes guidelines under which a physician or physician group may purchase items or services from a facility or corporate department.</w:t>
      </w:r>
      <w:r w:rsidR="0084405D" w:rsidRPr="008D5CC8">
        <w:rPr>
          <w:sz w:val="24"/>
        </w:rPr>
        <w:t xml:space="preserve"> </w:t>
      </w:r>
      <w:r w:rsidRPr="008D5CC8">
        <w:rPr>
          <w:sz w:val="24"/>
        </w:rPr>
        <w:t xml:space="preserve">Provides that, subject to the requirements of </w:t>
      </w:r>
      <w:r w:rsidR="00CF069E" w:rsidRPr="008D5CC8">
        <w:rPr>
          <w:sz w:val="24"/>
        </w:rPr>
        <w:t>the Physician Access to Vendor Agreements Policy</w:t>
      </w:r>
      <w:r w:rsidR="000D0B45" w:rsidRPr="008D5CC8">
        <w:rPr>
          <w:sz w:val="24"/>
        </w:rPr>
        <w:t xml:space="preserve"> (LL.012)</w:t>
      </w:r>
      <w:r w:rsidRPr="008D5CC8">
        <w:rPr>
          <w:sz w:val="24"/>
        </w:rPr>
        <w:t>, any physician or physician group may purchase items or services from a facility or corporate department at fair market value.</w:t>
      </w:r>
      <w:r w:rsidR="0084405D" w:rsidRPr="008D5CC8">
        <w:rPr>
          <w:sz w:val="24"/>
        </w:rPr>
        <w:t xml:space="preserve"> </w:t>
      </w:r>
    </w:p>
    <w:p w:rsidR="00CF069E" w:rsidRPr="008D5CC8" w:rsidRDefault="00CF069E">
      <w:pPr>
        <w:ind w:left="720"/>
        <w:rPr>
          <w:sz w:val="24"/>
        </w:rPr>
      </w:pPr>
    </w:p>
    <w:p w:rsidR="00B51ABB" w:rsidRPr="008D5CC8" w:rsidRDefault="009E1E0D" w:rsidP="00C834F4">
      <w:pPr>
        <w:keepNext/>
        <w:keepLines/>
        <w:rPr>
          <w:sz w:val="24"/>
          <w:szCs w:val="24"/>
          <w:u w:val="single"/>
        </w:rPr>
      </w:pPr>
      <w:r w:rsidRPr="008D5CC8">
        <w:rPr>
          <w:sz w:val="24"/>
        </w:rPr>
        <w:t>LL.022</w:t>
      </w:r>
      <w:r w:rsidR="0084405D" w:rsidRPr="008D5CC8">
        <w:rPr>
          <w:sz w:val="24"/>
        </w:rPr>
        <w:t xml:space="preserve"> </w:t>
      </w:r>
      <w:r w:rsidR="00B51ABB" w:rsidRPr="008D5CC8">
        <w:rPr>
          <w:sz w:val="24"/>
          <w:szCs w:val="24"/>
          <w:u w:val="single"/>
        </w:rPr>
        <w:t>Reimbursement of Expenses and Extending Tokens Related to Voluntary Leadership</w:t>
      </w:r>
    </w:p>
    <w:p w:rsidR="009E1E0D" w:rsidRPr="008D5CC8" w:rsidRDefault="00B51ABB" w:rsidP="00C834F4">
      <w:pPr>
        <w:keepNext/>
        <w:keepLines/>
        <w:ind w:left="720"/>
        <w:rPr>
          <w:sz w:val="24"/>
        </w:rPr>
      </w:pPr>
      <w:r w:rsidRPr="008D5CC8">
        <w:rPr>
          <w:sz w:val="24"/>
          <w:szCs w:val="24"/>
          <w:u w:val="single"/>
        </w:rPr>
        <w:t>Service by Potential Referral Sources</w:t>
      </w:r>
      <w:r w:rsidR="00734C6C" w:rsidRPr="008D5CC8">
        <w:rPr>
          <w:sz w:val="24"/>
          <w:u w:val="single"/>
        </w:rPr>
        <w:t xml:space="preserve"> Policy</w:t>
      </w:r>
      <w:r w:rsidR="00045239" w:rsidRPr="008D5CC8">
        <w:rPr>
          <w:sz w:val="24"/>
        </w:rPr>
        <w:t xml:space="preserve"> (formerly EC.009)</w:t>
      </w:r>
    </w:p>
    <w:p w:rsidR="00161AFB" w:rsidRPr="008D5CC8" w:rsidRDefault="00F70A21" w:rsidP="00C834F4">
      <w:pPr>
        <w:keepNext/>
        <w:keepLines/>
        <w:ind w:left="720"/>
        <w:rPr>
          <w:sz w:val="24"/>
          <w:szCs w:val="24"/>
        </w:rPr>
      </w:pPr>
      <w:r w:rsidRPr="008D5CC8">
        <w:rPr>
          <w:sz w:val="24"/>
          <w:szCs w:val="24"/>
        </w:rPr>
        <w:t>E</w:t>
      </w:r>
      <w:r w:rsidR="006F0895" w:rsidRPr="008D5CC8">
        <w:rPr>
          <w:sz w:val="24"/>
          <w:szCs w:val="24"/>
        </w:rPr>
        <w:t>stablishes guidelines for</w:t>
      </w:r>
      <w:r w:rsidR="00680CB4" w:rsidRPr="008D5CC8">
        <w:rPr>
          <w:sz w:val="24"/>
          <w:szCs w:val="24"/>
        </w:rPr>
        <w:t>: a) reimbursing (or paying directly for) expenses incurred by potential referral sources when undertaking voluntary leadership efforts on behalf of the Company or a Company-affiliated facility; and b) extending tokens of appreciation in recognition of voluntary leadership efforts by potential referral sources on behalf of the Company or Company-affiliated facility.</w:t>
      </w:r>
      <w:r w:rsidR="0084405D" w:rsidRPr="008D5CC8">
        <w:rPr>
          <w:sz w:val="24"/>
          <w:szCs w:val="24"/>
        </w:rPr>
        <w:t xml:space="preserve"> </w:t>
      </w:r>
    </w:p>
    <w:p w:rsidR="00840651" w:rsidRPr="008D5CC8" w:rsidRDefault="00840651" w:rsidP="00254D6F">
      <w:pPr>
        <w:ind w:left="720"/>
        <w:rPr>
          <w:sz w:val="24"/>
          <w:szCs w:val="24"/>
        </w:rPr>
      </w:pPr>
    </w:p>
    <w:p w:rsidR="00840651" w:rsidRPr="008D5CC8" w:rsidRDefault="00840651" w:rsidP="00CF069E">
      <w:pPr>
        <w:keepNext/>
        <w:keepLines/>
        <w:ind w:left="720" w:hanging="720"/>
        <w:rPr>
          <w:sz w:val="24"/>
          <w:szCs w:val="24"/>
        </w:rPr>
      </w:pPr>
      <w:r w:rsidRPr="008D5CC8">
        <w:rPr>
          <w:sz w:val="24"/>
          <w:szCs w:val="24"/>
        </w:rPr>
        <w:t>LL.023</w:t>
      </w:r>
      <w:r w:rsidR="0084405D" w:rsidRPr="008D5CC8">
        <w:rPr>
          <w:sz w:val="24"/>
          <w:szCs w:val="24"/>
        </w:rPr>
        <w:t xml:space="preserve"> </w:t>
      </w:r>
      <w:r w:rsidRPr="008D5CC8">
        <w:rPr>
          <w:color w:val="000000"/>
          <w:sz w:val="24"/>
          <w:szCs w:val="24"/>
          <w:u w:val="single"/>
        </w:rPr>
        <w:t xml:space="preserve">Marketing </w:t>
      </w:r>
      <w:r w:rsidR="006F403C" w:rsidRPr="008D5CC8">
        <w:rPr>
          <w:color w:val="000000"/>
          <w:sz w:val="24"/>
          <w:szCs w:val="24"/>
          <w:u w:val="single"/>
        </w:rPr>
        <w:t xml:space="preserve">Physicians </w:t>
      </w:r>
      <w:r w:rsidRPr="008D5CC8">
        <w:rPr>
          <w:color w:val="000000"/>
          <w:sz w:val="24"/>
          <w:szCs w:val="24"/>
          <w:u w:val="single"/>
        </w:rPr>
        <w:t>Policy</w:t>
      </w:r>
      <w:r w:rsidRPr="008D5CC8">
        <w:rPr>
          <w:color w:val="000000"/>
          <w:sz w:val="24"/>
          <w:szCs w:val="24"/>
        </w:rPr>
        <w:t xml:space="preserve"> (formerly </w:t>
      </w:r>
      <w:r w:rsidR="006F403C" w:rsidRPr="008D5CC8">
        <w:rPr>
          <w:color w:val="000000"/>
          <w:sz w:val="24"/>
          <w:szCs w:val="24"/>
        </w:rPr>
        <w:t xml:space="preserve">Marketing Affiliated Physicians Policy, </w:t>
      </w:r>
      <w:r w:rsidRPr="008D5CC8">
        <w:rPr>
          <w:color w:val="000000"/>
          <w:sz w:val="24"/>
          <w:szCs w:val="24"/>
        </w:rPr>
        <w:t>CO.001)</w:t>
      </w:r>
    </w:p>
    <w:p w:rsidR="00CB2E78" w:rsidRPr="008D5CC8" w:rsidRDefault="00045239" w:rsidP="00CF069E">
      <w:pPr>
        <w:keepNext/>
        <w:keepLines/>
        <w:ind w:left="720"/>
        <w:rPr>
          <w:sz w:val="24"/>
        </w:rPr>
      </w:pPr>
      <w:r w:rsidRPr="008D5CC8">
        <w:rPr>
          <w:sz w:val="24"/>
          <w:szCs w:val="24"/>
        </w:rPr>
        <w:t>E</w:t>
      </w:r>
      <w:r w:rsidR="00CB2E78" w:rsidRPr="008D5CC8">
        <w:rPr>
          <w:sz w:val="24"/>
          <w:szCs w:val="24"/>
        </w:rPr>
        <w:t xml:space="preserve">stablishes </w:t>
      </w:r>
      <w:r w:rsidR="00055040" w:rsidRPr="008D5CC8">
        <w:rPr>
          <w:sz w:val="24"/>
        </w:rPr>
        <w:t>parameters for marketing and advertising related to non-employed physicians and their practices and to provide guidelines for employees whose responsibilities include such marketing and advertising.</w:t>
      </w:r>
      <w:r w:rsidR="0084405D" w:rsidRPr="008D5CC8">
        <w:rPr>
          <w:sz w:val="24"/>
        </w:rPr>
        <w:t xml:space="preserve"> </w:t>
      </w:r>
      <w:r w:rsidR="00EF6B2A" w:rsidRPr="008D5CC8">
        <w:rPr>
          <w:sz w:val="24"/>
        </w:rPr>
        <w:t xml:space="preserve"> Does not establish parameters for marketing and advertising related to physicians employed directly by the marketing entity or its corporate owner.</w:t>
      </w:r>
    </w:p>
    <w:p w:rsidR="00F70A21" w:rsidRPr="008D5CC8" w:rsidRDefault="00F70A21" w:rsidP="00254D6F">
      <w:pPr>
        <w:ind w:left="720"/>
        <w:rPr>
          <w:sz w:val="24"/>
        </w:rPr>
      </w:pPr>
    </w:p>
    <w:p w:rsidR="00F70A21" w:rsidRPr="008D5CC8" w:rsidRDefault="00F70A21" w:rsidP="00EF7B3F">
      <w:pPr>
        <w:ind w:left="720" w:hanging="720"/>
        <w:rPr>
          <w:sz w:val="24"/>
        </w:rPr>
      </w:pPr>
      <w:r w:rsidRPr="008D5CC8">
        <w:rPr>
          <w:sz w:val="24"/>
        </w:rPr>
        <w:t xml:space="preserve">LL.024 </w:t>
      </w:r>
      <w:r w:rsidRPr="008D5CC8">
        <w:rPr>
          <w:sz w:val="24"/>
          <w:u w:val="single"/>
        </w:rPr>
        <w:t xml:space="preserve">Use of Facility-Owned Space by </w:t>
      </w:r>
      <w:r w:rsidR="00D1025C" w:rsidRPr="008D5CC8">
        <w:rPr>
          <w:sz w:val="24"/>
          <w:u w:val="single"/>
        </w:rPr>
        <w:t>Potential Referral Sources</w:t>
      </w:r>
      <w:r w:rsidR="00734C6C" w:rsidRPr="008D5CC8">
        <w:rPr>
          <w:sz w:val="24"/>
          <w:u w:val="single"/>
        </w:rPr>
        <w:t xml:space="preserve"> Policy</w:t>
      </w:r>
      <w:r w:rsidR="00D1025C" w:rsidRPr="008D5CC8">
        <w:rPr>
          <w:sz w:val="24"/>
          <w:u w:val="single"/>
        </w:rPr>
        <w:t xml:space="preserve"> (formerly Use of Facility-Owned Space by Physicians)</w:t>
      </w:r>
    </w:p>
    <w:p w:rsidR="00055040" w:rsidRPr="008D5CC8" w:rsidRDefault="00145C5C" w:rsidP="00254D6F">
      <w:pPr>
        <w:ind w:left="720"/>
        <w:rPr>
          <w:b/>
          <w:sz w:val="24"/>
        </w:rPr>
      </w:pPr>
      <w:r w:rsidRPr="008D5CC8">
        <w:rPr>
          <w:sz w:val="24"/>
        </w:rPr>
        <w:t>Establishes parameters for allowing a non-employed physician, or immediate family member of a non-employed physician, to use facility space for meetings and gatherings.</w:t>
      </w:r>
      <w:r w:rsidR="0084405D" w:rsidRPr="008D5CC8">
        <w:rPr>
          <w:sz w:val="24"/>
        </w:rPr>
        <w:t xml:space="preserve"> </w:t>
      </w:r>
      <w:r w:rsidR="00254D6F" w:rsidRPr="008D5CC8">
        <w:rPr>
          <w:color w:val="000000"/>
          <w:sz w:val="24"/>
          <w:szCs w:val="24"/>
        </w:rPr>
        <w:t>The policy permits n</w:t>
      </w:r>
      <w:r w:rsidR="00254D6F" w:rsidRPr="008D5CC8">
        <w:rPr>
          <w:sz w:val="24"/>
        </w:rPr>
        <w:t>on-employed physicians, their immediate family members, and health-related 501(c)(3) organizations to use common spaces on facility property as a forum for speaking events only if the primary purpose of the use of the space is to benefit the facility or a 501(c)(3) organization, or the physician or physician group using the space pays fair market rental value for the use of the space</w:t>
      </w:r>
      <w:r w:rsidR="00254D6F" w:rsidRPr="008D5CC8">
        <w:rPr>
          <w:b/>
          <w:sz w:val="24"/>
        </w:rPr>
        <w:t>.</w:t>
      </w:r>
      <w:r w:rsidR="0084405D" w:rsidRPr="008D5CC8">
        <w:rPr>
          <w:sz w:val="24"/>
        </w:rPr>
        <w:t xml:space="preserve"> </w:t>
      </w:r>
      <w:r w:rsidR="00254D6F" w:rsidRPr="008D5CC8">
        <w:rPr>
          <w:color w:val="000000"/>
          <w:sz w:val="24"/>
          <w:szCs w:val="24"/>
        </w:rPr>
        <w:t>The policy does not apply to employed physicians.</w:t>
      </w:r>
      <w:r w:rsidR="0084405D" w:rsidRPr="008D5CC8">
        <w:rPr>
          <w:color w:val="000000"/>
          <w:sz w:val="24"/>
          <w:szCs w:val="24"/>
        </w:rPr>
        <w:t xml:space="preserve"> </w:t>
      </w:r>
    </w:p>
    <w:p w:rsidR="00EC52C4" w:rsidRPr="008D5CC8" w:rsidRDefault="00EC52C4" w:rsidP="00254D6F">
      <w:pPr>
        <w:tabs>
          <w:tab w:val="left" w:pos="4977"/>
        </w:tabs>
        <w:rPr>
          <w:sz w:val="24"/>
          <w:szCs w:val="24"/>
        </w:rPr>
      </w:pPr>
    </w:p>
    <w:p w:rsidR="00DF7C02" w:rsidRPr="008D5CC8" w:rsidRDefault="00DF7C02" w:rsidP="00254D6F">
      <w:pPr>
        <w:tabs>
          <w:tab w:val="left" w:pos="4977"/>
        </w:tabs>
        <w:rPr>
          <w:sz w:val="24"/>
          <w:szCs w:val="24"/>
          <w:u w:val="single"/>
        </w:rPr>
      </w:pPr>
      <w:r w:rsidRPr="008D5CC8">
        <w:rPr>
          <w:sz w:val="24"/>
          <w:szCs w:val="24"/>
        </w:rPr>
        <w:t>LL.025</w:t>
      </w:r>
      <w:r w:rsidR="0084405D" w:rsidRPr="008D5CC8">
        <w:rPr>
          <w:sz w:val="24"/>
          <w:szCs w:val="24"/>
        </w:rPr>
        <w:t xml:space="preserve"> </w:t>
      </w:r>
      <w:r w:rsidRPr="008D5CC8">
        <w:rPr>
          <w:sz w:val="24"/>
          <w:szCs w:val="24"/>
          <w:u w:val="single"/>
        </w:rPr>
        <w:t>Fair Market Valuations</w:t>
      </w:r>
      <w:r w:rsidR="00734C6C" w:rsidRPr="008D5CC8">
        <w:rPr>
          <w:sz w:val="24"/>
          <w:u w:val="single"/>
        </w:rPr>
        <w:t xml:space="preserve"> Policy</w:t>
      </w:r>
    </w:p>
    <w:p w:rsidR="000416E8" w:rsidRPr="008D5CC8" w:rsidRDefault="00D2786F" w:rsidP="00254D6F">
      <w:pPr>
        <w:tabs>
          <w:tab w:val="left" w:pos="4977"/>
        </w:tabs>
        <w:ind w:left="720"/>
        <w:rPr>
          <w:sz w:val="24"/>
          <w:szCs w:val="24"/>
        </w:rPr>
      </w:pPr>
      <w:r w:rsidRPr="008D5CC8">
        <w:rPr>
          <w:sz w:val="24"/>
          <w:szCs w:val="24"/>
        </w:rPr>
        <w:t>P</w:t>
      </w:r>
      <w:r w:rsidR="000416E8" w:rsidRPr="008D5CC8">
        <w:rPr>
          <w:sz w:val="24"/>
          <w:szCs w:val="24"/>
        </w:rPr>
        <w:t>rovides direction as to the Company’s process of determining whether a transaction with a potential referral source is made at fair market value</w:t>
      </w:r>
      <w:r w:rsidR="00800766" w:rsidRPr="008D5CC8">
        <w:rPr>
          <w:sz w:val="24"/>
          <w:szCs w:val="24"/>
        </w:rPr>
        <w:t xml:space="preserve"> (FMV)</w:t>
      </w:r>
      <w:r w:rsidR="000416E8" w:rsidRPr="008D5CC8">
        <w:rPr>
          <w:sz w:val="24"/>
          <w:szCs w:val="24"/>
        </w:rPr>
        <w:t xml:space="preserve"> in order to comply with Stark Law and the Anti-kickback Statute.</w:t>
      </w:r>
      <w:r w:rsidR="0084405D" w:rsidRPr="008D5CC8">
        <w:rPr>
          <w:sz w:val="24"/>
          <w:szCs w:val="24"/>
        </w:rPr>
        <w:t xml:space="preserve"> </w:t>
      </w:r>
      <w:r w:rsidR="007956F8" w:rsidRPr="008D5CC8">
        <w:rPr>
          <w:sz w:val="24"/>
          <w:szCs w:val="24"/>
        </w:rPr>
        <w:t>The policy provides guidance regarding what constitutes F</w:t>
      </w:r>
      <w:r w:rsidR="00800766" w:rsidRPr="008D5CC8">
        <w:rPr>
          <w:sz w:val="24"/>
          <w:szCs w:val="24"/>
        </w:rPr>
        <w:t xml:space="preserve">MV </w:t>
      </w:r>
      <w:r w:rsidR="007956F8" w:rsidRPr="008D5CC8">
        <w:rPr>
          <w:sz w:val="24"/>
          <w:szCs w:val="24"/>
        </w:rPr>
        <w:t>in various types of arrangements.</w:t>
      </w:r>
      <w:r w:rsidR="0084405D" w:rsidRPr="008D5CC8">
        <w:rPr>
          <w:sz w:val="24"/>
          <w:szCs w:val="24"/>
        </w:rPr>
        <w:t xml:space="preserve"> </w:t>
      </w:r>
    </w:p>
    <w:p w:rsidR="007956F8" w:rsidRPr="008D5CC8" w:rsidRDefault="007956F8" w:rsidP="00DF7C02">
      <w:pPr>
        <w:tabs>
          <w:tab w:val="left" w:pos="4977"/>
        </w:tabs>
        <w:ind w:left="720"/>
        <w:rPr>
          <w:sz w:val="24"/>
          <w:szCs w:val="24"/>
        </w:rPr>
      </w:pPr>
    </w:p>
    <w:p w:rsidR="00065107" w:rsidRPr="008D5CC8" w:rsidRDefault="00065107" w:rsidP="00065107">
      <w:pPr>
        <w:keepNext/>
        <w:keepLines/>
        <w:numPr>
          <w:ilvl w:val="12"/>
          <w:numId w:val="0"/>
        </w:numPr>
        <w:rPr>
          <w:sz w:val="24"/>
          <w:u w:val="single"/>
        </w:rPr>
      </w:pPr>
      <w:r w:rsidRPr="008D5CC8">
        <w:rPr>
          <w:sz w:val="24"/>
        </w:rPr>
        <w:t>LL.026</w:t>
      </w:r>
      <w:r w:rsidR="0084405D" w:rsidRPr="008D5CC8">
        <w:rPr>
          <w:sz w:val="24"/>
        </w:rPr>
        <w:t xml:space="preserve"> </w:t>
      </w:r>
      <w:r w:rsidRPr="008D5CC8">
        <w:rPr>
          <w:sz w:val="24"/>
          <w:u w:val="single"/>
        </w:rPr>
        <w:t>Physician Access to the Internet Policy</w:t>
      </w:r>
      <w:r w:rsidRPr="008D5CC8">
        <w:rPr>
          <w:sz w:val="24"/>
        </w:rPr>
        <w:t xml:space="preserve"> (formerly EC.013)</w:t>
      </w:r>
    </w:p>
    <w:p w:rsidR="00065107" w:rsidRPr="008D5CC8" w:rsidRDefault="00065107" w:rsidP="00065107">
      <w:pPr>
        <w:ind w:left="720"/>
        <w:rPr>
          <w:sz w:val="24"/>
        </w:rPr>
      </w:pPr>
      <w:r w:rsidRPr="008D5CC8">
        <w:rPr>
          <w:sz w:val="24"/>
        </w:rPr>
        <w:t>Authorizes facilities to provide affiliated physicians with Internet access for professional use so long as such facilities have bona fide medical staffs and the purpose of accessing the Internet relates to patient care.</w:t>
      </w:r>
      <w:r w:rsidR="0084405D" w:rsidRPr="008D5CC8">
        <w:rPr>
          <w:sz w:val="24"/>
        </w:rPr>
        <w:t xml:space="preserve"> </w:t>
      </w:r>
      <w:r w:rsidRPr="008D5CC8">
        <w:rPr>
          <w:sz w:val="24"/>
        </w:rPr>
        <w:t>Provides guidance regarding guidelines for, and location of, such access.</w:t>
      </w:r>
    </w:p>
    <w:p w:rsidR="003A3C13" w:rsidRPr="008D5CC8" w:rsidRDefault="003A3C13" w:rsidP="00065107">
      <w:pPr>
        <w:ind w:left="720"/>
        <w:rPr>
          <w:sz w:val="24"/>
        </w:rPr>
      </w:pPr>
    </w:p>
    <w:p w:rsidR="003A3C13" w:rsidRPr="008D5CC8" w:rsidRDefault="003A3C13" w:rsidP="008A039D">
      <w:pPr>
        <w:keepNext/>
        <w:keepLines/>
        <w:ind w:left="720" w:hanging="720"/>
        <w:rPr>
          <w:sz w:val="24"/>
        </w:rPr>
      </w:pPr>
      <w:r w:rsidRPr="008D5CC8">
        <w:rPr>
          <w:sz w:val="24"/>
        </w:rPr>
        <w:t>LL.027</w:t>
      </w:r>
      <w:r w:rsidR="0084405D" w:rsidRPr="008D5CC8">
        <w:rPr>
          <w:sz w:val="24"/>
          <w:u w:val="single"/>
        </w:rPr>
        <w:t xml:space="preserve"> </w:t>
      </w:r>
      <w:r w:rsidR="00E174E0" w:rsidRPr="008D5CC8">
        <w:rPr>
          <w:sz w:val="24"/>
          <w:u w:val="single"/>
        </w:rPr>
        <w:t>Relationships with Physician-Connected Vendors Policy</w:t>
      </w:r>
      <w:r w:rsidR="00E174E0" w:rsidRPr="008D5CC8">
        <w:rPr>
          <w:sz w:val="24"/>
        </w:rPr>
        <w:t xml:space="preserve"> (formerly </w:t>
      </w:r>
      <w:r w:rsidR="004C3B6B" w:rsidRPr="008D5CC8">
        <w:rPr>
          <w:sz w:val="24"/>
        </w:rPr>
        <w:t>Physician-</w:t>
      </w:r>
      <w:r w:rsidRPr="008D5CC8">
        <w:rPr>
          <w:sz w:val="24"/>
        </w:rPr>
        <w:t>Owned Vendor Relations Policy</w:t>
      </w:r>
      <w:r w:rsidR="00E174E0" w:rsidRPr="008D5CC8">
        <w:rPr>
          <w:sz w:val="24"/>
        </w:rPr>
        <w:t>)</w:t>
      </w:r>
    </w:p>
    <w:p w:rsidR="00025A66" w:rsidRPr="008D5CC8" w:rsidRDefault="002426A8" w:rsidP="00025A66">
      <w:pPr>
        <w:keepNext/>
        <w:keepLines/>
        <w:ind w:left="720"/>
        <w:rPr>
          <w:sz w:val="24"/>
        </w:rPr>
      </w:pPr>
      <w:r w:rsidRPr="008D5CC8">
        <w:rPr>
          <w:sz w:val="24"/>
        </w:rPr>
        <w:t xml:space="preserve">This policy is intended to </w:t>
      </w:r>
      <w:r w:rsidR="00E174E0" w:rsidRPr="008D5CC8">
        <w:rPr>
          <w:sz w:val="24"/>
        </w:rPr>
        <w:t>guide purchases of items and services from Vendors that are owned in whole or in part by Physicians or that have compensation arrangements with Physicians.</w:t>
      </w:r>
      <w:r w:rsidR="0084405D" w:rsidRPr="008D5CC8">
        <w:rPr>
          <w:sz w:val="24"/>
        </w:rPr>
        <w:t xml:space="preserve"> </w:t>
      </w:r>
      <w:r w:rsidR="00025A66" w:rsidRPr="008D5CC8">
        <w:rPr>
          <w:sz w:val="24"/>
        </w:rPr>
        <w:t>This policy must be read in conjunction with the Prohibition on Purchasing Certain Products from Physician-Owned Businesses Policy, LL.029.</w:t>
      </w:r>
    </w:p>
    <w:p w:rsidR="006A01C7" w:rsidRPr="008D5CC8" w:rsidRDefault="006A01C7" w:rsidP="002426A8">
      <w:pPr>
        <w:ind w:left="720"/>
        <w:rPr>
          <w:sz w:val="24"/>
        </w:rPr>
      </w:pPr>
    </w:p>
    <w:p w:rsidR="00BA3595" w:rsidRPr="008D5CC8" w:rsidRDefault="006C6AD3" w:rsidP="00C834F4">
      <w:pPr>
        <w:rPr>
          <w:sz w:val="24"/>
          <w:u w:val="single"/>
        </w:rPr>
      </w:pPr>
      <w:r w:rsidRPr="008D5CC8">
        <w:rPr>
          <w:sz w:val="24"/>
        </w:rPr>
        <w:t>LL.028</w:t>
      </w:r>
      <w:r w:rsidR="0084405D" w:rsidRPr="008D5CC8">
        <w:rPr>
          <w:sz w:val="24"/>
        </w:rPr>
        <w:t xml:space="preserve"> </w:t>
      </w:r>
      <w:r w:rsidR="00741280" w:rsidRPr="008D5CC8">
        <w:rPr>
          <w:sz w:val="24"/>
          <w:u w:val="single"/>
        </w:rPr>
        <w:t xml:space="preserve">Limitation on Entering into Expense Sharing </w:t>
      </w:r>
      <w:r w:rsidR="00991569" w:rsidRPr="008D5CC8">
        <w:rPr>
          <w:sz w:val="24"/>
          <w:u w:val="single"/>
        </w:rPr>
        <w:t>Arrangements and Space Distribution</w:t>
      </w:r>
    </w:p>
    <w:p w:rsidR="006C6AD3" w:rsidRPr="008D5CC8" w:rsidRDefault="00991569" w:rsidP="00C834F4">
      <w:pPr>
        <w:ind w:left="720"/>
        <w:rPr>
          <w:sz w:val="24"/>
        </w:rPr>
      </w:pPr>
      <w:r w:rsidRPr="008D5CC8">
        <w:rPr>
          <w:sz w:val="24"/>
          <w:u w:val="single"/>
        </w:rPr>
        <w:t xml:space="preserve">Arrangements </w:t>
      </w:r>
      <w:r w:rsidR="00741280" w:rsidRPr="008D5CC8">
        <w:rPr>
          <w:sz w:val="24"/>
          <w:u w:val="single"/>
        </w:rPr>
        <w:t>Policy</w:t>
      </w:r>
      <w:r w:rsidRPr="008D5CC8">
        <w:rPr>
          <w:sz w:val="24"/>
        </w:rPr>
        <w:t xml:space="preserve"> (formerly Limitation on Entering into Expense Sharing Agreements Policy)</w:t>
      </w:r>
    </w:p>
    <w:p w:rsidR="00164C1F" w:rsidRPr="008D5CC8" w:rsidRDefault="00B152B0" w:rsidP="00C834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sz w:val="24"/>
        </w:rPr>
      </w:pPr>
      <w:r w:rsidRPr="008D5CC8">
        <w:rPr>
          <w:sz w:val="24"/>
        </w:rPr>
        <w:t xml:space="preserve">Establishes limits on any Company-affiliated entity from entering into any expense sharing </w:t>
      </w:r>
      <w:r w:rsidR="00BA3595" w:rsidRPr="008D5CC8">
        <w:rPr>
          <w:sz w:val="24"/>
        </w:rPr>
        <w:t xml:space="preserve">arrangement or space distribution arrangement </w:t>
      </w:r>
      <w:r w:rsidRPr="008D5CC8">
        <w:rPr>
          <w:sz w:val="24"/>
        </w:rPr>
        <w:t>with or on behalf of a physician</w:t>
      </w:r>
      <w:r w:rsidR="00BA3595" w:rsidRPr="008D5CC8">
        <w:rPr>
          <w:sz w:val="24"/>
        </w:rPr>
        <w:t xml:space="preserve"> or physician practice</w:t>
      </w:r>
      <w:r w:rsidRPr="008D5CC8">
        <w:rPr>
          <w:sz w:val="24"/>
        </w:rPr>
        <w:t>.</w:t>
      </w:r>
      <w:r w:rsidR="0084405D" w:rsidRPr="008D5CC8">
        <w:rPr>
          <w:sz w:val="24"/>
        </w:rPr>
        <w:t xml:space="preserve"> </w:t>
      </w:r>
      <w:r w:rsidR="00164C1F" w:rsidRPr="008D5CC8">
        <w:rPr>
          <w:sz w:val="24"/>
        </w:rPr>
        <w:t xml:space="preserve">This policy explicitly limits the use of expense sharing arrangements and is </w:t>
      </w:r>
      <w:r w:rsidR="00164C1F" w:rsidRPr="008D5CC8">
        <w:rPr>
          <w:b/>
          <w:sz w:val="24"/>
        </w:rPr>
        <w:t xml:space="preserve">not </w:t>
      </w:r>
      <w:r w:rsidR="00164C1F" w:rsidRPr="008D5CC8">
        <w:rPr>
          <w:sz w:val="24"/>
        </w:rPr>
        <w:t>intended to restrict the execution of other arrangements including but not limited to time sharing agreements with any physician group or any one or more individual physicians.</w:t>
      </w:r>
    </w:p>
    <w:p w:rsidR="00E174E0" w:rsidRPr="008D5CC8" w:rsidRDefault="00E174E0" w:rsidP="00C834F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sz w:val="24"/>
        </w:rPr>
      </w:pPr>
    </w:p>
    <w:p w:rsidR="00E174E0" w:rsidRPr="008D5CC8" w:rsidRDefault="00E174E0" w:rsidP="00E174E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u w:val="single"/>
        </w:rPr>
      </w:pPr>
      <w:r w:rsidRPr="008D5CC8">
        <w:rPr>
          <w:sz w:val="24"/>
        </w:rPr>
        <w:t>LL.029</w:t>
      </w:r>
      <w:r w:rsidR="0084405D" w:rsidRPr="008D5CC8">
        <w:rPr>
          <w:sz w:val="24"/>
        </w:rPr>
        <w:t xml:space="preserve"> </w:t>
      </w:r>
      <w:r w:rsidRPr="008D5CC8">
        <w:rPr>
          <w:sz w:val="24"/>
          <w:u w:val="single"/>
        </w:rPr>
        <w:t>Prohibition on Purchasing Certain Products from Physician-Owned Businesses Policy</w:t>
      </w:r>
    </w:p>
    <w:p w:rsidR="00E174E0" w:rsidRPr="008D5CC8" w:rsidRDefault="00E174E0" w:rsidP="00E174E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sz w:val="24"/>
        </w:rPr>
      </w:pPr>
      <w:r w:rsidRPr="008D5CC8">
        <w:rPr>
          <w:sz w:val="24"/>
        </w:rPr>
        <w:t xml:space="preserve">This policy is intended to prohibit the Company from purchasing certain covered products from </w:t>
      </w:r>
      <w:r w:rsidR="00A73380" w:rsidRPr="008D5CC8">
        <w:rPr>
          <w:sz w:val="24"/>
        </w:rPr>
        <w:t xml:space="preserve">certain </w:t>
      </w:r>
      <w:r w:rsidRPr="008D5CC8">
        <w:rPr>
          <w:sz w:val="24"/>
        </w:rPr>
        <w:t>physician-owned businesses.</w:t>
      </w:r>
      <w:r w:rsidR="0084405D" w:rsidRPr="008D5CC8">
        <w:rPr>
          <w:sz w:val="24"/>
        </w:rPr>
        <w:t xml:space="preserve"> </w:t>
      </w:r>
      <w:r w:rsidRPr="008D5CC8">
        <w:rPr>
          <w:sz w:val="24"/>
        </w:rPr>
        <w:t xml:space="preserve">This policy </w:t>
      </w:r>
      <w:r w:rsidR="00025A66" w:rsidRPr="008D5CC8">
        <w:rPr>
          <w:sz w:val="24"/>
        </w:rPr>
        <w:t xml:space="preserve">must be read in conjunction with </w:t>
      </w:r>
      <w:r w:rsidRPr="008D5CC8">
        <w:rPr>
          <w:sz w:val="24"/>
        </w:rPr>
        <w:t xml:space="preserve">the Relationships with Physician-Connected Vendors Policy, LL.027. </w:t>
      </w:r>
    </w:p>
    <w:p w:rsidR="00152823" w:rsidRPr="008D5CC8" w:rsidRDefault="00152823" w:rsidP="00E174E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sz w:val="24"/>
        </w:rPr>
      </w:pPr>
    </w:p>
    <w:p w:rsidR="00152823" w:rsidRPr="008D5CC8" w:rsidRDefault="00152823" w:rsidP="0015282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rPr>
      </w:pPr>
      <w:r w:rsidRPr="008D5CC8">
        <w:rPr>
          <w:sz w:val="24"/>
        </w:rPr>
        <w:t>LL.030</w:t>
      </w:r>
      <w:r w:rsidR="0084405D" w:rsidRPr="008D5CC8">
        <w:rPr>
          <w:sz w:val="24"/>
        </w:rPr>
        <w:t xml:space="preserve"> </w:t>
      </w:r>
      <w:r w:rsidR="00B62FC3" w:rsidRPr="008D5CC8">
        <w:rPr>
          <w:sz w:val="24"/>
          <w:szCs w:val="24"/>
          <w:u w:val="single"/>
        </w:rPr>
        <w:t>Nonphysician Practitioner Recruiting Assistance Agreements Policy</w:t>
      </w:r>
    </w:p>
    <w:p w:rsidR="00B86BF3" w:rsidRPr="008D5CC8" w:rsidRDefault="006C5FB4" w:rsidP="003B2059">
      <w:pPr>
        <w:keepNext/>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sz w:val="24"/>
          <w:szCs w:val="24"/>
        </w:rPr>
      </w:pPr>
      <w:r w:rsidRPr="008D5CC8">
        <w:rPr>
          <w:sz w:val="24"/>
          <w:szCs w:val="24"/>
        </w:rPr>
        <w:t>This policy provides direction regarding Nonphysician Practitioner Recruiting Assistance Agreements by and among a hospital, a Physician (and a Physician Organization, if applicable) and a Qualified Nonphysician Practitioner (QNP).</w:t>
      </w:r>
    </w:p>
    <w:p w:rsidR="006C5FB4" w:rsidRPr="008D5CC8" w:rsidRDefault="006C5FB4" w:rsidP="003B2059">
      <w:pPr>
        <w:keepNext/>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sz w:val="24"/>
        </w:rPr>
      </w:pPr>
    </w:p>
    <w:p w:rsidR="00B86BF3" w:rsidRPr="008D5CC8" w:rsidRDefault="00B86BF3" w:rsidP="00025A66">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szCs w:val="24"/>
          <w:u w:val="single"/>
        </w:rPr>
      </w:pPr>
      <w:r w:rsidRPr="008D5CC8">
        <w:rPr>
          <w:sz w:val="24"/>
        </w:rPr>
        <w:t>LL.AC.001</w:t>
      </w:r>
      <w:r w:rsidR="0084405D" w:rsidRPr="008D5CC8">
        <w:rPr>
          <w:sz w:val="24"/>
        </w:rPr>
        <w:t xml:space="preserve"> </w:t>
      </w:r>
      <w:r w:rsidRPr="008D5CC8">
        <w:rPr>
          <w:sz w:val="24"/>
          <w:szCs w:val="24"/>
          <w:u w:val="single"/>
        </w:rPr>
        <w:t>Global Anti-Corruption Policy</w:t>
      </w:r>
    </w:p>
    <w:p w:rsidR="00B86BF3" w:rsidRPr="008D5CC8" w:rsidRDefault="00B86BF3" w:rsidP="00025A66">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sz w:val="24"/>
          <w:szCs w:val="24"/>
        </w:rPr>
      </w:pPr>
      <w:r w:rsidRPr="008D5CC8">
        <w:rPr>
          <w:sz w:val="24"/>
          <w:szCs w:val="24"/>
        </w:rPr>
        <w:t>Promotes compliance by all HCA Employees and Colleagues with the anti-corruption laws that apply to Company operations, including the U.S. Foreign Corrupt Practices Act (“FCPA”) and the anti-corruption laws of Foreign Countries in which HCA conducts business.</w:t>
      </w:r>
      <w:r w:rsidR="0084405D" w:rsidRPr="008D5CC8">
        <w:rPr>
          <w:sz w:val="24"/>
          <w:szCs w:val="24"/>
        </w:rPr>
        <w:t xml:space="preserve"> </w:t>
      </w:r>
      <w:r w:rsidRPr="008D5CC8">
        <w:rPr>
          <w:sz w:val="24"/>
          <w:szCs w:val="24"/>
        </w:rPr>
        <w:t xml:space="preserve">This policy focuses on interactions with Foreign Officials, but Employees and Colleagues should be aware that the laws of some countries in which HCA operates prohibit the bribery of </w:t>
      </w:r>
      <w:r w:rsidRPr="008D5CC8">
        <w:rPr>
          <w:sz w:val="24"/>
          <w:szCs w:val="24"/>
          <w:u w:val="single"/>
        </w:rPr>
        <w:t>any</w:t>
      </w:r>
      <w:r w:rsidRPr="008D5CC8">
        <w:rPr>
          <w:sz w:val="24"/>
          <w:szCs w:val="24"/>
        </w:rPr>
        <w:t xml:space="preserve"> person (not merely bribery of Foreign Officials).</w:t>
      </w:r>
      <w:r w:rsidR="0084405D" w:rsidRPr="008D5CC8">
        <w:rPr>
          <w:sz w:val="24"/>
          <w:szCs w:val="24"/>
        </w:rPr>
        <w:t xml:space="preserve"> </w:t>
      </w:r>
      <w:r w:rsidRPr="008D5CC8">
        <w:rPr>
          <w:sz w:val="24"/>
          <w:szCs w:val="24"/>
        </w:rPr>
        <w:t>Employees and Colleagues must comply with the anti-corruption laws in their respective jurisdictions and those of other jurisdictions that apply to them.</w:t>
      </w:r>
      <w:r w:rsidR="0084405D" w:rsidRPr="008D5CC8">
        <w:rPr>
          <w:sz w:val="24"/>
          <w:szCs w:val="24"/>
        </w:rPr>
        <w:t xml:space="preserve">  </w:t>
      </w:r>
    </w:p>
    <w:p w:rsidR="00065107" w:rsidRPr="008D5CC8" w:rsidRDefault="00065107" w:rsidP="00065107">
      <w:pPr>
        <w:ind w:left="720"/>
        <w:rPr>
          <w:sz w:val="24"/>
        </w:rPr>
      </w:pPr>
    </w:p>
    <w:p w:rsidR="00597835" w:rsidRPr="008D5CC8" w:rsidRDefault="00597835" w:rsidP="00597835">
      <w:pPr>
        <w:keepNext/>
        <w:keepLines/>
        <w:numPr>
          <w:ilvl w:val="12"/>
          <w:numId w:val="0"/>
        </w:numPr>
        <w:tabs>
          <w:tab w:val="right" w:leader="dot" w:pos="8352"/>
        </w:tabs>
        <w:ind w:left="720" w:hanging="720"/>
        <w:rPr>
          <w:sz w:val="24"/>
        </w:rPr>
      </w:pPr>
      <w:r w:rsidRPr="008D5CC8">
        <w:rPr>
          <w:sz w:val="24"/>
        </w:rPr>
        <w:t>LL.EM.001</w:t>
      </w:r>
      <w:r w:rsidR="0084405D" w:rsidRPr="008D5CC8">
        <w:rPr>
          <w:sz w:val="24"/>
        </w:rPr>
        <w:t xml:space="preserve"> </w:t>
      </w:r>
      <w:r w:rsidRPr="008D5CC8">
        <w:rPr>
          <w:sz w:val="24"/>
          <w:u w:val="single"/>
        </w:rPr>
        <w:t>EMTALA – Definitions and General Requirements Policy</w:t>
      </w:r>
      <w:r w:rsidRPr="008D5CC8">
        <w:rPr>
          <w:sz w:val="24"/>
        </w:rPr>
        <w:t xml:space="preserve"> (formerly EMTALA - Medical Screening Policy, and formerly RI.001)</w:t>
      </w:r>
    </w:p>
    <w:p w:rsidR="00597835" w:rsidRPr="008D5CC8" w:rsidRDefault="00597835" w:rsidP="00597835">
      <w:pPr>
        <w:ind w:left="720" w:firstLine="18"/>
        <w:rPr>
          <w:color w:val="000000"/>
          <w:sz w:val="24"/>
        </w:rPr>
      </w:pPr>
      <w:r w:rsidRPr="008D5CC8">
        <w:rPr>
          <w:color w:val="000000"/>
          <w:sz w:val="24"/>
        </w:rPr>
        <w:t xml:space="preserve">Requires, in conjunction with state-specific policies, that an acute care or specialty hospital with an emergency department provide an appropriate medical screening examination and any necessary stabilizing treatment to </w:t>
      </w:r>
      <w:r w:rsidRPr="008D5CC8">
        <w:rPr>
          <w:sz w:val="24"/>
        </w:rPr>
        <w:t>any individual, including every infant who is born alive, at any stage of development, who comes to the Emergency Department and requests such examination, as required by the Emergency Medical Treatment and Labor Act (“EMTALA”), 42 U.S.C., Section 1395dd and all Federal regulations and interpretive guidelines promulgated thereunder.</w:t>
      </w:r>
    </w:p>
    <w:p w:rsidR="00597835" w:rsidRPr="008D5CC8" w:rsidRDefault="00597835" w:rsidP="00597835">
      <w:pPr>
        <w:ind w:left="720" w:firstLine="18"/>
        <w:rPr>
          <w:color w:val="000000"/>
          <w:sz w:val="24"/>
        </w:rPr>
      </w:pPr>
    </w:p>
    <w:p w:rsidR="00597835" w:rsidRPr="008D5CC8" w:rsidRDefault="00597835" w:rsidP="00597835">
      <w:pPr>
        <w:keepNext/>
        <w:keepLines/>
        <w:numPr>
          <w:ilvl w:val="12"/>
          <w:numId w:val="0"/>
        </w:numPr>
        <w:tabs>
          <w:tab w:val="left" w:pos="720"/>
        </w:tabs>
        <w:rPr>
          <w:sz w:val="24"/>
        </w:rPr>
      </w:pPr>
      <w:r w:rsidRPr="008D5CC8">
        <w:rPr>
          <w:sz w:val="24"/>
        </w:rPr>
        <w:t>LL.EM.002</w:t>
      </w:r>
      <w:r w:rsidR="0084405D" w:rsidRPr="008D5CC8">
        <w:rPr>
          <w:sz w:val="24"/>
        </w:rPr>
        <w:t xml:space="preserve"> </w:t>
      </w:r>
      <w:r w:rsidRPr="008D5CC8">
        <w:rPr>
          <w:sz w:val="24"/>
        </w:rPr>
        <w:t xml:space="preserve"> </w:t>
      </w:r>
      <w:r w:rsidRPr="008D5CC8">
        <w:rPr>
          <w:sz w:val="24"/>
          <w:u w:val="single"/>
        </w:rPr>
        <w:t>EMTALA – Stabilization Policy</w:t>
      </w:r>
      <w:r w:rsidRPr="008D5CC8">
        <w:rPr>
          <w:sz w:val="24"/>
        </w:rPr>
        <w:t xml:space="preserve"> (formerly RI.002) </w:t>
      </w:r>
      <w:r w:rsidRPr="008D5CC8">
        <w:rPr>
          <w:b/>
          <w:sz w:val="24"/>
        </w:rPr>
        <w:t>RETIRED</w:t>
      </w:r>
    </w:p>
    <w:p w:rsidR="00597835" w:rsidRPr="008D5CC8" w:rsidRDefault="00597835" w:rsidP="00597835">
      <w:pPr>
        <w:pStyle w:val="BodyTextIndent2"/>
        <w:keepNext/>
        <w:keepLines/>
        <w:tabs>
          <w:tab w:val="left" w:pos="720"/>
        </w:tabs>
      </w:pPr>
      <w:r w:rsidRPr="008D5CC8">
        <w:t xml:space="preserve">This policy was </w:t>
      </w:r>
      <w:r w:rsidRPr="008D5CC8">
        <w:rPr>
          <w:b/>
        </w:rPr>
        <w:t xml:space="preserve">retired </w:t>
      </w:r>
      <w:r w:rsidRPr="008D5CC8">
        <w:t>effective July 15, 2008. This policy has been replaced by the state-specific sample facility policy, EMTALA – Medical Screening Examination and Stabilization Policy.</w:t>
      </w:r>
    </w:p>
    <w:p w:rsidR="00597835" w:rsidRPr="008D5CC8" w:rsidRDefault="00597835" w:rsidP="00597835">
      <w:pPr>
        <w:numPr>
          <w:ilvl w:val="12"/>
          <w:numId w:val="0"/>
        </w:numPr>
        <w:tabs>
          <w:tab w:val="left" w:pos="720"/>
        </w:tabs>
        <w:rPr>
          <w:sz w:val="24"/>
        </w:rPr>
      </w:pPr>
    </w:p>
    <w:p w:rsidR="00597835" w:rsidRPr="008D5CC8" w:rsidRDefault="00597835" w:rsidP="00597835">
      <w:pPr>
        <w:keepNext/>
        <w:keepLines/>
        <w:numPr>
          <w:ilvl w:val="12"/>
          <w:numId w:val="0"/>
        </w:numPr>
        <w:tabs>
          <w:tab w:val="left" w:pos="720"/>
        </w:tabs>
        <w:rPr>
          <w:sz w:val="24"/>
        </w:rPr>
      </w:pPr>
      <w:r w:rsidRPr="008D5CC8">
        <w:rPr>
          <w:sz w:val="24"/>
        </w:rPr>
        <w:t>LL.EM.003</w:t>
      </w:r>
      <w:r w:rsidR="0084405D" w:rsidRPr="008D5CC8">
        <w:rPr>
          <w:sz w:val="24"/>
        </w:rPr>
        <w:t xml:space="preserve"> </w:t>
      </w:r>
      <w:r w:rsidRPr="008D5CC8">
        <w:rPr>
          <w:sz w:val="24"/>
        </w:rPr>
        <w:t xml:space="preserve"> </w:t>
      </w:r>
      <w:r w:rsidRPr="008D5CC8">
        <w:rPr>
          <w:sz w:val="24"/>
          <w:u w:val="single"/>
        </w:rPr>
        <w:t>EMTALA - Transfer Policy</w:t>
      </w:r>
      <w:r w:rsidRPr="008D5CC8">
        <w:rPr>
          <w:sz w:val="24"/>
        </w:rPr>
        <w:t xml:space="preserve"> (formerly RI.003) </w:t>
      </w:r>
      <w:r w:rsidRPr="008D5CC8">
        <w:rPr>
          <w:b/>
          <w:sz w:val="24"/>
        </w:rPr>
        <w:t>RETIRED</w:t>
      </w:r>
    </w:p>
    <w:p w:rsidR="00597835" w:rsidRPr="008D5CC8" w:rsidRDefault="00597835" w:rsidP="00597835">
      <w:pPr>
        <w:pStyle w:val="Heading1"/>
        <w:keepLines/>
        <w:ind w:left="720"/>
      </w:pPr>
      <w:r w:rsidRPr="008D5CC8">
        <w:rPr>
          <w:szCs w:val="24"/>
        </w:rPr>
        <w:t xml:space="preserve">This policy was </w:t>
      </w:r>
      <w:r w:rsidRPr="008D5CC8">
        <w:rPr>
          <w:b/>
          <w:szCs w:val="24"/>
        </w:rPr>
        <w:t xml:space="preserve">retired </w:t>
      </w:r>
      <w:r w:rsidRPr="008D5CC8">
        <w:rPr>
          <w:szCs w:val="24"/>
        </w:rPr>
        <w:t xml:space="preserve">effective </w:t>
      </w:r>
      <w:r w:rsidRPr="008D5CC8">
        <w:t xml:space="preserve">July 15, </w:t>
      </w:r>
      <w:r w:rsidRPr="008D5CC8">
        <w:rPr>
          <w:szCs w:val="24"/>
        </w:rPr>
        <w:t>2008. This policy has been replaced by the state-specific sample facility policy, EMTALA –</w:t>
      </w:r>
      <w:r w:rsidRPr="008D5CC8">
        <w:t xml:space="preserve"> Transfer Policy.</w:t>
      </w:r>
    </w:p>
    <w:p w:rsidR="00597835" w:rsidRPr="008D5CC8" w:rsidRDefault="00597835" w:rsidP="00597835">
      <w:pPr>
        <w:tabs>
          <w:tab w:val="left" w:pos="720"/>
        </w:tabs>
        <w:ind w:left="720"/>
        <w:rPr>
          <w:sz w:val="24"/>
        </w:rPr>
      </w:pPr>
    </w:p>
    <w:p w:rsidR="00597835" w:rsidRPr="008D5CC8" w:rsidRDefault="00597835" w:rsidP="00597835">
      <w:pPr>
        <w:keepNext/>
        <w:keepLines/>
        <w:numPr>
          <w:ilvl w:val="12"/>
          <w:numId w:val="0"/>
        </w:numPr>
        <w:tabs>
          <w:tab w:val="left" w:pos="720"/>
        </w:tabs>
        <w:rPr>
          <w:sz w:val="24"/>
        </w:rPr>
      </w:pPr>
      <w:r w:rsidRPr="008D5CC8">
        <w:rPr>
          <w:sz w:val="24"/>
        </w:rPr>
        <w:t>LL.EM.004</w:t>
      </w:r>
      <w:r w:rsidR="0084405D" w:rsidRPr="008D5CC8">
        <w:rPr>
          <w:sz w:val="24"/>
        </w:rPr>
        <w:t xml:space="preserve"> </w:t>
      </w:r>
      <w:r w:rsidRPr="008D5CC8">
        <w:rPr>
          <w:sz w:val="24"/>
        </w:rPr>
        <w:t xml:space="preserve"> </w:t>
      </w:r>
      <w:r w:rsidRPr="008D5CC8">
        <w:rPr>
          <w:sz w:val="24"/>
          <w:u w:val="single"/>
        </w:rPr>
        <w:t>EMTALA – Signage Policy</w:t>
      </w:r>
      <w:r w:rsidRPr="008D5CC8">
        <w:rPr>
          <w:sz w:val="24"/>
        </w:rPr>
        <w:t xml:space="preserve"> (formerly RI.004) </w:t>
      </w:r>
      <w:r w:rsidRPr="008D5CC8">
        <w:rPr>
          <w:b/>
          <w:sz w:val="24"/>
        </w:rPr>
        <w:t>RETIRED</w:t>
      </w:r>
    </w:p>
    <w:p w:rsidR="00597835" w:rsidRPr="008D5CC8" w:rsidRDefault="00597835" w:rsidP="00597835">
      <w:pPr>
        <w:pStyle w:val="Heading1"/>
        <w:keepLines/>
        <w:ind w:left="720"/>
      </w:pPr>
      <w:r w:rsidRPr="008D5CC8">
        <w:rPr>
          <w:szCs w:val="24"/>
        </w:rPr>
        <w:t xml:space="preserve">This policy was </w:t>
      </w:r>
      <w:r w:rsidRPr="008D5CC8">
        <w:rPr>
          <w:b/>
          <w:szCs w:val="24"/>
        </w:rPr>
        <w:t xml:space="preserve">retired </w:t>
      </w:r>
      <w:r w:rsidRPr="008D5CC8">
        <w:rPr>
          <w:szCs w:val="24"/>
        </w:rPr>
        <w:t xml:space="preserve">effective </w:t>
      </w:r>
      <w:r w:rsidRPr="008D5CC8">
        <w:t xml:space="preserve">July 15, </w:t>
      </w:r>
      <w:r w:rsidRPr="008D5CC8">
        <w:rPr>
          <w:szCs w:val="24"/>
        </w:rPr>
        <w:t xml:space="preserve">2008. This policy has been replaced by the state-specific sample facility policy, </w:t>
      </w:r>
      <w:r w:rsidRPr="008D5CC8">
        <w:t>EMTALA – Signage Policy</w:t>
      </w:r>
      <w:r w:rsidRPr="008D5CC8">
        <w:rPr>
          <w:szCs w:val="24"/>
        </w:rPr>
        <w:t>.</w:t>
      </w:r>
    </w:p>
    <w:p w:rsidR="00597835" w:rsidRPr="008D5CC8" w:rsidRDefault="00597835" w:rsidP="00597835">
      <w:pPr>
        <w:numPr>
          <w:ilvl w:val="12"/>
          <w:numId w:val="0"/>
        </w:numPr>
        <w:tabs>
          <w:tab w:val="left" w:pos="720"/>
        </w:tabs>
        <w:ind w:left="720"/>
        <w:rPr>
          <w:sz w:val="24"/>
        </w:rPr>
      </w:pPr>
    </w:p>
    <w:p w:rsidR="00597835" w:rsidRPr="008D5CC8" w:rsidRDefault="00597835" w:rsidP="00597835">
      <w:pPr>
        <w:keepNext/>
        <w:keepLines/>
        <w:numPr>
          <w:ilvl w:val="12"/>
          <w:numId w:val="0"/>
        </w:numPr>
        <w:tabs>
          <w:tab w:val="left" w:pos="720"/>
        </w:tabs>
        <w:rPr>
          <w:sz w:val="24"/>
        </w:rPr>
      </w:pPr>
      <w:r w:rsidRPr="008D5CC8">
        <w:rPr>
          <w:sz w:val="24"/>
        </w:rPr>
        <w:t>LL.EM.005</w:t>
      </w:r>
      <w:r w:rsidR="0084405D" w:rsidRPr="008D5CC8">
        <w:rPr>
          <w:sz w:val="24"/>
        </w:rPr>
        <w:t xml:space="preserve"> </w:t>
      </w:r>
      <w:r w:rsidRPr="008D5CC8">
        <w:rPr>
          <w:sz w:val="24"/>
        </w:rPr>
        <w:t xml:space="preserve"> </w:t>
      </w:r>
      <w:r w:rsidRPr="008D5CC8">
        <w:rPr>
          <w:sz w:val="24"/>
          <w:u w:val="single"/>
        </w:rPr>
        <w:t>EMTALA - Central Log Policy</w:t>
      </w:r>
      <w:r w:rsidRPr="008D5CC8">
        <w:rPr>
          <w:sz w:val="24"/>
        </w:rPr>
        <w:t xml:space="preserve"> (formerly RI.005) </w:t>
      </w:r>
      <w:r w:rsidRPr="008D5CC8">
        <w:rPr>
          <w:b/>
          <w:sz w:val="24"/>
        </w:rPr>
        <w:t>RETIRED</w:t>
      </w:r>
    </w:p>
    <w:p w:rsidR="00597835" w:rsidRPr="008D5CC8" w:rsidRDefault="00597835" w:rsidP="00597835">
      <w:pPr>
        <w:pStyle w:val="Heading1"/>
        <w:keepLines/>
        <w:ind w:left="720"/>
      </w:pPr>
      <w:r w:rsidRPr="008D5CC8">
        <w:rPr>
          <w:szCs w:val="24"/>
        </w:rPr>
        <w:t xml:space="preserve">This policy was </w:t>
      </w:r>
      <w:r w:rsidRPr="008D5CC8">
        <w:rPr>
          <w:b/>
          <w:szCs w:val="24"/>
        </w:rPr>
        <w:t xml:space="preserve">retired </w:t>
      </w:r>
      <w:r w:rsidRPr="008D5CC8">
        <w:rPr>
          <w:szCs w:val="24"/>
        </w:rPr>
        <w:t xml:space="preserve">effective </w:t>
      </w:r>
      <w:r w:rsidRPr="008D5CC8">
        <w:t xml:space="preserve">July 15, </w:t>
      </w:r>
      <w:r w:rsidRPr="008D5CC8">
        <w:rPr>
          <w:szCs w:val="24"/>
        </w:rPr>
        <w:t xml:space="preserve">2008. This policy has been replaced by the state-specific sample facility policy, </w:t>
      </w:r>
      <w:r w:rsidRPr="008D5CC8">
        <w:t>EMTALA – Central Log Policy</w:t>
      </w:r>
      <w:r w:rsidRPr="008D5CC8">
        <w:rPr>
          <w:szCs w:val="24"/>
        </w:rPr>
        <w:t>.</w:t>
      </w:r>
    </w:p>
    <w:p w:rsidR="00597835" w:rsidRPr="008D5CC8" w:rsidRDefault="00597835" w:rsidP="00597835">
      <w:pPr>
        <w:keepNext/>
        <w:keepLines/>
        <w:numPr>
          <w:ilvl w:val="12"/>
          <w:numId w:val="0"/>
        </w:numPr>
        <w:tabs>
          <w:tab w:val="left" w:pos="720"/>
        </w:tabs>
        <w:rPr>
          <w:sz w:val="24"/>
        </w:rPr>
      </w:pPr>
    </w:p>
    <w:p w:rsidR="00597835" w:rsidRPr="008D5CC8" w:rsidRDefault="00597835" w:rsidP="00597835">
      <w:pPr>
        <w:numPr>
          <w:ilvl w:val="12"/>
          <w:numId w:val="0"/>
        </w:numPr>
        <w:tabs>
          <w:tab w:val="left" w:pos="720"/>
        </w:tabs>
        <w:rPr>
          <w:sz w:val="24"/>
        </w:rPr>
      </w:pPr>
      <w:r w:rsidRPr="008D5CC8">
        <w:rPr>
          <w:sz w:val="24"/>
        </w:rPr>
        <w:t>LL.EM.006</w:t>
      </w:r>
      <w:r w:rsidR="0084405D" w:rsidRPr="008D5CC8">
        <w:rPr>
          <w:sz w:val="24"/>
        </w:rPr>
        <w:t xml:space="preserve"> </w:t>
      </w:r>
      <w:r w:rsidRPr="008D5CC8">
        <w:rPr>
          <w:sz w:val="24"/>
        </w:rPr>
        <w:t xml:space="preserve"> </w:t>
      </w:r>
      <w:r w:rsidRPr="008D5CC8">
        <w:rPr>
          <w:sz w:val="24"/>
          <w:u w:val="single"/>
        </w:rPr>
        <w:t>EMTALA - Duty to Accept Policy</w:t>
      </w:r>
      <w:r w:rsidRPr="008D5CC8">
        <w:rPr>
          <w:sz w:val="24"/>
        </w:rPr>
        <w:t xml:space="preserve"> (formerly RI.006) </w:t>
      </w:r>
      <w:r w:rsidRPr="008D5CC8">
        <w:rPr>
          <w:b/>
          <w:sz w:val="24"/>
        </w:rPr>
        <w:t>RETIRED</w:t>
      </w:r>
    </w:p>
    <w:p w:rsidR="00597835" w:rsidRPr="008D5CC8" w:rsidRDefault="00597835" w:rsidP="00597835">
      <w:pPr>
        <w:pStyle w:val="Heading1"/>
        <w:keepLines/>
        <w:ind w:left="720"/>
      </w:pPr>
      <w:r w:rsidRPr="008D5CC8">
        <w:rPr>
          <w:szCs w:val="24"/>
        </w:rPr>
        <w:t xml:space="preserve">This policy was </w:t>
      </w:r>
      <w:r w:rsidRPr="008D5CC8">
        <w:rPr>
          <w:b/>
          <w:szCs w:val="24"/>
        </w:rPr>
        <w:t xml:space="preserve">retired </w:t>
      </w:r>
      <w:r w:rsidRPr="008D5CC8">
        <w:rPr>
          <w:szCs w:val="24"/>
        </w:rPr>
        <w:t xml:space="preserve">effective </w:t>
      </w:r>
      <w:r w:rsidRPr="008D5CC8">
        <w:t xml:space="preserve">July 15, </w:t>
      </w:r>
      <w:r w:rsidRPr="008D5CC8">
        <w:rPr>
          <w:szCs w:val="24"/>
        </w:rPr>
        <w:t>2008. This policy has been replaced by the state-specific sample facility policy, EMTALA –</w:t>
      </w:r>
      <w:r w:rsidRPr="008D5CC8">
        <w:t xml:space="preserve"> Transfer Policy.</w:t>
      </w:r>
    </w:p>
    <w:p w:rsidR="00597835" w:rsidRPr="008D5CC8" w:rsidRDefault="00597835" w:rsidP="00597835">
      <w:pPr>
        <w:tabs>
          <w:tab w:val="left" w:pos="1800"/>
          <w:tab w:val="right" w:leader="dot" w:pos="8352"/>
        </w:tabs>
        <w:ind w:left="720"/>
        <w:rPr>
          <w:sz w:val="24"/>
        </w:rPr>
      </w:pPr>
    </w:p>
    <w:p w:rsidR="00597835" w:rsidRPr="008D5CC8" w:rsidRDefault="00597835" w:rsidP="00597835">
      <w:pPr>
        <w:keepNext/>
        <w:keepLines/>
        <w:numPr>
          <w:ilvl w:val="12"/>
          <w:numId w:val="0"/>
        </w:numPr>
        <w:tabs>
          <w:tab w:val="left" w:pos="720"/>
        </w:tabs>
        <w:rPr>
          <w:sz w:val="24"/>
          <w:szCs w:val="24"/>
        </w:rPr>
      </w:pPr>
      <w:r w:rsidRPr="008D5CC8">
        <w:rPr>
          <w:sz w:val="24"/>
          <w:szCs w:val="24"/>
        </w:rPr>
        <w:t>LL.EM.007</w:t>
      </w:r>
      <w:r w:rsidR="0084405D" w:rsidRPr="008D5CC8">
        <w:rPr>
          <w:sz w:val="24"/>
          <w:szCs w:val="24"/>
        </w:rPr>
        <w:t xml:space="preserve"> </w:t>
      </w:r>
      <w:r w:rsidRPr="008D5CC8">
        <w:rPr>
          <w:sz w:val="24"/>
          <w:szCs w:val="24"/>
        </w:rPr>
        <w:t xml:space="preserve"> </w:t>
      </w:r>
      <w:r w:rsidRPr="008D5CC8">
        <w:rPr>
          <w:sz w:val="24"/>
          <w:szCs w:val="24"/>
          <w:u w:val="single"/>
        </w:rPr>
        <w:t xml:space="preserve">EMTALA - Provision of On-Call Coverage Policy </w:t>
      </w:r>
      <w:r w:rsidRPr="008D5CC8">
        <w:rPr>
          <w:sz w:val="24"/>
          <w:szCs w:val="24"/>
        </w:rPr>
        <w:t xml:space="preserve">(formerly RI.007) </w:t>
      </w:r>
      <w:r w:rsidRPr="008D5CC8">
        <w:rPr>
          <w:b/>
          <w:sz w:val="24"/>
        </w:rPr>
        <w:t>RETIRED</w:t>
      </w:r>
    </w:p>
    <w:p w:rsidR="00597835" w:rsidRPr="008D5CC8" w:rsidRDefault="00597835" w:rsidP="00597835">
      <w:pPr>
        <w:pStyle w:val="Heading1"/>
        <w:keepLines/>
        <w:ind w:left="720"/>
      </w:pPr>
      <w:r w:rsidRPr="008D5CC8">
        <w:rPr>
          <w:szCs w:val="24"/>
        </w:rPr>
        <w:t xml:space="preserve">This policy was </w:t>
      </w:r>
      <w:r w:rsidRPr="008D5CC8">
        <w:rPr>
          <w:b/>
          <w:szCs w:val="24"/>
        </w:rPr>
        <w:t xml:space="preserve">retired </w:t>
      </w:r>
      <w:r w:rsidRPr="008D5CC8">
        <w:rPr>
          <w:szCs w:val="24"/>
        </w:rPr>
        <w:t xml:space="preserve">effective </w:t>
      </w:r>
      <w:r w:rsidRPr="008D5CC8">
        <w:t xml:space="preserve">July 15, </w:t>
      </w:r>
      <w:r w:rsidRPr="008D5CC8">
        <w:rPr>
          <w:szCs w:val="24"/>
        </w:rPr>
        <w:t>2008. This policy has been replaced by the state-specific sample facility policy, EMTALA –</w:t>
      </w:r>
      <w:r w:rsidRPr="008D5CC8">
        <w:t xml:space="preserve"> Provision of On-Call Coverage Policy.</w:t>
      </w:r>
    </w:p>
    <w:p w:rsidR="00597835" w:rsidRPr="008D5CC8" w:rsidRDefault="00597835" w:rsidP="00597835">
      <w:pPr>
        <w:keepNext/>
        <w:keepLines/>
        <w:tabs>
          <w:tab w:val="left" w:pos="720"/>
        </w:tabs>
        <w:ind w:left="720"/>
        <w:rPr>
          <w:sz w:val="24"/>
        </w:rPr>
      </w:pPr>
    </w:p>
    <w:p w:rsidR="00597835" w:rsidRPr="008D5CC8" w:rsidRDefault="00597835" w:rsidP="00597835">
      <w:pPr>
        <w:tabs>
          <w:tab w:val="left" w:pos="720"/>
        </w:tabs>
        <w:ind w:left="720" w:hanging="720"/>
        <w:rPr>
          <w:sz w:val="24"/>
        </w:rPr>
      </w:pPr>
      <w:r w:rsidRPr="008D5CC8">
        <w:rPr>
          <w:sz w:val="24"/>
        </w:rPr>
        <w:t>LL.EM.008</w:t>
      </w:r>
      <w:r w:rsidR="0084405D" w:rsidRPr="008D5CC8">
        <w:rPr>
          <w:sz w:val="24"/>
        </w:rPr>
        <w:t xml:space="preserve"> </w:t>
      </w:r>
      <w:r w:rsidRPr="008D5CC8">
        <w:rPr>
          <w:sz w:val="24"/>
        </w:rPr>
        <w:t xml:space="preserve"> </w:t>
      </w:r>
      <w:r w:rsidRPr="008D5CC8">
        <w:rPr>
          <w:sz w:val="24"/>
          <w:u w:val="single"/>
        </w:rPr>
        <w:t>EMTALA – Hospital Based Departments both On and Off Campus Policy</w:t>
      </w:r>
      <w:r w:rsidRPr="008D5CC8">
        <w:rPr>
          <w:sz w:val="24"/>
        </w:rPr>
        <w:t xml:space="preserve"> (formerly EMTALA - Hospital Departments both On and Off Campus and On-Campus Hospital Based Entities and RI.008) </w:t>
      </w:r>
      <w:r w:rsidRPr="008D5CC8">
        <w:rPr>
          <w:b/>
          <w:sz w:val="24"/>
          <w:szCs w:val="24"/>
        </w:rPr>
        <w:t>RETIRED</w:t>
      </w:r>
    </w:p>
    <w:p w:rsidR="00597835" w:rsidRPr="008D5CC8" w:rsidRDefault="00597835" w:rsidP="00597835">
      <w:pPr>
        <w:pStyle w:val="Default"/>
        <w:tabs>
          <w:tab w:val="left" w:pos="720"/>
        </w:tabs>
        <w:autoSpaceDE/>
        <w:autoSpaceDN/>
        <w:adjustRightInd/>
        <w:ind w:left="720"/>
        <w:rPr>
          <w:szCs w:val="20"/>
        </w:rPr>
      </w:pPr>
      <w:r w:rsidRPr="008D5CC8">
        <w:rPr>
          <w:szCs w:val="20"/>
        </w:rPr>
        <w:t xml:space="preserve">This policy was </w:t>
      </w:r>
      <w:r w:rsidRPr="008D5CC8">
        <w:rPr>
          <w:b/>
          <w:szCs w:val="20"/>
        </w:rPr>
        <w:t xml:space="preserve">retired </w:t>
      </w:r>
      <w:r w:rsidRPr="008D5CC8">
        <w:rPr>
          <w:szCs w:val="20"/>
        </w:rPr>
        <w:t>effective December 7, 2004.</w:t>
      </w:r>
    </w:p>
    <w:p w:rsidR="00597835" w:rsidRPr="008D5CC8" w:rsidRDefault="00597835" w:rsidP="00065107">
      <w:pPr>
        <w:ind w:left="720"/>
        <w:rPr>
          <w:sz w:val="24"/>
        </w:rPr>
      </w:pPr>
    </w:p>
    <w:p w:rsidR="00161AFB" w:rsidRPr="008D5CC8" w:rsidRDefault="00161AFB" w:rsidP="00161AFB">
      <w:pPr>
        <w:keepNext/>
        <w:keepLines/>
        <w:numPr>
          <w:ilvl w:val="12"/>
          <w:numId w:val="0"/>
        </w:numPr>
        <w:tabs>
          <w:tab w:val="right" w:leader="dot" w:pos="8352"/>
        </w:tabs>
        <w:rPr>
          <w:sz w:val="24"/>
        </w:rPr>
      </w:pPr>
      <w:r w:rsidRPr="008D5CC8">
        <w:rPr>
          <w:sz w:val="24"/>
        </w:rPr>
        <w:t>LL.GEN.001</w:t>
      </w:r>
      <w:r w:rsidR="0084405D" w:rsidRPr="008D5CC8">
        <w:rPr>
          <w:sz w:val="24"/>
        </w:rPr>
        <w:t xml:space="preserve"> </w:t>
      </w:r>
      <w:r w:rsidRPr="008D5CC8">
        <w:rPr>
          <w:sz w:val="24"/>
        </w:rPr>
        <w:t xml:space="preserve"> </w:t>
      </w:r>
      <w:r w:rsidRPr="008D5CC8">
        <w:rPr>
          <w:sz w:val="24"/>
          <w:u w:val="single"/>
        </w:rPr>
        <w:t>Waiver of Medicare Copays and Deductibles; Offering of Additional Benefits</w:t>
      </w:r>
      <w:r w:rsidR="00734C6C" w:rsidRPr="008D5CC8">
        <w:rPr>
          <w:sz w:val="24"/>
          <w:u w:val="single"/>
        </w:rPr>
        <w:t xml:space="preserve"> Policy</w:t>
      </w:r>
    </w:p>
    <w:p w:rsidR="00161AFB" w:rsidRPr="008D5CC8" w:rsidRDefault="00161AFB" w:rsidP="00161AFB">
      <w:pPr>
        <w:pStyle w:val="BodyTextIndent2"/>
        <w:keepNext/>
        <w:keepLines/>
        <w:tabs>
          <w:tab w:val="right" w:leader="dot" w:pos="8190"/>
        </w:tabs>
      </w:pPr>
      <w:r w:rsidRPr="008D5CC8">
        <w:t>Establishes specific and limited circumstances under which it is permissible for a Company healthcare facility to waive or reduce a Medicare beneficiary’s obligation to pay coinsurance or deductible amounts owed for the provision of medical services.</w:t>
      </w:r>
    </w:p>
    <w:p w:rsidR="00161AFB" w:rsidRPr="008D5CC8" w:rsidRDefault="00161AFB" w:rsidP="00161AFB">
      <w:pPr>
        <w:numPr>
          <w:ilvl w:val="12"/>
          <w:numId w:val="0"/>
        </w:numPr>
        <w:tabs>
          <w:tab w:val="right" w:leader="dot" w:pos="8190"/>
        </w:tabs>
        <w:rPr>
          <w:sz w:val="24"/>
        </w:rPr>
      </w:pPr>
    </w:p>
    <w:p w:rsidR="00161AFB" w:rsidRPr="008D5CC8" w:rsidRDefault="00161AFB" w:rsidP="003F38AA">
      <w:pPr>
        <w:keepNext/>
        <w:keepLines/>
        <w:numPr>
          <w:ilvl w:val="12"/>
          <w:numId w:val="0"/>
        </w:numPr>
        <w:tabs>
          <w:tab w:val="right" w:leader="dot" w:pos="8352"/>
        </w:tabs>
        <w:rPr>
          <w:sz w:val="24"/>
          <w:u w:val="single"/>
        </w:rPr>
      </w:pPr>
      <w:r w:rsidRPr="008D5CC8">
        <w:rPr>
          <w:sz w:val="24"/>
        </w:rPr>
        <w:t>LL.GEN.002</w:t>
      </w:r>
      <w:r w:rsidR="0084405D" w:rsidRPr="008D5CC8">
        <w:rPr>
          <w:sz w:val="24"/>
        </w:rPr>
        <w:t xml:space="preserve"> </w:t>
      </w:r>
      <w:r w:rsidRPr="008D5CC8">
        <w:rPr>
          <w:sz w:val="24"/>
        </w:rPr>
        <w:t xml:space="preserve"> </w:t>
      </w:r>
      <w:r w:rsidRPr="008D5CC8">
        <w:rPr>
          <w:sz w:val="24"/>
          <w:u w:val="single"/>
        </w:rPr>
        <w:t>Copyright</w:t>
      </w:r>
      <w:r w:rsidR="00734C6C" w:rsidRPr="008D5CC8">
        <w:rPr>
          <w:sz w:val="24"/>
          <w:u w:val="single"/>
        </w:rPr>
        <w:t xml:space="preserve"> Policy</w:t>
      </w:r>
      <w:r w:rsidRPr="008D5CC8">
        <w:rPr>
          <w:sz w:val="24"/>
          <w:u w:val="single"/>
        </w:rPr>
        <w:t xml:space="preserve"> </w:t>
      </w:r>
    </w:p>
    <w:p w:rsidR="00161AFB" w:rsidRPr="008D5CC8" w:rsidRDefault="00161AFB" w:rsidP="003F38AA">
      <w:pPr>
        <w:pStyle w:val="BodyTextIndent2"/>
        <w:keepNext/>
        <w:keepLines/>
        <w:tabs>
          <w:tab w:val="left" w:pos="720"/>
        </w:tabs>
      </w:pPr>
      <w:r w:rsidRPr="008D5CC8">
        <w:t>Ensures compliance with copyright laws and licensing requirement</w:t>
      </w:r>
      <w:r w:rsidR="00EF6B2A" w:rsidRPr="008D5CC8">
        <w:t>s</w:t>
      </w:r>
      <w:r w:rsidRPr="008D5CC8">
        <w:t xml:space="preserve"> and avoidance of infringement of copyrights.</w:t>
      </w:r>
      <w:r w:rsidR="0084405D" w:rsidRPr="008D5CC8">
        <w:t xml:space="preserve"> </w:t>
      </w:r>
      <w:r w:rsidRPr="008D5CC8">
        <w:t>The Company has signed license agreements with various companies pertaining to copyrighted materials in a variety of formats.</w:t>
      </w:r>
      <w:r w:rsidR="0084405D" w:rsidRPr="008D5CC8">
        <w:t xml:space="preserve"> </w:t>
      </w:r>
      <w:r w:rsidRPr="008D5CC8">
        <w:t xml:space="preserve">For printed materials, the license agreement is with the </w:t>
      </w:r>
      <w:smartTag w:uri="urn:schemas-microsoft-com:office:smarttags" w:element="State">
        <w:r w:rsidRPr="008D5CC8">
          <w:t>Copyright</w:t>
        </w:r>
      </w:smartTag>
      <w:r w:rsidRPr="008D5CC8">
        <w:t xml:space="preserve"> Clearance Center (CCC), for music, the agreements are with BMI</w:t>
      </w:r>
      <w:r w:rsidR="00E60C91" w:rsidRPr="008D5CC8">
        <w:t>,</w:t>
      </w:r>
      <w:r w:rsidRPr="008D5CC8">
        <w:t xml:space="preserve"> ASCAP</w:t>
      </w:r>
      <w:r w:rsidR="00E60C91" w:rsidRPr="008D5CC8">
        <w:t xml:space="preserve"> and</w:t>
      </w:r>
      <w:r w:rsidRPr="008D5CC8">
        <w:t xml:space="preserve"> </w:t>
      </w:r>
      <w:r w:rsidR="00842312" w:rsidRPr="008D5CC8">
        <w:t xml:space="preserve">SESAC, </w:t>
      </w:r>
      <w:r w:rsidRPr="008D5CC8">
        <w:t>and for pre-recorded videos or DVDs, the license agreement is with the Motion Picture Licensing Corporation (MPLC).</w:t>
      </w:r>
      <w:r w:rsidR="0084405D" w:rsidRPr="008D5CC8">
        <w:t xml:space="preserve"> </w:t>
      </w:r>
    </w:p>
    <w:p w:rsidR="00976181" w:rsidRPr="008D5CC8" w:rsidRDefault="00976181" w:rsidP="00161AFB">
      <w:pPr>
        <w:pStyle w:val="BodyTextIndent2"/>
        <w:keepNext/>
        <w:keepLines/>
        <w:tabs>
          <w:tab w:val="left" w:pos="720"/>
        </w:tabs>
      </w:pPr>
    </w:p>
    <w:p w:rsidR="00976181" w:rsidRPr="008D5CC8" w:rsidRDefault="00976181" w:rsidP="00A90837">
      <w:pPr>
        <w:pStyle w:val="BodyTextIndent2"/>
        <w:keepNext/>
        <w:keepLines/>
        <w:tabs>
          <w:tab w:val="left" w:pos="720"/>
        </w:tabs>
        <w:ind w:hanging="720"/>
      </w:pPr>
      <w:r w:rsidRPr="008D5CC8">
        <w:t>LL.GEN.003</w:t>
      </w:r>
      <w:r w:rsidR="0084405D" w:rsidRPr="008D5CC8">
        <w:t xml:space="preserve"> </w:t>
      </w:r>
      <w:r w:rsidRPr="008D5CC8">
        <w:rPr>
          <w:u w:val="single"/>
        </w:rPr>
        <w:t>Communications with Competitors Concerning Prices, Costs of Service and other Competitively Sensitive Topics Policy</w:t>
      </w:r>
    </w:p>
    <w:p w:rsidR="00976181" w:rsidRPr="008D5CC8" w:rsidRDefault="00044C24" w:rsidP="009C6C5C">
      <w:pPr>
        <w:pStyle w:val="NormalWeb"/>
        <w:spacing w:before="0" w:beforeAutospacing="0" w:after="0" w:afterAutospacing="0"/>
        <w:ind w:left="720"/>
      </w:pPr>
      <w:r w:rsidRPr="008D5CC8">
        <w:t>P</w:t>
      </w:r>
      <w:r w:rsidR="009C6C5C" w:rsidRPr="008D5CC8">
        <w:t xml:space="preserve">rovides </w:t>
      </w:r>
      <w:r w:rsidR="00976181" w:rsidRPr="008D5CC8">
        <w:t>limitations on information exchanges with Competitors</w:t>
      </w:r>
      <w:r w:rsidR="009C6C5C" w:rsidRPr="008D5CC8">
        <w:t>,</w:t>
      </w:r>
      <w:r w:rsidR="00976181" w:rsidRPr="008D5CC8">
        <w:t xml:space="preserve"> designed both to aid compliance with antitrust laws and </w:t>
      </w:r>
      <w:r w:rsidRPr="008D5CC8">
        <w:t xml:space="preserve">to </w:t>
      </w:r>
      <w:r w:rsidR="00976181" w:rsidRPr="008D5CC8">
        <w:t>protect HCA Affiliates’ competitive and financial interests.</w:t>
      </w:r>
      <w:r w:rsidR="0084405D" w:rsidRPr="008D5CC8">
        <w:t xml:space="preserve"> </w:t>
      </w:r>
      <w:r w:rsidRPr="008D5CC8">
        <w:t>The policy outlines prohibited and permitted communications and addresses surveys, recruitment, employment verification, business transactions and seminars and trade meetings.</w:t>
      </w:r>
    </w:p>
    <w:p w:rsidR="00F77A56" w:rsidRPr="008D5CC8" w:rsidRDefault="00F77A56" w:rsidP="00161AFB">
      <w:pPr>
        <w:tabs>
          <w:tab w:val="left" w:pos="720"/>
        </w:tabs>
        <w:rPr>
          <w:sz w:val="24"/>
        </w:rPr>
      </w:pPr>
    </w:p>
    <w:p w:rsidR="00D340AB" w:rsidRPr="008D5CC8" w:rsidRDefault="00D340AB" w:rsidP="00D340AB">
      <w:pPr>
        <w:keepNext/>
        <w:keepLines/>
        <w:tabs>
          <w:tab w:val="left" w:pos="720"/>
        </w:tabs>
        <w:rPr>
          <w:sz w:val="24"/>
        </w:rPr>
      </w:pPr>
      <w:r w:rsidRPr="008D5CC8">
        <w:rPr>
          <w:sz w:val="24"/>
        </w:rPr>
        <w:t>LL.MBP.001</w:t>
      </w:r>
      <w:r w:rsidR="0084405D" w:rsidRPr="008D5CC8">
        <w:rPr>
          <w:sz w:val="24"/>
        </w:rPr>
        <w:t xml:space="preserve"> </w:t>
      </w:r>
      <w:r w:rsidRPr="008D5CC8">
        <w:rPr>
          <w:sz w:val="24"/>
          <w:u w:val="single"/>
        </w:rPr>
        <w:t>Medicare Bundled Payment Policy</w:t>
      </w:r>
    </w:p>
    <w:p w:rsidR="00D340AB" w:rsidRPr="008D5CC8" w:rsidRDefault="00D340AB" w:rsidP="00D340AB">
      <w:pPr>
        <w:keepNext/>
        <w:keepLines/>
        <w:tabs>
          <w:tab w:val="left" w:pos="720"/>
        </w:tabs>
        <w:ind w:left="720"/>
        <w:rPr>
          <w:sz w:val="24"/>
        </w:rPr>
      </w:pPr>
      <w:r w:rsidRPr="008D5CC8">
        <w:rPr>
          <w:sz w:val="24"/>
        </w:rPr>
        <w:t>Sets forth the general parameters governing CMS bundled payment programs and provides guidance for participant facilities. In light of the growing prominence of CMS bundled payment programs, Company seeks to educate participant facilities regarding applicable program requirements and facilitate compliance efforts and administration of such programs.</w:t>
      </w:r>
    </w:p>
    <w:p w:rsidR="00D340AB" w:rsidRPr="008D5CC8" w:rsidRDefault="00D340AB" w:rsidP="00161AFB">
      <w:pPr>
        <w:tabs>
          <w:tab w:val="left" w:pos="720"/>
        </w:tabs>
        <w:rPr>
          <w:sz w:val="24"/>
        </w:rPr>
      </w:pPr>
    </w:p>
    <w:p w:rsidR="003F38AA" w:rsidRPr="008D5CC8" w:rsidRDefault="003F38AA" w:rsidP="00F77A56">
      <w:pPr>
        <w:keepNext/>
        <w:keepLines/>
        <w:tabs>
          <w:tab w:val="left" w:pos="720"/>
        </w:tabs>
        <w:rPr>
          <w:sz w:val="24"/>
        </w:rPr>
      </w:pPr>
      <w:r w:rsidRPr="008D5CC8">
        <w:rPr>
          <w:sz w:val="24"/>
        </w:rPr>
        <w:t>LL.MBP.002</w:t>
      </w:r>
      <w:r w:rsidR="0084405D" w:rsidRPr="008D5CC8">
        <w:rPr>
          <w:sz w:val="24"/>
        </w:rPr>
        <w:t xml:space="preserve"> </w:t>
      </w:r>
      <w:r w:rsidRPr="008D5CC8">
        <w:rPr>
          <w:sz w:val="24"/>
          <w:u w:val="single"/>
        </w:rPr>
        <w:t>Medicare Bundled Payments: CJR Collaborator Selection Criteria Policy</w:t>
      </w:r>
    </w:p>
    <w:p w:rsidR="003F38AA" w:rsidRPr="008D5CC8" w:rsidRDefault="003F38AA" w:rsidP="00F77A56">
      <w:pPr>
        <w:keepNext/>
        <w:keepLines/>
        <w:tabs>
          <w:tab w:val="left" w:pos="720"/>
        </w:tabs>
        <w:ind w:left="720"/>
        <w:rPr>
          <w:sz w:val="24"/>
        </w:rPr>
      </w:pPr>
      <w:r w:rsidRPr="008D5CC8">
        <w:rPr>
          <w:sz w:val="24"/>
        </w:rPr>
        <w:t>Establishes the Selection Criteria for use by hospitals that are participants in the CMS Comprehensive Care for Joint Replacement (CJR) Bundled Payment Program and which choose to participate in gainsharing pursuant to that program.</w:t>
      </w:r>
    </w:p>
    <w:p w:rsidR="003F38AA" w:rsidRPr="008D5CC8" w:rsidRDefault="003F38AA" w:rsidP="00161AFB">
      <w:pPr>
        <w:tabs>
          <w:tab w:val="left" w:pos="720"/>
        </w:tabs>
        <w:rPr>
          <w:sz w:val="24"/>
        </w:rPr>
      </w:pPr>
    </w:p>
    <w:p w:rsidR="00161AFB" w:rsidRPr="008D5CC8" w:rsidRDefault="00161AFB" w:rsidP="002C74E4">
      <w:pPr>
        <w:rPr>
          <w:sz w:val="24"/>
          <w:u w:val="single"/>
        </w:rPr>
      </w:pPr>
      <w:r w:rsidRPr="008D5CC8">
        <w:rPr>
          <w:sz w:val="24"/>
        </w:rPr>
        <w:t>LL.SEC.001</w:t>
      </w:r>
      <w:r w:rsidR="0084405D" w:rsidRPr="008D5CC8">
        <w:rPr>
          <w:sz w:val="24"/>
        </w:rPr>
        <w:t xml:space="preserve"> </w:t>
      </w:r>
      <w:r w:rsidRPr="008D5CC8">
        <w:rPr>
          <w:sz w:val="24"/>
          <w:u w:val="single"/>
        </w:rPr>
        <w:t>Securities Trading</w:t>
      </w:r>
      <w:r w:rsidR="00734C6C" w:rsidRPr="008D5CC8">
        <w:rPr>
          <w:sz w:val="24"/>
          <w:u w:val="single"/>
        </w:rPr>
        <w:t xml:space="preserve"> Policy</w:t>
      </w:r>
    </w:p>
    <w:p w:rsidR="003A31C2" w:rsidRPr="008D5CC8" w:rsidRDefault="00161AFB" w:rsidP="002C74E4">
      <w:pPr>
        <w:pStyle w:val="p3"/>
        <w:widowControl/>
        <w:tabs>
          <w:tab w:val="clear" w:pos="646"/>
          <w:tab w:val="clear" w:pos="1394"/>
        </w:tabs>
        <w:spacing w:line="240" w:lineRule="auto"/>
        <w:ind w:left="720" w:firstLine="0"/>
        <w:rPr>
          <w:color w:val="000000"/>
        </w:rPr>
      </w:pPr>
      <w:r w:rsidRPr="008D5CC8">
        <w:t xml:space="preserve">Provides direction regarding transactions in </w:t>
      </w:r>
      <w:r w:rsidR="007168B4" w:rsidRPr="008D5CC8">
        <w:t xml:space="preserve">publicly traded </w:t>
      </w:r>
      <w:r w:rsidRPr="008D5CC8">
        <w:t>securities</w:t>
      </w:r>
      <w:r w:rsidR="007168B4" w:rsidRPr="008D5CC8">
        <w:t xml:space="preserve"> of HCA and </w:t>
      </w:r>
      <w:r w:rsidR="00C75A0A" w:rsidRPr="008D5CC8">
        <w:t xml:space="preserve">certain other companies and </w:t>
      </w:r>
      <w:r w:rsidR="007168B4" w:rsidRPr="008D5CC8">
        <w:t>promote</w:t>
      </w:r>
      <w:r w:rsidR="00BA0A47" w:rsidRPr="008D5CC8">
        <w:t>s</w:t>
      </w:r>
      <w:r w:rsidR="007168B4" w:rsidRPr="008D5CC8">
        <w:t xml:space="preserve"> compliance with the applicable law</w:t>
      </w:r>
      <w:r w:rsidRPr="008D5CC8">
        <w:t>. The policy applies to all employees of HCA affiliates and subsidiaries and members of HCA’s Board of Directors.</w:t>
      </w:r>
      <w:r w:rsidR="0084405D" w:rsidRPr="008D5CC8">
        <w:t xml:space="preserve"> </w:t>
      </w:r>
      <w:r w:rsidR="003A31C2" w:rsidRPr="008D5CC8">
        <w:rPr>
          <w:color w:val="000000"/>
        </w:rPr>
        <w:t xml:space="preserve">Transactions in HCA common stock or other </w:t>
      </w:r>
      <w:r w:rsidR="007168B4" w:rsidRPr="008D5CC8">
        <w:rPr>
          <w:color w:val="000000"/>
        </w:rPr>
        <w:t xml:space="preserve">publicly traded </w:t>
      </w:r>
      <w:r w:rsidR="003A31C2" w:rsidRPr="008D5CC8">
        <w:rPr>
          <w:color w:val="000000"/>
        </w:rPr>
        <w:t xml:space="preserve">securities </w:t>
      </w:r>
      <w:r w:rsidR="00BA0A47" w:rsidRPr="008D5CC8">
        <w:rPr>
          <w:color w:val="000000"/>
        </w:rPr>
        <w:t xml:space="preserve">of HCA </w:t>
      </w:r>
      <w:r w:rsidR="003A31C2" w:rsidRPr="008D5CC8">
        <w:rPr>
          <w:color w:val="000000"/>
        </w:rPr>
        <w:t>may not be effected when an individual is aware of material</w:t>
      </w:r>
      <w:bookmarkStart w:id="2" w:name="_DV_C8"/>
      <w:r w:rsidR="003A31C2" w:rsidRPr="008D5CC8">
        <w:rPr>
          <w:rStyle w:val="DeltaViewInsertion"/>
          <w:color w:val="000000"/>
          <w:u w:val="none"/>
        </w:rPr>
        <w:t>, nonpublic</w:t>
      </w:r>
      <w:bookmarkStart w:id="3" w:name="_DV_M1"/>
      <w:bookmarkEnd w:id="2"/>
      <w:bookmarkEnd w:id="3"/>
      <w:r w:rsidR="003A31C2" w:rsidRPr="008D5CC8">
        <w:rPr>
          <w:color w:val="000000"/>
        </w:rPr>
        <w:t xml:space="preserve"> information </w:t>
      </w:r>
      <w:bookmarkStart w:id="4" w:name="_DV_C10"/>
      <w:r w:rsidR="00BA0A47" w:rsidRPr="008D5CC8">
        <w:rPr>
          <w:color w:val="000000"/>
        </w:rPr>
        <w:t xml:space="preserve">relating </w:t>
      </w:r>
      <w:r w:rsidR="003A31C2" w:rsidRPr="008D5CC8">
        <w:rPr>
          <w:rStyle w:val="DeltaViewInsertion"/>
          <w:color w:val="000000"/>
          <w:u w:val="none"/>
        </w:rPr>
        <w:t>to HCA</w:t>
      </w:r>
      <w:bookmarkStart w:id="5" w:name="_DV_M2"/>
      <w:bookmarkEnd w:id="4"/>
      <w:bookmarkEnd w:id="5"/>
      <w:r w:rsidR="00BA0A47" w:rsidRPr="008D5CC8">
        <w:rPr>
          <w:rStyle w:val="DeltaViewInsertion"/>
          <w:color w:val="000000"/>
          <w:u w:val="none"/>
        </w:rPr>
        <w:t xml:space="preserve">, nor may material, nonpublic information relating to HCA </w:t>
      </w:r>
      <w:r w:rsidR="00BA0A47" w:rsidRPr="008D5CC8">
        <w:rPr>
          <w:color w:val="000000"/>
        </w:rPr>
        <w:t>(</w:t>
      </w:r>
      <w:r w:rsidR="007168B4" w:rsidRPr="008D5CC8">
        <w:rPr>
          <w:color w:val="000000"/>
        </w:rPr>
        <w:t xml:space="preserve">or its suppliers, partners, customers or competitors) </w:t>
      </w:r>
      <w:r w:rsidR="003A31C2" w:rsidRPr="008D5CC8">
        <w:rPr>
          <w:color w:val="000000"/>
        </w:rPr>
        <w:t>be shared with friends, family members or others who do not need the information as part of their work for HCA.</w:t>
      </w:r>
      <w:r w:rsidR="0084405D" w:rsidRPr="008D5CC8">
        <w:rPr>
          <w:color w:val="000000"/>
        </w:rPr>
        <w:t xml:space="preserve"> </w:t>
      </w:r>
    </w:p>
    <w:p w:rsidR="00161AFB" w:rsidRPr="008D5CC8" w:rsidRDefault="00161AFB" w:rsidP="00161AFB">
      <w:pPr>
        <w:pStyle w:val="BodyTextIndent2"/>
      </w:pPr>
    </w:p>
    <w:p w:rsidR="00161AFB" w:rsidRPr="008D5CC8" w:rsidRDefault="00161AFB" w:rsidP="00161AFB">
      <w:pPr>
        <w:keepNext/>
        <w:keepLines/>
        <w:rPr>
          <w:sz w:val="24"/>
          <w:u w:val="single"/>
        </w:rPr>
      </w:pPr>
      <w:r w:rsidRPr="008D5CC8">
        <w:rPr>
          <w:sz w:val="24"/>
        </w:rPr>
        <w:t>LL.SEC.002</w:t>
      </w:r>
      <w:r w:rsidR="0084405D" w:rsidRPr="008D5CC8">
        <w:rPr>
          <w:sz w:val="24"/>
        </w:rPr>
        <w:t xml:space="preserve"> </w:t>
      </w:r>
      <w:r w:rsidRPr="008D5CC8">
        <w:rPr>
          <w:sz w:val="24"/>
          <w:u w:val="single"/>
        </w:rPr>
        <w:t>Corporate Disclosure Policy</w:t>
      </w:r>
      <w:r w:rsidRPr="008D5CC8">
        <w:rPr>
          <w:sz w:val="24"/>
        </w:rPr>
        <w:t xml:space="preserve"> </w:t>
      </w:r>
    </w:p>
    <w:p w:rsidR="00161AFB" w:rsidRPr="008D5CC8" w:rsidRDefault="00161AFB" w:rsidP="00161AFB">
      <w:pPr>
        <w:keepNext/>
        <w:keepLines/>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sz w:val="24"/>
        </w:rPr>
      </w:pPr>
      <w:r w:rsidRPr="008D5CC8">
        <w:rPr>
          <w:sz w:val="24"/>
        </w:rPr>
        <w:t>Provides guidelines and procedures used by HCA in making required public disclosures of material information on a broadly disseminated basis and in a manner that provides to all stockholders, investors and securities market professionals the opportunity for equal access to such information consistent with Regulation FD and other legal and regulatory requirements.</w:t>
      </w:r>
      <w:r w:rsidR="0084405D" w:rsidRPr="008D5CC8">
        <w:rPr>
          <w:sz w:val="24"/>
        </w:rPr>
        <w:t xml:space="preserve"> </w:t>
      </w:r>
    </w:p>
    <w:p w:rsidR="00EC534C" w:rsidRPr="008D5CC8" w:rsidRDefault="00EC534C">
      <w:pPr>
        <w:ind w:left="720"/>
        <w:rPr>
          <w:sz w:val="24"/>
        </w:rPr>
      </w:pPr>
    </w:p>
    <w:p w:rsidR="00EC534C" w:rsidRPr="008D5CC8" w:rsidRDefault="00EC534C" w:rsidP="00763FF9">
      <w:pPr>
        <w:keepNext/>
        <w:keepLines/>
        <w:numPr>
          <w:ilvl w:val="12"/>
          <w:numId w:val="0"/>
        </w:numPr>
        <w:tabs>
          <w:tab w:val="right" w:leader="dot" w:pos="8352"/>
        </w:tabs>
        <w:rPr>
          <w:b/>
          <w:sz w:val="28"/>
        </w:rPr>
      </w:pPr>
      <w:r w:rsidRPr="008D5CC8">
        <w:rPr>
          <w:b/>
          <w:sz w:val="28"/>
        </w:rPr>
        <w:t>Materials Management</w:t>
      </w:r>
      <w:r w:rsidR="00296235" w:rsidRPr="008D5CC8">
        <w:rPr>
          <w:b/>
          <w:sz w:val="28"/>
        </w:rPr>
        <w:t xml:space="preserve"> (MM)</w:t>
      </w:r>
    </w:p>
    <w:p w:rsidR="00EC534C" w:rsidRPr="008D5CC8" w:rsidRDefault="00EC534C" w:rsidP="00763FF9">
      <w:pPr>
        <w:keepNext/>
        <w:keepLines/>
        <w:numPr>
          <w:ilvl w:val="12"/>
          <w:numId w:val="0"/>
        </w:numPr>
        <w:tabs>
          <w:tab w:val="right" w:leader="dot" w:pos="8352"/>
        </w:tabs>
        <w:rPr>
          <w:sz w:val="24"/>
        </w:rPr>
      </w:pPr>
    </w:p>
    <w:p w:rsidR="00EC534C" w:rsidRPr="008D5CC8" w:rsidRDefault="00EC534C" w:rsidP="00763FF9">
      <w:pPr>
        <w:keepNext/>
        <w:keepLines/>
        <w:numPr>
          <w:ilvl w:val="12"/>
          <w:numId w:val="0"/>
        </w:numPr>
        <w:tabs>
          <w:tab w:val="right" w:leader="dot" w:pos="8352"/>
        </w:tabs>
        <w:rPr>
          <w:sz w:val="24"/>
        </w:rPr>
      </w:pPr>
      <w:r w:rsidRPr="008D5CC8">
        <w:rPr>
          <w:sz w:val="24"/>
        </w:rPr>
        <w:t>MM.001</w:t>
      </w:r>
      <w:r w:rsidR="0084405D" w:rsidRPr="008D5CC8">
        <w:rPr>
          <w:sz w:val="24"/>
        </w:rPr>
        <w:t xml:space="preserve"> </w:t>
      </w:r>
      <w:r w:rsidRPr="008D5CC8">
        <w:rPr>
          <w:sz w:val="24"/>
        </w:rPr>
        <w:t xml:space="preserve"> </w:t>
      </w:r>
      <w:r w:rsidRPr="008D5CC8">
        <w:rPr>
          <w:sz w:val="24"/>
          <w:u w:val="single"/>
        </w:rPr>
        <w:t>Prohibition Against Contracting with Any Ineligible Person</w:t>
      </w:r>
      <w:r w:rsidR="00734C6C" w:rsidRPr="008D5CC8">
        <w:rPr>
          <w:sz w:val="24"/>
          <w:u w:val="single"/>
        </w:rPr>
        <w:t xml:space="preserve"> Policy</w:t>
      </w:r>
    </w:p>
    <w:p w:rsidR="00EC534C" w:rsidRPr="008D5CC8" w:rsidRDefault="00EC534C" w:rsidP="00763FF9">
      <w:pPr>
        <w:keepNext/>
        <w:keepLines/>
        <w:tabs>
          <w:tab w:val="right" w:leader="dot" w:pos="8352"/>
        </w:tabs>
        <w:ind w:left="720"/>
        <w:rPr>
          <w:sz w:val="24"/>
        </w:rPr>
      </w:pPr>
      <w:r w:rsidRPr="008D5CC8">
        <w:rPr>
          <w:sz w:val="24"/>
        </w:rPr>
        <w:t xml:space="preserve">Ensures that </w:t>
      </w:r>
      <w:r w:rsidR="00B744AD" w:rsidRPr="008D5CC8">
        <w:rPr>
          <w:sz w:val="24"/>
        </w:rPr>
        <w:t>the Company does not contract with any Ineligible Person or persons who are excluded from participation in an applicable state healthcare program.</w:t>
      </w:r>
      <w:r w:rsidR="0084405D" w:rsidRPr="008D5CC8">
        <w:rPr>
          <w:sz w:val="24"/>
        </w:rPr>
        <w:t xml:space="preserve"> </w:t>
      </w:r>
      <w:r w:rsidR="000D6E8C" w:rsidRPr="008D5CC8">
        <w:rPr>
          <w:sz w:val="24"/>
        </w:rPr>
        <w:t>D</w:t>
      </w:r>
      <w:r w:rsidRPr="008D5CC8">
        <w:rPr>
          <w:sz w:val="24"/>
        </w:rPr>
        <w:t>efines “Ineligible Person” and requires that appropriate personnel search the HHS/OIG List of Excluded Individuals/Entities</w:t>
      </w:r>
      <w:r w:rsidR="00B744AD" w:rsidRPr="008D5CC8">
        <w:rPr>
          <w:sz w:val="24"/>
        </w:rPr>
        <w:t>,</w:t>
      </w:r>
      <w:r w:rsidRPr="008D5CC8">
        <w:rPr>
          <w:sz w:val="24"/>
        </w:rPr>
        <w:t xml:space="preserve"> the General Service Administration’s </w:t>
      </w:r>
      <w:r w:rsidR="0017511A" w:rsidRPr="008D5CC8">
        <w:rPr>
          <w:sz w:val="24"/>
        </w:rPr>
        <w:t>exclusion records in the System for Award Management (SAM)</w:t>
      </w:r>
      <w:r w:rsidR="00B744AD" w:rsidRPr="008D5CC8">
        <w:rPr>
          <w:sz w:val="24"/>
        </w:rPr>
        <w:t>, and the</w:t>
      </w:r>
      <w:r w:rsidR="00B744AD" w:rsidRPr="008D5CC8">
        <w:rPr>
          <w:sz w:val="24"/>
          <w:szCs w:val="24"/>
        </w:rPr>
        <w:t xml:space="preserve"> state exclusion list, if </w:t>
      </w:r>
      <w:r w:rsidR="00B744AD" w:rsidRPr="008D5CC8">
        <w:rPr>
          <w:sz w:val="24"/>
        </w:rPr>
        <w:t xml:space="preserve">applicable, </w:t>
      </w:r>
      <w:r w:rsidRPr="008D5CC8">
        <w:rPr>
          <w:sz w:val="24"/>
        </w:rPr>
        <w:t>to determine that a proposed contractor is not an Ineligible Person.</w:t>
      </w:r>
      <w:r w:rsidR="0084405D" w:rsidRPr="008D5CC8">
        <w:rPr>
          <w:sz w:val="24"/>
        </w:rPr>
        <w:t xml:space="preserve"> </w:t>
      </w:r>
      <w:r w:rsidR="000D6E8C" w:rsidRPr="008D5CC8">
        <w:rPr>
          <w:sz w:val="24"/>
        </w:rPr>
        <w:t>In</w:t>
      </w:r>
      <w:r w:rsidRPr="008D5CC8">
        <w:rPr>
          <w:sz w:val="24"/>
        </w:rPr>
        <w:t>cludes procedural guidelines, including documentation requirements, for national agreements, facility contracts, and corporate contracts.</w:t>
      </w:r>
      <w:r w:rsidR="0084405D" w:rsidRPr="008D5CC8">
        <w:rPr>
          <w:sz w:val="24"/>
        </w:rPr>
        <w:t xml:space="preserve"> </w:t>
      </w:r>
    </w:p>
    <w:p w:rsidR="00EC534C" w:rsidRPr="008D5CC8" w:rsidRDefault="00EC534C">
      <w:pPr>
        <w:numPr>
          <w:ilvl w:val="12"/>
          <w:numId w:val="0"/>
        </w:numPr>
        <w:tabs>
          <w:tab w:val="right" w:leader="dot" w:pos="8352"/>
        </w:tabs>
        <w:rPr>
          <w:b/>
          <w:sz w:val="24"/>
          <w:szCs w:val="24"/>
        </w:rPr>
      </w:pPr>
    </w:p>
    <w:p w:rsidR="00EC534C" w:rsidRPr="008D5CC8" w:rsidRDefault="00EC534C">
      <w:pPr>
        <w:numPr>
          <w:ilvl w:val="12"/>
          <w:numId w:val="0"/>
        </w:numPr>
        <w:tabs>
          <w:tab w:val="right" w:leader="dot" w:pos="8352"/>
        </w:tabs>
        <w:rPr>
          <w:sz w:val="24"/>
        </w:rPr>
      </w:pPr>
      <w:r w:rsidRPr="008D5CC8">
        <w:rPr>
          <w:sz w:val="24"/>
        </w:rPr>
        <w:t>MM.002</w:t>
      </w:r>
      <w:r w:rsidR="0084405D" w:rsidRPr="008D5CC8">
        <w:rPr>
          <w:sz w:val="24"/>
        </w:rPr>
        <w:t xml:space="preserve"> </w:t>
      </w:r>
      <w:r w:rsidRPr="008D5CC8">
        <w:rPr>
          <w:sz w:val="24"/>
        </w:rPr>
        <w:t xml:space="preserve"> </w:t>
      </w:r>
      <w:r w:rsidRPr="008D5CC8">
        <w:rPr>
          <w:sz w:val="24"/>
          <w:u w:val="single"/>
        </w:rPr>
        <w:t>Vendor Relations</w:t>
      </w:r>
      <w:r w:rsidR="00734C6C" w:rsidRPr="008D5CC8">
        <w:rPr>
          <w:sz w:val="24"/>
          <w:u w:val="single"/>
        </w:rPr>
        <w:t xml:space="preserve"> Policy</w:t>
      </w:r>
    </w:p>
    <w:p w:rsidR="00EC534C" w:rsidRPr="008D5CC8" w:rsidRDefault="00EC534C">
      <w:pPr>
        <w:pStyle w:val="BodyTextIndent2"/>
        <w:tabs>
          <w:tab w:val="right" w:leader="dot" w:pos="8352"/>
        </w:tabs>
      </w:pPr>
      <w:r w:rsidRPr="008D5CC8">
        <w:t>Articulates the Company’s expectations of Vendors in their interactions with the Company and its colleagues and establishes parameters for seeking and accepting funds from Vendors for conferences, educational programs and other events.</w:t>
      </w:r>
      <w:r w:rsidR="0084405D" w:rsidRPr="008D5CC8">
        <w:t xml:space="preserve"> </w:t>
      </w:r>
      <w:r w:rsidR="000D6E8C" w:rsidRPr="008D5CC8">
        <w:t>D</w:t>
      </w:r>
      <w:r w:rsidRPr="008D5CC8">
        <w:t>irects individuals to the Educational Funding From Vendors Policy (MM.004) and the Research Grant Funding from Vendors Policy (MM.005) for guidance on those issues.</w:t>
      </w:r>
    </w:p>
    <w:p w:rsidR="00EC534C" w:rsidRPr="008D5CC8" w:rsidRDefault="00EC534C">
      <w:pPr>
        <w:tabs>
          <w:tab w:val="right" w:leader="dot" w:pos="8352"/>
        </w:tabs>
        <w:ind w:left="720"/>
        <w:rPr>
          <w:sz w:val="24"/>
        </w:rPr>
      </w:pPr>
    </w:p>
    <w:p w:rsidR="00EC534C" w:rsidRPr="008D5CC8" w:rsidRDefault="00EC534C" w:rsidP="00013ECC">
      <w:pPr>
        <w:tabs>
          <w:tab w:val="right" w:leader="dot" w:pos="8352"/>
        </w:tabs>
        <w:rPr>
          <w:sz w:val="24"/>
          <w:u w:val="single"/>
        </w:rPr>
      </w:pPr>
      <w:r w:rsidRPr="008D5CC8">
        <w:rPr>
          <w:sz w:val="24"/>
        </w:rPr>
        <w:t>MM.003</w:t>
      </w:r>
      <w:r w:rsidR="0084405D" w:rsidRPr="008D5CC8">
        <w:rPr>
          <w:sz w:val="24"/>
        </w:rPr>
        <w:t xml:space="preserve"> </w:t>
      </w:r>
      <w:r w:rsidRPr="008D5CC8">
        <w:rPr>
          <w:sz w:val="24"/>
          <w:u w:val="single"/>
        </w:rPr>
        <w:t>HealthTrust Purchasing Group Personnel Conflict of Interest</w:t>
      </w:r>
      <w:r w:rsidR="00734C6C" w:rsidRPr="008D5CC8">
        <w:rPr>
          <w:sz w:val="24"/>
          <w:u w:val="single"/>
        </w:rPr>
        <w:t xml:space="preserve"> Policy</w:t>
      </w:r>
      <w:r w:rsidR="0007720C" w:rsidRPr="008D5CC8">
        <w:rPr>
          <w:b/>
          <w:sz w:val="24"/>
        </w:rPr>
        <w:t xml:space="preserve"> RETIRED</w:t>
      </w:r>
    </w:p>
    <w:p w:rsidR="0007720C" w:rsidRPr="008D5CC8" w:rsidRDefault="0007720C" w:rsidP="00013ECC">
      <w:pPr>
        <w:pStyle w:val="Heading1"/>
        <w:keepNext w:val="0"/>
        <w:ind w:left="720"/>
      </w:pPr>
      <w:r w:rsidRPr="008D5CC8">
        <w:rPr>
          <w:szCs w:val="24"/>
        </w:rPr>
        <w:t xml:space="preserve">This policy was </w:t>
      </w:r>
      <w:r w:rsidRPr="008D5CC8">
        <w:rPr>
          <w:b/>
          <w:szCs w:val="24"/>
        </w:rPr>
        <w:t xml:space="preserve">retired </w:t>
      </w:r>
      <w:r w:rsidRPr="008D5CC8">
        <w:rPr>
          <w:szCs w:val="24"/>
        </w:rPr>
        <w:t xml:space="preserve">effective February 5, 2013. This policy has been replaced by the HealthTrust Purchasing Group </w:t>
      </w:r>
      <w:r w:rsidR="00F57106" w:rsidRPr="008D5CC8">
        <w:rPr>
          <w:szCs w:val="24"/>
        </w:rPr>
        <w:t>Conflict of Interest Policy, HT.003</w:t>
      </w:r>
      <w:r w:rsidRPr="008D5CC8">
        <w:t>.</w:t>
      </w:r>
    </w:p>
    <w:p w:rsidR="0007720C" w:rsidRPr="008D5CC8" w:rsidRDefault="0007720C" w:rsidP="00696A4F">
      <w:pPr>
        <w:keepNext/>
        <w:keepLines/>
        <w:tabs>
          <w:tab w:val="right" w:leader="dot" w:pos="8352"/>
        </w:tabs>
        <w:rPr>
          <w:sz w:val="24"/>
          <w:u w:val="single"/>
        </w:rPr>
      </w:pPr>
    </w:p>
    <w:p w:rsidR="00EC534C" w:rsidRPr="008D5CC8" w:rsidRDefault="00EC534C" w:rsidP="00013ECC">
      <w:pPr>
        <w:tabs>
          <w:tab w:val="right" w:leader="dot" w:pos="8352"/>
        </w:tabs>
        <w:rPr>
          <w:sz w:val="24"/>
          <w:u w:val="single"/>
        </w:rPr>
      </w:pPr>
      <w:r w:rsidRPr="008D5CC8">
        <w:rPr>
          <w:sz w:val="24"/>
        </w:rPr>
        <w:t>MM.004</w:t>
      </w:r>
      <w:r w:rsidR="0084405D" w:rsidRPr="008D5CC8">
        <w:rPr>
          <w:sz w:val="24"/>
        </w:rPr>
        <w:t xml:space="preserve"> </w:t>
      </w:r>
      <w:r w:rsidRPr="008D5CC8">
        <w:rPr>
          <w:sz w:val="24"/>
          <w:u w:val="single"/>
        </w:rPr>
        <w:t>Educational Funding From Vendors</w:t>
      </w:r>
      <w:r w:rsidR="00734C6C" w:rsidRPr="008D5CC8">
        <w:rPr>
          <w:sz w:val="24"/>
          <w:u w:val="single"/>
        </w:rPr>
        <w:t xml:space="preserve"> Policy</w:t>
      </w:r>
      <w:r w:rsidRPr="008D5CC8">
        <w:t xml:space="preserve"> </w:t>
      </w:r>
    </w:p>
    <w:p w:rsidR="00EC534C" w:rsidRPr="008D5CC8" w:rsidRDefault="00EC534C" w:rsidP="00013ECC">
      <w:pPr>
        <w:pStyle w:val="BodyTextIndent2"/>
        <w:widowControl w:val="0"/>
      </w:pPr>
      <w:r w:rsidRPr="008D5CC8">
        <w:t>Provides direction for the receipt of educational grants from the Vendors to help underwrite the costs of educational events and for payments to physicians or other potential referral sources for their participation in educational events sponsored by a facility, or a Division or corporate office.</w:t>
      </w:r>
      <w:r w:rsidR="0084405D" w:rsidRPr="008D5CC8">
        <w:t xml:space="preserve"> </w:t>
      </w:r>
      <w:r w:rsidRPr="008D5CC8">
        <w:rPr>
          <w:bCs/>
        </w:rPr>
        <w:t>The policy requires that all</w:t>
      </w:r>
      <w:r w:rsidRPr="008D5CC8">
        <w:t xml:space="preserve"> payments for speaking or otherwise providing services for any educational event be made in accordance with a written agreement and that the compensation amount must not exceed fair market value for the services performed.</w:t>
      </w:r>
      <w:r w:rsidR="0084405D" w:rsidRPr="008D5CC8">
        <w:t xml:space="preserve"> </w:t>
      </w:r>
    </w:p>
    <w:p w:rsidR="00B22F7B" w:rsidRPr="008D5CC8" w:rsidRDefault="00B22F7B">
      <w:pPr>
        <w:tabs>
          <w:tab w:val="right" w:leader="dot" w:pos="8352"/>
        </w:tabs>
        <w:rPr>
          <w:sz w:val="24"/>
        </w:rPr>
      </w:pPr>
    </w:p>
    <w:p w:rsidR="00EC534C" w:rsidRPr="008D5CC8" w:rsidRDefault="00EC534C" w:rsidP="00570B61">
      <w:pPr>
        <w:tabs>
          <w:tab w:val="right" w:leader="dot" w:pos="8352"/>
        </w:tabs>
        <w:rPr>
          <w:sz w:val="24"/>
          <w:u w:val="single"/>
        </w:rPr>
      </w:pPr>
      <w:r w:rsidRPr="008D5CC8">
        <w:rPr>
          <w:sz w:val="24"/>
        </w:rPr>
        <w:t xml:space="preserve">MM.005 </w:t>
      </w:r>
      <w:r w:rsidRPr="008D5CC8">
        <w:rPr>
          <w:sz w:val="24"/>
          <w:u w:val="single"/>
        </w:rPr>
        <w:t xml:space="preserve">Research Grant Funding from Vendors </w:t>
      </w:r>
      <w:r w:rsidR="00734C6C" w:rsidRPr="008D5CC8">
        <w:rPr>
          <w:sz w:val="24"/>
          <w:u w:val="single"/>
        </w:rPr>
        <w:t>Policy</w:t>
      </w:r>
    </w:p>
    <w:p w:rsidR="00EC534C" w:rsidRPr="008D5CC8" w:rsidRDefault="00EC534C" w:rsidP="00570B61">
      <w:pPr>
        <w:ind w:left="720"/>
        <w:rPr>
          <w:sz w:val="24"/>
        </w:rPr>
      </w:pPr>
      <w:r w:rsidRPr="008D5CC8">
        <w:rPr>
          <w:sz w:val="24"/>
        </w:rPr>
        <w:t xml:space="preserve">Provides direction for the receipt of research grants from Vendors to help underwrite the costs of research programs and for payments to physicians or other potential referral sources for their participation in research programs sponsored by </w:t>
      </w:r>
      <w:r w:rsidR="003333C8" w:rsidRPr="008D5CC8">
        <w:rPr>
          <w:sz w:val="24"/>
        </w:rPr>
        <w:t>a</w:t>
      </w:r>
      <w:r w:rsidR="00BE6B58" w:rsidRPr="008D5CC8">
        <w:rPr>
          <w:sz w:val="24"/>
        </w:rPr>
        <w:t xml:space="preserve"> </w:t>
      </w:r>
      <w:r w:rsidRPr="008D5CC8">
        <w:rPr>
          <w:sz w:val="24"/>
        </w:rPr>
        <w:t>facility.</w:t>
      </w:r>
      <w:r w:rsidR="0084405D" w:rsidRPr="008D5CC8">
        <w:rPr>
          <w:sz w:val="24"/>
        </w:rPr>
        <w:t xml:space="preserve"> </w:t>
      </w:r>
      <w:r w:rsidRPr="008D5CC8">
        <w:rPr>
          <w:bCs/>
          <w:sz w:val="24"/>
        </w:rPr>
        <w:t>The policy requires that all</w:t>
      </w:r>
      <w:r w:rsidRPr="008D5CC8">
        <w:rPr>
          <w:sz w:val="24"/>
        </w:rPr>
        <w:t xml:space="preserve"> payments to physicians, other potential referral sources, and any other individuals (including their immediate family members), providing services for any research programs, be made in accordance with a written agreement and that the compensation amount must not exceed fair market value for the services performed.</w:t>
      </w:r>
      <w:r w:rsidR="0084405D" w:rsidRPr="008D5CC8">
        <w:rPr>
          <w:sz w:val="24"/>
        </w:rPr>
        <w:t xml:space="preserve"> </w:t>
      </w:r>
    </w:p>
    <w:p w:rsidR="00903708" w:rsidRPr="008D5CC8" w:rsidRDefault="00903708" w:rsidP="000F647C">
      <w:pPr>
        <w:numPr>
          <w:ilvl w:val="12"/>
          <w:numId w:val="0"/>
        </w:numPr>
        <w:tabs>
          <w:tab w:val="right" w:leader="dot" w:pos="8352"/>
        </w:tabs>
        <w:rPr>
          <w:b/>
          <w:sz w:val="28"/>
        </w:rPr>
      </w:pPr>
    </w:p>
    <w:p w:rsidR="007E5665" w:rsidRPr="008D5CC8" w:rsidRDefault="007E5665" w:rsidP="007E5665">
      <w:pPr>
        <w:keepNext/>
        <w:keepLines/>
        <w:numPr>
          <w:ilvl w:val="12"/>
          <w:numId w:val="0"/>
        </w:numPr>
        <w:tabs>
          <w:tab w:val="right" w:leader="dot" w:pos="8352"/>
        </w:tabs>
        <w:rPr>
          <w:b/>
          <w:sz w:val="28"/>
        </w:rPr>
      </w:pPr>
      <w:r w:rsidRPr="008D5CC8">
        <w:rPr>
          <w:b/>
          <w:sz w:val="28"/>
        </w:rPr>
        <w:t>Patient Experience (PE)</w:t>
      </w:r>
    </w:p>
    <w:p w:rsidR="007E5665" w:rsidRPr="008D5CC8" w:rsidRDefault="007E5665" w:rsidP="000F647C">
      <w:pPr>
        <w:numPr>
          <w:ilvl w:val="12"/>
          <w:numId w:val="0"/>
        </w:numPr>
        <w:tabs>
          <w:tab w:val="right" w:leader="dot" w:pos="8352"/>
        </w:tabs>
        <w:rPr>
          <w:b/>
          <w:sz w:val="28"/>
        </w:rPr>
      </w:pPr>
    </w:p>
    <w:p w:rsidR="007E5665" w:rsidRPr="008D5CC8" w:rsidRDefault="007E5665" w:rsidP="007E5665">
      <w:pPr>
        <w:ind w:right="162"/>
        <w:rPr>
          <w:sz w:val="24"/>
        </w:rPr>
      </w:pPr>
      <w:r w:rsidRPr="008D5CC8">
        <w:rPr>
          <w:sz w:val="24"/>
        </w:rPr>
        <w:t xml:space="preserve">PE.CA.001  </w:t>
      </w:r>
      <w:r w:rsidRPr="008D5CC8">
        <w:rPr>
          <w:sz w:val="24"/>
          <w:u w:val="single"/>
        </w:rPr>
        <w:t>Excluding Patients from the Patient Survey Process Policy</w:t>
      </w:r>
      <w:r w:rsidRPr="008D5CC8">
        <w:rPr>
          <w:sz w:val="24"/>
        </w:rPr>
        <w:t xml:space="preserve"> (formerly CSG.CA.001)</w:t>
      </w:r>
    </w:p>
    <w:p w:rsidR="007E5665" w:rsidRPr="008D5CC8" w:rsidRDefault="007E5665" w:rsidP="007E5665">
      <w:pPr>
        <w:numPr>
          <w:ilvl w:val="12"/>
          <w:numId w:val="0"/>
        </w:numPr>
        <w:tabs>
          <w:tab w:val="right" w:leader="dot" w:pos="8352"/>
        </w:tabs>
        <w:ind w:left="720"/>
        <w:rPr>
          <w:b/>
          <w:sz w:val="28"/>
        </w:rPr>
      </w:pPr>
      <w:r w:rsidRPr="008D5CC8">
        <w:rPr>
          <w:sz w:val="24"/>
        </w:rPr>
        <w:t>Establishes a protocol to exclude patients who wish to opt out of the patient survey process.</w:t>
      </w:r>
    </w:p>
    <w:p w:rsidR="007E5665" w:rsidRPr="008D5CC8" w:rsidRDefault="007E5665" w:rsidP="000F647C">
      <w:pPr>
        <w:numPr>
          <w:ilvl w:val="12"/>
          <w:numId w:val="0"/>
        </w:numPr>
        <w:tabs>
          <w:tab w:val="right" w:leader="dot" w:pos="8352"/>
        </w:tabs>
        <w:rPr>
          <w:b/>
          <w:sz w:val="28"/>
        </w:rPr>
      </w:pPr>
    </w:p>
    <w:p w:rsidR="00D12F5E" w:rsidRPr="008D5CC8" w:rsidRDefault="00D12F5E" w:rsidP="00BE5129">
      <w:pPr>
        <w:keepNext/>
        <w:keepLines/>
        <w:numPr>
          <w:ilvl w:val="12"/>
          <w:numId w:val="0"/>
        </w:numPr>
        <w:tabs>
          <w:tab w:val="right" w:leader="dot" w:pos="8352"/>
        </w:tabs>
        <w:rPr>
          <w:b/>
          <w:sz w:val="28"/>
        </w:rPr>
      </w:pPr>
      <w:r w:rsidRPr="008D5CC8">
        <w:rPr>
          <w:b/>
          <w:sz w:val="28"/>
        </w:rPr>
        <w:t>Payroll</w:t>
      </w:r>
      <w:r w:rsidR="00296235" w:rsidRPr="008D5CC8">
        <w:rPr>
          <w:b/>
          <w:sz w:val="28"/>
        </w:rPr>
        <w:t xml:space="preserve"> (PAY)</w:t>
      </w:r>
    </w:p>
    <w:p w:rsidR="00D12F5E" w:rsidRPr="008D5CC8" w:rsidRDefault="00D12F5E" w:rsidP="00BE5129">
      <w:pPr>
        <w:keepNext/>
        <w:keepLines/>
        <w:numPr>
          <w:ilvl w:val="12"/>
          <w:numId w:val="0"/>
        </w:numPr>
        <w:tabs>
          <w:tab w:val="right" w:leader="dot" w:pos="8352"/>
        </w:tabs>
        <w:rPr>
          <w:b/>
          <w:sz w:val="28"/>
        </w:rPr>
      </w:pPr>
    </w:p>
    <w:p w:rsidR="00D12F5E" w:rsidRPr="008D5CC8" w:rsidRDefault="00D12F5E" w:rsidP="00BE5129">
      <w:pPr>
        <w:pStyle w:val="Heading2"/>
        <w:keepLines/>
        <w:rPr>
          <w:u w:val="single"/>
        </w:rPr>
      </w:pPr>
      <w:r w:rsidRPr="008D5CC8">
        <w:t>PAY.001</w:t>
      </w:r>
      <w:r w:rsidR="0084405D" w:rsidRPr="008D5CC8">
        <w:t xml:space="preserve"> </w:t>
      </w:r>
      <w:r w:rsidRPr="008D5CC8">
        <w:t xml:space="preserve"> </w:t>
      </w:r>
      <w:r w:rsidRPr="008D5CC8">
        <w:rPr>
          <w:u w:val="single"/>
        </w:rPr>
        <w:t>Awards of Gift Cards and Gift Certificates Policy</w:t>
      </w:r>
    </w:p>
    <w:p w:rsidR="00D12F5E" w:rsidRPr="008D5CC8" w:rsidRDefault="00D12F5E" w:rsidP="00BE5129">
      <w:pPr>
        <w:keepNext/>
        <w:keepLines/>
        <w:ind w:left="720" w:hanging="720"/>
        <w:rPr>
          <w:sz w:val="24"/>
          <w:szCs w:val="24"/>
        </w:rPr>
      </w:pPr>
      <w:r w:rsidRPr="008D5CC8">
        <w:tab/>
      </w:r>
      <w:r w:rsidRPr="008D5CC8">
        <w:rPr>
          <w:sz w:val="24"/>
        </w:rPr>
        <w:t>E</w:t>
      </w:r>
      <w:r w:rsidRPr="008D5CC8">
        <w:rPr>
          <w:sz w:val="24"/>
          <w:szCs w:val="24"/>
        </w:rPr>
        <w:t>nsure</w:t>
      </w:r>
      <w:r w:rsidR="006523DD" w:rsidRPr="008D5CC8">
        <w:rPr>
          <w:sz w:val="24"/>
          <w:szCs w:val="24"/>
        </w:rPr>
        <w:t>s</w:t>
      </w:r>
      <w:r w:rsidRPr="008D5CC8">
        <w:rPr>
          <w:sz w:val="24"/>
          <w:szCs w:val="24"/>
        </w:rPr>
        <w:t xml:space="preserve"> all gift cards and gift certificates transferred from a Company-affiliated employer to Company-affiliated employees are treated as income to the employee in accordance with IRS regulations. </w:t>
      </w:r>
    </w:p>
    <w:p w:rsidR="00D12F5E" w:rsidRPr="008D5CC8" w:rsidRDefault="00D12F5E" w:rsidP="00D12F5E">
      <w:pPr>
        <w:ind w:left="720" w:hanging="720"/>
      </w:pPr>
    </w:p>
    <w:p w:rsidR="007170BA" w:rsidRPr="008D5CC8" w:rsidRDefault="007170BA" w:rsidP="007170BA">
      <w:pPr>
        <w:pStyle w:val="ListBullet"/>
        <w:numPr>
          <w:ilvl w:val="0"/>
          <w:numId w:val="0"/>
        </w:numPr>
        <w:rPr>
          <w:b/>
          <w:sz w:val="24"/>
          <w:szCs w:val="24"/>
        </w:rPr>
      </w:pPr>
      <w:r w:rsidRPr="008D5CC8">
        <w:rPr>
          <w:b/>
          <w:sz w:val="24"/>
          <w:szCs w:val="24"/>
        </w:rPr>
        <w:t>Quality Management – See Clinical Services Group</w:t>
      </w:r>
      <w:r w:rsidR="00B97698" w:rsidRPr="008D5CC8">
        <w:rPr>
          <w:b/>
          <w:sz w:val="24"/>
          <w:szCs w:val="24"/>
        </w:rPr>
        <w:t xml:space="preserve"> (CSG)</w:t>
      </w:r>
    </w:p>
    <w:p w:rsidR="00AF70BE" w:rsidRPr="008D5CC8" w:rsidRDefault="00AF70BE" w:rsidP="001025F4">
      <w:pPr>
        <w:ind w:left="720" w:hanging="720"/>
        <w:rPr>
          <w:sz w:val="24"/>
        </w:rPr>
      </w:pPr>
    </w:p>
    <w:p w:rsidR="002A0DC1" w:rsidRPr="008D5CC8" w:rsidRDefault="002A0DC1" w:rsidP="00763FF9">
      <w:pPr>
        <w:keepNext/>
        <w:keepLines/>
        <w:numPr>
          <w:ilvl w:val="12"/>
          <w:numId w:val="0"/>
        </w:numPr>
        <w:tabs>
          <w:tab w:val="right" w:leader="dot" w:pos="8352"/>
        </w:tabs>
        <w:rPr>
          <w:sz w:val="24"/>
          <w:szCs w:val="24"/>
        </w:rPr>
      </w:pPr>
      <w:r w:rsidRPr="008D5CC8">
        <w:rPr>
          <w:b/>
          <w:sz w:val="28"/>
        </w:rPr>
        <w:t xml:space="preserve">Regulatory Compliance Support </w:t>
      </w:r>
      <w:r w:rsidRPr="008D5CC8">
        <w:rPr>
          <w:sz w:val="24"/>
          <w:szCs w:val="24"/>
        </w:rPr>
        <w:t>(</w:t>
      </w:r>
      <w:r w:rsidR="00296235" w:rsidRPr="008D5CC8">
        <w:rPr>
          <w:b/>
          <w:sz w:val="28"/>
          <w:szCs w:val="28"/>
        </w:rPr>
        <w:t>REGS</w:t>
      </w:r>
      <w:r w:rsidR="00296235" w:rsidRPr="008D5CC8">
        <w:rPr>
          <w:sz w:val="24"/>
          <w:szCs w:val="24"/>
        </w:rPr>
        <w:t xml:space="preserve">, </w:t>
      </w:r>
      <w:r w:rsidRPr="008D5CC8">
        <w:rPr>
          <w:sz w:val="24"/>
          <w:szCs w:val="24"/>
        </w:rPr>
        <w:t xml:space="preserve">formerly Governmental Operations Support </w:t>
      </w:r>
      <w:r w:rsidR="00D2491C" w:rsidRPr="008D5CC8">
        <w:rPr>
          <w:sz w:val="24"/>
          <w:szCs w:val="24"/>
        </w:rPr>
        <w:t>&amp;</w:t>
      </w:r>
      <w:r w:rsidRPr="008D5CC8">
        <w:rPr>
          <w:sz w:val="24"/>
          <w:szCs w:val="24"/>
        </w:rPr>
        <w:t xml:space="preserve"> HIMS Coding)</w:t>
      </w:r>
    </w:p>
    <w:p w:rsidR="002A0DC1" w:rsidRPr="008D5CC8" w:rsidRDefault="002A0DC1" w:rsidP="00763FF9">
      <w:pPr>
        <w:keepNext/>
        <w:keepLines/>
        <w:numPr>
          <w:ilvl w:val="12"/>
          <w:numId w:val="0"/>
        </w:numPr>
        <w:tabs>
          <w:tab w:val="right" w:leader="dot" w:pos="8352"/>
        </w:tabs>
        <w:rPr>
          <w:sz w:val="24"/>
          <w:szCs w:val="24"/>
        </w:rPr>
      </w:pPr>
    </w:p>
    <w:p w:rsidR="003C37A5" w:rsidRPr="008D5CC8" w:rsidRDefault="003C37A5" w:rsidP="00763FF9">
      <w:pPr>
        <w:keepNext/>
        <w:keepLines/>
        <w:tabs>
          <w:tab w:val="left" w:pos="720"/>
        </w:tabs>
        <w:rPr>
          <w:sz w:val="24"/>
        </w:rPr>
      </w:pPr>
      <w:r w:rsidRPr="008D5CC8">
        <w:rPr>
          <w:sz w:val="24"/>
        </w:rPr>
        <w:t>REGS</w:t>
      </w:r>
      <w:r w:rsidR="002A0DC1" w:rsidRPr="008D5CC8">
        <w:rPr>
          <w:sz w:val="24"/>
        </w:rPr>
        <w:t>.APS.001</w:t>
      </w:r>
      <w:r w:rsidR="0084405D" w:rsidRPr="008D5CC8">
        <w:rPr>
          <w:sz w:val="24"/>
        </w:rPr>
        <w:t xml:space="preserve"> </w:t>
      </w:r>
      <w:r w:rsidR="002A0DC1" w:rsidRPr="008D5CC8">
        <w:rPr>
          <w:sz w:val="24"/>
          <w:u w:val="single"/>
        </w:rPr>
        <w:t>Physician Certification and Recertification for Post Acute Services</w:t>
      </w:r>
      <w:r w:rsidR="00B77D09" w:rsidRPr="008D5CC8">
        <w:rPr>
          <w:sz w:val="24"/>
          <w:u w:val="single"/>
        </w:rPr>
        <w:t xml:space="preserve"> Policy</w:t>
      </w:r>
      <w:r w:rsidRPr="008D5CC8">
        <w:rPr>
          <w:sz w:val="24"/>
        </w:rPr>
        <w:t xml:space="preserve"> </w:t>
      </w:r>
    </w:p>
    <w:p w:rsidR="002A0DC1" w:rsidRPr="008D5CC8" w:rsidRDefault="003C37A5" w:rsidP="00763FF9">
      <w:pPr>
        <w:keepNext/>
        <w:keepLines/>
        <w:tabs>
          <w:tab w:val="left" w:pos="720"/>
        </w:tabs>
        <w:ind w:firstLine="720"/>
        <w:rPr>
          <w:sz w:val="24"/>
        </w:rPr>
      </w:pPr>
      <w:r w:rsidRPr="008D5CC8">
        <w:rPr>
          <w:sz w:val="24"/>
        </w:rPr>
        <w:t>(formerly GOS.APS.001)</w:t>
      </w:r>
    </w:p>
    <w:p w:rsidR="002A0DC1" w:rsidRPr="008D5CC8" w:rsidRDefault="002A0DC1" w:rsidP="00763FF9">
      <w:pPr>
        <w:pStyle w:val="BodyText"/>
        <w:keepNext/>
        <w:keepLines/>
        <w:tabs>
          <w:tab w:val="clear" w:pos="8352"/>
        </w:tabs>
        <w:ind w:left="720"/>
      </w:pPr>
      <w:r w:rsidRPr="008D5CC8">
        <w:rPr>
          <w:szCs w:val="24"/>
        </w:rPr>
        <w:t>Outlines the Medicare requirements for physician certification and recertification for post acute services.</w:t>
      </w:r>
      <w:r w:rsidR="0084405D" w:rsidRPr="008D5CC8">
        <w:rPr>
          <w:szCs w:val="24"/>
        </w:rPr>
        <w:t xml:space="preserve"> </w:t>
      </w:r>
      <w:r w:rsidRPr="008D5CC8">
        <w:rPr>
          <w:szCs w:val="24"/>
        </w:rPr>
        <w:t>Post Acute Services includes Inpatient Psychiatric Facilities (includes hospitals and distinct part units), Inpatient Rehabilitation Facilities (includes hospitals and distinct part units), Skilled Nursing Facilities, Swing Bed Facilities, Outpatient Physical Therapy (PT), Occupational Therapy (OT) and Speech</w:t>
      </w:r>
      <w:r w:rsidR="00715B16" w:rsidRPr="008D5CC8">
        <w:rPr>
          <w:szCs w:val="24"/>
        </w:rPr>
        <w:t>-Language</w:t>
      </w:r>
      <w:r w:rsidRPr="008D5CC8">
        <w:rPr>
          <w:szCs w:val="24"/>
        </w:rPr>
        <w:t xml:space="preserve"> Pathology (S</w:t>
      </w:r>
      <w:r w:rsidR="00715B16" w:rsidRPr="008D5CC8">
        <w:rPr>
          <w:szCs w:val="24"/>
        </w:rPr>
        <w:t>L</w:t>
      </w:r>
      <w:r w:rsidRPr="008D5CC8">
        <w:rPr>
          <w:szCs w:val="24"/>
        </w:rPr>
        <w:t>P) Services and Partial Hospitalization Program</w:t>
      </w:r>
      <w:r w:rsidR="00C20011" w:rsidRPr="008D5CC8">
        <w:rPr>
          <w:szCs w:val="24"/>
        </w:rPr>
        <w:t xml:space="preserve"> (PHP)</w:t>
      </w:r>
      <w:r w:rsidRPr="008D5CC8">
        <w:rPr>
          <w:szCs w:val="24"/>
        </w:rPr>
        <w:t>.</w:t>
      </w:r>
      <w:r w:rsidR="0084405D" w:rsidRPr="008D5CC8">
        <w:rPr>
          <w:szCs w:val="24"/>
        </w:rPr>
        <w:t xml:space="preserve"> </w:t>
      </w:r>
      <w:r w:rsidRPr="008D5CC8">
        <w:t>The certification/recertification must be completed, signed, and dated by a physician or applicable allied health practitioner for all post acute services.</w:t>
      </w:r>
      <w:r w:rsidR="0084405D" w:rsidRPr="008D5CC8">
        <w:t xml:space="preserve"> </w:t>
      </w:r>
    </w:p>
    <w:p w:rsidR="002A0DC1" w:rsidRPr="008D5CC8" w:rsidRDefault="002A0DC1" w:rsidP="002A0DC1">
      <w:pPr>
        <w:tabs>
          <w:tab w:val="left" w:pos="720"/>
        </w:tabs>
        <w:ind w:left="720"/>
        <w:rPr>
          <w:sz w:val="24"/>
        </w:rPr>
      </w:pPr>
    </w:p>
    <w:p w:rsidR="002A0DC1" w:rsidRPr="008D5CC8" w:rsidRDefault="003C37A5" w:rsidP="003C37A5">
      <w:pPr>
        <w:keepNext/>
        <w:keepLines/>
        <w:tabs>
          <w:tab w:val="left" w:pos="720"/>
        </w:tabs>
        <w:rPr>
          <w:sz w:val="24"/>
        </w:rPr>
      </w:pPr>
      <w:r w:rsidRPr="008D5CC8">
        <w:rPr>
          <w:sz w:val="24"/>
        </w:rPr>
        <w:t>REG</w:t>
      </w:r>
      <w:r w:rsidR="002A0DC1" w:rsidRPr="008D5CC8">
        <w:rPr>
          <w:sz w:val="24"/>
        </w:rPr>
        <w:t>S.APS.002</w:t>
      </w:r>
      <w:r w:rsidR="0084405D" w:rsidRPr="008D5CC8">
        <w:rPr>
          <w:sz w:val="24"/>
        </w:rPr>
        <w:t xml:space="preserve"> </w:t>
      </w:r>
      <w:r w:rsidR="002A0DC1" w:rsidRPr="008D5CC8">
        <w:rPr>
          <w:sz w:val="24"/>
          <w:u w:val="single"/>
        </w:rPr>
        <w:t>Outpatient Rehabilitation Therapy Services</w:t>
      </w:r>
      <w:r w:rsidR="00EE6D39" w:rsidRPr="008D5CC8">
        <w:rPr>
          <w:sz w:val="24"/>
          <w:u w:val="single"/>
        </w:rPr>
        <w:t xml:space="preserve"> Policy</w:t>
      </w:r>
      <w:r w:rsidRPr="008D5CC8">
        <w:rPr>
          <w:sz w:val="24"/>
        </w:rPr>
        <w:t xml:space="preserve"> (formerly GOS.APS.002)</w:t>
      </w:r>
    </w:p>
    <w:p w:rsidR="002A0DC1" w:rsidRPr="008D5CC8" w:rsidRDefault="002A0DC1" w:rsidP="002A0DC1">
      <w:pPr>
        <w:pStyle w:val="BodyText3"/>
        <w:ind w:left="720"/>
        <w:jc w:val="left"/>
      </w:pPr>
      <w:r w:rsidRPr="008D5CC8">
        <w:t xml:space="preserve">Outlines the required billing guidelines for </w:t>
      </w:r>
      <w:r w:rsidR="00D621EB" w:rsidRPr="008D5CC8">
        <w:t xml:space="preserve">Medicare </w:t>
      </w:r>
      <w:r w:rsidRPr="008D5CC8">
        <w:t>outpatient rehabilitation therapy services.</w:t>
      </w:r>
      <w:r w:rsidR="0084405D" w:rsidRPr="008D5CC8">
        <w:t xml:space="preserve"> </w:t>
      </w:r>
      <w:r w:rsidRPr="008D5CC8">
        <w:t xml:space="preserve">Outpatient rehabilitation therapy services must be billed in accordance with </w:t>
      </w:r>
      <w:r w:rsidR="00D621EB" w:rsidRPr="008D5CC8">
        <w:t xml:space="preserve">CMS </w:t>
      </w:r>
      <w:r w:rsidRPr="008D5CC8">
        <w:t>requirements.</w:t>
      </w:r>
      <w:r w:rsidR="0084405D" w:rsidRPr="008D5CC8">
        <w:t xml:space="preserve"> </w:t>
      </w:r>
      <w:r w:rsidRPr="008D5CC8">
        <w:t>These requirements must be met when providing rehabilitation services to patients in all outpatient settings, such as observation, same day surgery or emergency department.</w:t>
      </w:r>
      <w:r w:rsidR="0084405D" w:rsidRPr="008D5CC8">
        <w:t xml:space="preserve"> </w:t>
      </w:r>
      <w:r w:rsidRPr="008D5CC8">
        <w:t>All therapy services billed to Medicare must be skilled, medically necessary services appropriate to the beneficiary’s plan of care.</w:t>
      </w:r>
      <w:r w:rsidR="0084405D" w:rsidRPr="008D5CC8">
        <w:t xml:space="preserve"> </w:t>
      </w:r>
    </w:p>
    <w:p w:rsidR="002A0DC1" w:rsidRPr="008D5CC8" w:rsidRDefault="002A0DC1" w:rsidP="002A0DC1">
      <w:pPr>
        <w:pStyle w:val="BodyText3"/>
        <w:ind w:left="720"/>
        <w:jc w:val="left"/>
      </w:pPr>
    </w:p>
    <w:p w:rsidR="003C37A5" w:rsidRPr="008D5CC8" w:rsidRDefault="003C37A5" w:rsidP="00846BC8">
      <w:pPr>
        <w:keepNext/>
        <w:keepLines/>
        <w:tabs>
          <w:tab w:val="left" w:pos="720"/>
        </w:tabs>
        <w:ind w:left="720" w:hanging="720"/>
        <w:rPr>
          <w:sz w:val="24"/>
        </w:rPr>
      </w:pPr>
      <w:r w:rsidRPr="008D5CC8">
        <w:rPr>
          <w:sz w:val="24"/>
        </w:rPr>
        <w:t>RE</w:t>
      </w:r>
      <w:r w:rsidR="002A0DC1" w:rsidRPr="008D5CC8">
        <w:rPr>
          <w:sz w:val="24"/>
        </w:rPr>
        <w:t>GS.BILL.001</w:t>
      </w:r>
      <w:r w:rsidR="0084405D" w:rsidRPr="008D5CC8">
        <w:rPr>
          <w:sz w:val="24"/>
        </w:rPr>
        <w:t xml:space="preserve"> </w:t>
      </w:r>
      <w:r w:rsidR="002A0DC1" w:rsidRPr="008D5CC8">
        <w:rPr>
          <w:sz w:val="24"/>
          <w:u w:val="single"/>
        </w:rPr>
        <w:t>Outpatient Services and Medicare Three Day Window</w:t>
      </w:r>
      <w:r w:rsidR="00EE6D39" w:rsidRPr="008D5CC8">
        <w:rPr>
          <w:sz w:val="24"/>
          <w:u w:val="single"/>
        </w:rPr>
        <w:t xml:space="preserve"> Policy</w:t>
      </w:r>
      <w:r w:rsidRPr="008D5CC8">
        <w:rPr>
          <w:sz w:val="24"/>
        </w:rPr>
        <w:t xml:space="preserve"> (formerly GOS.BILL.001)</w:t>
      </w:r>
      <w:r w:rsidR="00FD5BCB" w:rsidRPr="008D5CC8">
        <w:rPr>
          <w:b/>
          <w:sz w:val="24"/>
        </w:rPr>
        <w:t xml:space="preserve"> RETIRED</w:t>
      </w:r>
    </w:p>
    <w:p w:rsidR="00E2205E" w:rsidRPr="008D5CC8" w:rsidRDefault="00FD5BCB" w:rsidP="00846BC8">
      <w:pPr>
        <w:keepNext/>
        <w:keepLines/>
        <w:ind w:left="720"/>
        <w:rPr>
          <w:sz w:val="24"/>
        </w:rPr>
      </w:pPr>
      <w:r w:rsidRPr="008D5CC8">
        <w:rPr>
          <w:sz w:val="24"/>
        </w:rPr>
        <w:t xml:space="preserve">This policy was </w:t>
      </w:r>
      <w:r w:rsidRPr="008D5CC8">
        <w:rPr>
          <w:b/>
          <w:sz w:val="24"/>
        </w:rPr>
        <w:t xml:space="preserve">retired </w:t>
      </w:r>
      <w:r w:rsidR="00FC5C97" w:rsidRPr="008D5CC8">
        <w:rPr>
          <w:sz w:val="24"/>
        </w:rPr>
        <w:t>effective December 1, 2007</w:t>
      </w:r>
      <w:r w:rsidRPr="008D5CC8">
        <w:rPr>
          <w:sz w:val="24"/>
        </w:rPr>
        <w:t>.</w:t>
      </w:r>
      <w:r w:rsidR="0084405D" w:rsidRPr="008D5CC8">
        <w:rPr>
          <w:sz w:val="24"/>
        </w:rPr>
        <w:t xml:space="preserve"> </w:t>
      </w:r>
      <w:r w:rsidRPr="008D5CC8">
        <w:rPr>
          <w:sz w:val="24"/>
        </w:rPr>
        <w:t>The Outpatient Services and Medicare Three Day Window Policy (REGS.GEN.009) includes guidance previously in this policy.</w:t>
      </w:r>
      <w:r w:rsidR="0084405D" w:rsidRPr="008D5CC8">
        <w:rPr>
          <w:sz w:val="24"/>
        </w:rPr>
        <w:t xml:space="preserve"> </w:t>
      </w:r>
    </w:p>
    <w:p w:rsidR="00E2205E" w:rsidRPr="008D5CC8" w:rsidRDefault="00E2205E" w:rsidP="00E2205E">
      <w:pPr>
        <w:ind w:left="720"/>
        <w:rPr>
          <w:sz w:val="24"/>
        </w:rPr>
      </w:pPr>
    </w:p>
    <w:p w:rsidR="003C37A5" w:rsidRPr="008D5CC8" w:rsidRDefault="003C37A5" w:rsidP="00E2205E">
      <w:pPr>
        <w:rPr>
          <w:sz w:val="24"/>
        </w:rPr>
      </w:pPr>
      <w:r w:rsidRPr="008D5CC8">
        <w:rPr>
          <w:sz w:val="24"/>
        </w:rPr>
        <w:t>RE</w:t>
      </w:r>
      <w:r w:rsidR="002A0DC1" w:rsidRPr="008D5CC8">
        <w:rPr>
          <w:sz w:val="24"/>
        </w:rPr>
        <w:t>GS.BILL.002</w:t>
      </w:r>
      <w:r w:rsidR="0084405D" w:rsidRPr="008D5CC8">
        <w:rPr>
          <w:sz w:val="24"/>
        </w:rPr>
        <w:t xml:space="preserve"> </w:t>
      </w:r>
      <w:r w:rsidR="002A0DC1" w:rsidRPr="008D5CC8">
        <w:rPr>
          <w:sz w:val="24"/>
          <w:u w:val="single"/>
        </w:rPr>
        <w:t>Collection of Financial Information in the Emergency Department</w:t>
      </w:r>
      <w:r w:rsidR="005F14C0" w:rsidRPr="008D5CC8">
        <w:rPr>
          <w:sz w:val="24"/>
          <w:u w:val="single"/>
        </w:rPr>
        <w:t xml:space="preserve"> Policy</w:t>
      </w:r>
      <w:r w:rsidRPr="008D5CC8">
        <w:rPr>
          <w:sz w:val="24"/>
        </w:rPr>
        <w:t xml:space="preserve"> </w:t>
      </w:r>
    </w:p>
    <w:p w:rsidR="002A0DC1" w:rsidRPr="008D5CC8" w:rsidRDefault="003C37A5" w:rsidP="00E2205E">
      <w:pPr>
        <w:numPr>
          <w:ilvl w:val="12"/>
          <w:numId w:val="0"/>
        </w:numPr>
        <w:tabs>
          <w:tab w:val="left" w:pos="720"/>
        </w:tabs>
        <w:ind w:firstLine="720"/>
        <w:rPr>
          <w:sz w:val="24"/>
        </w:rPr>
      </w:pPr>
      <w:r w:rsidRPr="008D5CC8">
        <w:rPr>
          <w:sz w:val="24"/>
        </w:rPr>
        <w:t>(formerly GOS.BILL.002)</w:t>
      </w:r>
      <w:r w:rsidR="00DB7FD4" w:rsidRPr="008D5CC8">
        <w:rPr>
          <w:sz w:val="24"/>
        </w:rPr>
        <w:t xml:space="preserve"> </w:t>
      </w:r>
      <w:r w:rsidR="00DB7FD4" w:rsidRPr="008D5CC8">
        <w:rPr>
          <w:b/>
          <w:sz w:val="24"/>
        </w:rPr>
        <w:t>RETIRED</w:t>
      </w:r>
    </w:p>
    <w:p w:rsidR="002A0DC1" w:rsidRPr="008D5CC8" w:rsidRDefault="00DB7FD4" w:rsidP="00E2205E">
      <w:pPr>
        <w:pStyle w:val="BodyTextIndent2"/>
        <w:tabs>
          <w:tab w:val="left" w:pos="720"/>
        </w:tabs>
      </w:pPr>
      <w:r w:rsidRPr="008D5CC8">
        <w:rPr>
          <w:szCs w:val="24"/>
        </w:rPr>
        <w:t xml:space="preserve">This policy was </w:t>
      </w:r>
      <w:r w:rsidRPr="008D5CC8">
        <w:rPr>
          <w:b/>
          <w:szCs w:val="24"/>
        </w:rPr>
        <w:t>retired</w:t>
      </w:r>
      <w:r w:rsidRPr="008D5CC8">
        <w:rPr>
          <w:szCs w:val="24"/>
        </w:rPr>
        <w:t xml:space="preserve"> effective September 9, 2015.</w:t>
      </w:r>
      <w:r w:rsidR="0084405D" w:rsidRPr="008D5CC8">
        <w:rPr>
          <w:i/>
          <w:szCs w:val="24"/>
        </w:rPr>
        <w:t xml:space="preserve"> </w:t>
      </w:r>
    </w:p>
    <w:p w:rsidR="00E2205E" w:rsidRPr="008D5CC8" w:rsidRDefault="00E2205E" w:rsidP="00E2205E">
      <w:pPr>
        <w:tabs>
          <w:tab w:val="left" w:pos="720"/>
        </w:tabs>
        <w:rPr>
          <w:sz w:val="24"/>
        </w:rPr>
      </w:pPr>
    </w:p>
    <w:p w:rsidR="002A0DC1" w:rsidRPr="008D5CC8" w:rsidRDefault="003C37A5" w:rsidP="00F86A18">
      <w:pPr>
        <w:keepNext/>
        <w:keepLines/>
        <w:tabs>
          <w:tab w:val="left" w:pos="720"/>
        </w:tabs>
        <w:rPr>
          <w:sz w:val="24"/>
        </w:rPr>
      </w:pPr>
      <w:r w:rsidRPr="008D5CC8">
        <w:rPr>
          <w:sz w:val="24"/>
        </w:rPr>
        <w:t>RE</w:t>
      </w:r>
      <w:r w:rsidR="002A0DC1" w:rsidRPr="008D5CC8">
        <w:rPr>
          <w:sz w:val="24"/>
        </w:rPr>
        <w:t>GS.BILL.003</w:t>
      </w:r>
      <w:r w:rsidR="0084405D" w:rsidRPr="008D5CC8">
        <w:rPr>
          <w:sz w:val="24"/>
        </w:rPr>
        <w:t xml:space="preserve"> </w:t>
      </w:r>
      <w:r w:rsidR="002A0DC1" w:rsidRPr="008D5CC8">
        <w:rPr>
          <w:sz w:val="24"/>
          <w:u w:val="single"/>
        </w:rPr>
        <w:t>Outpatient Self-Administered Drugs</w:t>
      </w:r>
      <w:r w:rsidR="005F14C0" w:rsidRPr="008D5CC8">
        <w:rPr>
          <w:sz w:val="24"/>
          <w:u w:val="single"/>
        </w:rPr>
        <w:t xml:space="preserve"> Policy</w:t>
      </w:r>
      <w:r w:rsidRPr="008D5CC8">
        <w:rPr>
          <w:sz w:val="24"/>
        </w:rPr>
        <w:t xml:space="preserve"> (formerly GOS.BILL.003)</w:t>
      </w:r>
    </w:p>
    <w:p w:rsidR="002A0DC1" w:rsidRPr="008D5CC8" w:rsidRDefault="002A0DC1" w:rsidP="00F86A18">
      <w:pPr>
        <w:keepNext/>
        <w:keepLines/>
        <w:ind w:left="720" w:firstLine="18"/>
      </w:pPr>
      <w:r w:rsidRPr="008D5CC8">
        <w:rPr>
          <w:sz w:val="24"/>
        </w:rPr>
        <w:t>Outlines the billing requirements for outpatient self-administered drugs.</w:t>
      </w:r>
      <w:r w:rsidR="0084405D" w:rsidRPr="008D5CC8">
        <w:rPr>
          <w:sz w:val="24"/>
        </w:rPr>
        <w:t xml:space="preserve"> </w:t>
      </w:r>
      <w:r w:rsidR="008E4ED1" w:rsidRPr="008D5CC8">
        <w:rPr>
          <w:sz w:val="24"/>
        </w:rPr>
        <w:t>Most o</w:t>
      </w:r>
      <w:r w:rsidRPr="008D5CC8">
        <w:rPr>
          <w:sz w:val="24"/>
        </w:rPr>
        <w:t>utpatient self-administered drugs are statutorily excluded from the Medicare program and must not be billed as covered services.</w:t>
      </w:r>
      <w:r w:rsidR="0084405D" w:rsidRPr="008D5CC8">
        <w:rPr>
          <w:sz w:val="24"/>
        </w:rPr>
        <w:t xml:space="preserve"> </w:t>
      </w:r>
      <w:r w:rsidR="006049D5" w:rsidRPr="008D5CC8">
        <w:rPr>
          <w:sz w:val="24"/>
        </w:rPr>
        <w:t>Charges for non-covered self-administered drugs for Medicare outpatients may be discounted or waived.</w:t>
      </w:r>
    </w:p>
    <w:p w:rsidR="002D6062" w:rsidRPr="008D5CC8" w:rsidRDefault="002D6062" w:rsidP="00E2205E">
      <w:pPr>
        <w:tabs>
          <w:tab w:val="left" w:pos="720"/>
        </w:tabs>
        <w:rPr>
          <w:sz w:val="24"/>
        </w:rPr>
      </w:pPr>
    </w:p>
    <w:p w:rsidR="002A0DC1" w:rsidRPr="008D5CC8" w:rsidRDefault="003C37A5" w:rsidP="003C323E">
      <w:pPr>
        <w:keepNext/>
        <w:keepLines/>
        <w:tabs>
          <w:tab w:val="left" w:pos="720"/>
        </w:tabs>
        <w:ind w:left="720" w:hanging="720"/>
        <w:rPr>
          <w:b/>
          <w:sz w:val="24"/>
        </w:rPr>
      </w:pPr>
      <w:r w:rsidRPr="008D5CC8">
        <w:rPr>
          <w:sz w:val="24"/>
        </w:rPr>
        <w:t>RE</w:t>
      </w:r>
      <w:r w:rsidR="002A0DC1" w:rsidRPr="008D5CC8">
        <w:rPr>
          <w:sz w:val="24"/>
        </w:rPr>
        <w:t>GS.BILL.005</w:t>
      </w:r>
      <w:r w:rsidR="0084405D" w:rsidRPr="008D5CC8">
        <w:rPr>
          <w:sz w:val="24"/>
        </w:rPr>
        <w:t xml:space="preserve"> </w:t>
      </w:r>
      <w:r w:rsidR="002A0DC1" w:rsidRPr="008D5CC8">
        <w:rPr>
          <w:sz w:val="24"/>
          <w:u w:val="single"/>
        </w:rPr>
        <w:t>Confirming and Processing</w:t>
      </w:r>
      <w:r w:rsidR="002A0DC1" w:rsidRPr="008D5CC8">
        <w:rPr>
          <w:sz w:val="24"/>
        </w:rPr>
        <w:t xml:space="preserve"> </w:t>
      </w:r>
      <w:r w:rsidR="002A0DC1" w:rsidRPr="008D5CC8">
        <w:rPr>
          <w:sz w:val="24"/>
          <w:u w:val="single"/>
        </w:rPr>
        <w:t>Overpayments</w:t>
      </w:r>
      <w:r w:rsidR="00EF7D1B" w:rsidRPr="008D5CC8">
        <w:rPr>
          <w:sz w:val="24"/>
          <w:u w:val="single"/>
        </w:rPr>
        <w:t xml:space="preserve"> Policy</w:t>
      </w:r>
      <w:r w:rsidR="002A0DC1" w:rsidRPr="008D5CC8">
        <w:rPr>
          <w:sz w:val="24"/>
        </w:rPr>
        <w:t xml:space="preserve"> </w:t>
      </w:r>
      <w:r w:rsidRPr="008D5CC8">
        <w:rPr>
          <w:sz w:val="24"/>
        </w:rPr>
        <w:t>(formerly GOS.BILL.005)</w:t>
      </w:r>
      <w:r w:rsidR="003C323E" w:rsidRPr="008D5CC8">
        <w:rPr>
          <w:sz w:val="24"/>
        </w:rPr>
        <w:t xml:space="preserve"> </w:t>
      </w:r>
      <w:r w:rsidR="003C323E" w:rsidRPr="008D5CC8">
        <w:rPr>
          <w:b/>
          <w:sz w:val="24"/>
        </w:rPr>
        <w:t>RETIRED</w:t>
      </w:r>
    </w:p>
    <w:p w:rsidR="002A0DC1" w:rsidRPr="008D5CC8" w:rsidRDefault="003C323E" w:rsidP="00080C61">
      <w:pPr>
        <w:keepNext/>
        <w:keepLines/>
        <w:numPr>
          <w:ilvl w:val="12"/>
          <w:numId w:val="0"/>
        </w:numPr>
        <w:tabs>
          <w:tab w:val="right" w:leader="dot" w:pos="8352"/>
        </w:tabs>
        <w:ind w:left="720"/>
        <w:rPr>
          <w:sz w:val="24"/>
          <w:szCs w:val="24"/>
        </w:rPr>
      </w:pPr>
      <w:r w:rsidRPr="008D5CC8">
        <w:rPr>
          <w:sz w:val="24"/>
          <w:szCs w:val="24"/>
        </w:rPr>
        <w:t xml:space="preserve">This policy was </w:t>
      </w:r>
      <w:r w:rsidRPr="008D5CC8">
        <w:rPr>
          <w:b/>
          <w:sz w:val="24"/>
          <w:szCs w:val="24"/>
        </w:rPr>
        <w:t>retired</w:t>
      </w:r>
      <w:r w:rsidRPr="008D5CC8">
        <w:rPr>
          <w:sz w:val="24"/>
          <w:szCs w:val="24"/>
        </w:rPr>
        <w:t xml:space="preserve"> effective January 1, 2017.</w:t>
      </w:r>
    </w:p>
    <w:p w:rsidR="00E20DE6" w:rsidRPr="008D5CC8" w:rsidRDefault="00E20DE6" w:rsidP="00E2205E">
      <w:pPr>
        <w:numPr>
          <w:ilvl w:val="12"/>
          <w:numId w:val="0"/>
        </w:numPr>
        <w:tabs>
          <w:tab w:val="right" w:leader="dot" w:pos="8352"/>
        </w:tabs>
        <w:rPr>
          <w:sz w:val="24"/>
        </w:rPr>
      </w:pPr>
    </w:p>
    <w:p w:rsidR="002A0DC1" w:rsidRPr="008D5CC8" w:rsidRDefault="003C37A5" w:rsidP="00056918">
      <w:pPr>
        <w:keepNext/>
        <w:keepLines/>
        <w:numPr>
          <w:ilvl w:val="12"/>
          <w:numId w:val="0"/>
        </w:numPr>
        <w:tabs>
          <w:tab w:val="right" w:leader="dot" w:pos="8352"/>
        </w:tabs>
        <w:rPr>
          <w:sz w:val="24"/>
        </w:rPr>
      </w:pPr>
      <w:r w:rsidRPr="008D5CC8">
        <w:rPr>
          <w:sz w:val="24"/>
        </w:rPr>
        <w:t>RE</w:t>
      </w:r>
      <w:r w:rsidR="002A0DC1" w:rsidRPr="008D5CC8">
        <w:rPr>
          <w:sz w:val="24"/>
        </w:rPr>
        <w:t>GS.BILL.006</w:t>
      </w:r>
      <w:r w:rsidR="0084405D" w:rsidRPr="008D5CC8">
        <w:rPr>
          <w:sz w:val="24"/>
        </w:rPr>
        <w:t xml:space="preserve"> </w:t>
      </w:r>
      <w:r w:rsidR="002A0DC1" w:rsidRPr="008D5CC8">
        <w:rPr>
          <w:sz w:val="24"/>
          <w:u w:val="single"/>
        </w:rPr>
        <w:t>Stat, Call Back, Stand-by and Handling Charges</w:t>
      </w:r>
      <w:r w:rsidR="00EF7D1B" w:rsidRPr="008D5CC8">
        <w:rPr>
          <w:sz w:val="24"/>
          <w:u w:val="single"/>
        </w:rPr>
        <w:t xml:space="preserve"> Policy</w:t>
      </w:r>
      <w:r w:rsidR="002A0DC1" w:rsidRPr="008D5CC8">
        <w:rPr>
          <w:sz w:val="24"/>
        </w:rPr>
        <w:t xml:space="preserve"> </w:t>
      </w:r>
      <w:r w:rsidRPr="008D5CC8">
        <w:rPr>
          <w:sz w:val="24"/>
        </w:rPr>
        <w:t>(formerly GOS.BILL.006)</w:t>
      </w:r>
    </w:p>
    <w:p w:rsidR="002A0DC1" w:rsidRPr="008D5CC8" w:rsidRDefault="002A0DC1" w:rsidP="00056918">
      <w:pPr>
        <w:keepNext/>
        <w:keepLines/>
        <w:tabs>
          <w:tab w:val="right" w:leader="dot" w:pos="8352"/>
        </w:tabs>
        <w:ind w:left="720"/>
        <w:rPr>
          <w:sz w:val="24"/>
        </w:rPr>
      </w:pPr>
      <w:r w:rsidRPr="008D5CC8">
        <w:rPr>
          <w:sz w:val="24"/>
        </w:rPr>
        <w:t xml:space="preserve">Establishes guidelines </w:t>
      </w:r>
      <w:r w:rsidR="00112065" w:rsidRPr="008D5CC8">
        <w:rPr>
          <w:sz w:val="24"/>
        </w:rPr>
        <w:t xml:space="preserve">for </w:t>
      </w:r>
      <w:r w:rsidRPr="008D5CC8">
        <w:rPr>
          <w:sz w:val="24"/>
        </w:rPr>
        <w:t>billing stat, call back, stand-by and handling charges in accordance with Medicare, Medicaid, or other federally-funded programs.</w:t>
      </w:r>
      <w:r w:rsidR="0084405D" w:rsidRPr="008D5CC8">
        <w:rPr>
          <w:sz w:val="24"/>
        </w:rPr>
        <w:t xml:space="preserve"> </w:t>
      </w:r>
      <w:r w:rsidRPr="008D5CC8">
        <w:rPr>
          <w:sz w:val="24"/>
        </w:rPr>
        <w:t>Requires that the CFO determine if stat, call back, stand-by and handling charges will be billed to non-federally-funded payers</w:t>
      </w:r>
      <w:r w:rsidR="00112065" w:rsidRPr="008D5CC8">
        <w:rPr>
          <w:sz w:val="24"/>
        </w:rPr>
        <w:t xml:space="preserve"> and provides guidance on procedures to follow based on CFO’s determination.</w:t>
      </w:r>
    </w:p>
    <w:p w:rsidR="002D6062" w:rsidRPr="008D5CC8" w:rsidRDefault="002D6062" w:rsidP="00E2205E">
      <w:pPr>
        <w:tabs>
          <w:tab w:val="right" w:leader="dot" w:pos="8352"/>
        </w:tabs>
        <w:ind w:left="720" w:hanging="720"/>
        <w:rPr>
          <w:sz w:val="24"/>
          <w:szCs w:val="24"/>
        </w:rPr>
      </w:pPr>
    </w:p>
    <w:p w:rsidR="006608C7" w:rsidRPr="008D5CC8" w:rsidRDefault="006608C7" w:rsidP="00E2205E">
      <w:pPr>
        <w:tabs>
          <w:tab w:val="right" w:leader="dot" w:pos="8352"/>
        </w:tabs>
        <w:ind w:left="720" w:hanging="720"/>
        <w:rPr>
          <w:sz w:val="24"/>
          <w:szCs w:val="24"/>
        </w:rPr>
      </w:pPr>
      <w:r w:rsidRPr="008D5CC8">
        <w:rPr>
          <w:sz w:val="24"/>
          <w:szCs w:val="24"/>
        </w:rPr>
        <w:t>REGS.BILL.007</w:t>
      </w:r>
      <w:r w:rsidR="0084405D" w:rsidRPr="008D5CC8">
        <w:rPr>
          <w:sz w:val="24"/>
          <w:szCs w:val="24"/>
        </w:rPr>
        <w:t xml:space="preserve"> </w:t>
      </w:r>
      <w:r w:rsidRPr="008D5CC8">
        <w:rPr>
          <w:sz w:val="24"/>
          <w:szCs w:val="24"/>
          <w:u w:val="single"/>
        </w:rPr>
        <w:t xml:space="preserve">Billing for Investigational Devices </w:t>
      </w:r>
      <w:r w:rsidR="00D621EB" w:rsidRPr="008D5CC8">
        <w:rPr>
          <w:sz w:val="24"/>
          <w:szCs w:val="24"/>
          <w:u w:val="single"/>
        </w:rPr>
        <w:t xml:space="preserve">in Clinical Trials </w:t>
      </w:r>
      <w:r w:rsidR="00EF7D1B" w:rsidRPr="008D5CC8">
        <w:rPr>
          <w:sz w:val="24"/>
          <w:u w:val="single"/>
        </w:rPr>
        <w:t>Policy</w:t>
      </w:r>
      <w:r w:rsidRPr="008D5CC8">
        <w:rPr>
          <w:sz w:val="24"/>
          <w:szCs w:val="24"/>
        </w:rPr>
        <w:t xml:space="preserve"> (formerly</w:t>
      </w:r>
      <w:r w:rsidR="00D621EB" w:rsidRPr="008D5CC8">
        <w:rPr>
          <w:sz w:val="24"/>
          <w:szCs w:val="24"/>
        </w:rPr>
        <w:t xml:space="preserve"> Billing for Investigational Devices and Related Services Policy,</w:t>
      </w:r>
      <w:r w:rsidRPr="008D5CC8">
        <w:rPr>
          <w:sz w:val="24"/>
          <w:szCs w:val="24"/>
        </w:rPr>
        <w:t xml:space="preserve"> GOS.BILL.007)</w:t>
      </w:r>
    </w:p>
    <w:p w:rsidR="006608C7" w:rsidRPr="008D5CC8" w:rsidRDefault="00C3688F" w:rsidP="00E2205E">
      <w:pPr>
        <w:ind w:left="720"/>
        <w:rPr>
          <w:sz w:val="24"/>
          <w:szCs w:val="24"/>
        </w:rPr>
      </w:pPr>
      <w:r w:rsidRPr="008D5CC8">
        <w:rPr>
          <w:sz w:val="24"/>
          <w:szCs w:val="24"/>
        </w:rPr>
        <w:t>E</w:t>
      </w:r>
      <w:r w:rsidR="006608C7" w:rsidRPr="008D5CC8">
        <w:rPr>
          <w:sz w:val="24"/>
          <w:szCs w:val="24"/>
        </w:rPr>
        <w:t xml:space="preserve">stablishes guidelines for billing </w:t>
      </w:r>
      <w:r w:rsidR="005F16B2" w:rsidRPr="008D5CC8">
        <w:rPr>
          <w:sz w:val="24"/>
          <w:szCs w:val="24"/>
        </w:rPr>
        <w:t>investigational devices and the routine costs associated with the provision of investigational devices.</w:t>
      </w:r>
      <w:r w:rsidR="0084405D" w:rsidRPr="008D5CC8">
        <w:rPr>
          <w:sz w:val="24"/>
          <w:szCs w:val="24"/>
        </w:rPr>
        <w:t xml:space="preserve"> </w:t>
      </w:r>
      <w:r w:rsidR="005F16B2" w:rsidRPr="008D5CC8">
        <w:rPr>
          <w:sz w:val="24"/>
          <w:szCs w:val="24"/>
        </w:rPr>
        <w:t>Investigational devices must be billed in accordance with CMS regulations.</w:t>
      </w:r>
    </w:p>
    <w:p w:rsidR="00AD6848" w:rsidRPr="008D5CC8" w:rsidRDefault="00AD6848" w:rsidP="00E2205E">
      <w:pPr>
        <w:numPr>
          <w:ilvl w:val="12"/>
          <w:numId w:val="0"/>
        </w:numPr>
        <w:tabs>
          <w:tab w:val="right" w:leader="dot" w:pos="8352"/>
        </w:tabs>
      </w:pPr>
    </w:p>
    <w:p w:rsidR="00AD6848" w:rsidRPr="008D5CC8" w:rsidRDefault="003C37A5" w:rsidP="007E5D42">
      <w:pPr>
        <w:keepNext/>
        <w:keepLines/>
        <w:numPr>
          <w:ilvl w:val="12"/>
          <w:numId w:val="0"/>
        </w:numPr>
        <w:tabs>
          <w:tab w:val="right" w:leader="dot" w:pos="8352"/>
        </w:tabs>
        <w:rPr>
          <w:sz w:val="24"/>
        </w:rPr>
      </w:pPr>
      <w:r w:rsidRPr="008D5CC8">
        <w:rPr>
          <w:sz w:val="24"/>
        </w:rPr>
        <w:t>REGS</w:t>
      </w:r>
      <w:r w:rsidR="00AD6848" w:rsidRPr="008D5CC8">
        <w:rPr>
          <w:sz w:val="24"/>
        </w:rPr>
        <w:t>.COD.001</w:t>
      </w:r>
      <w:r w:rsidR="0084405D" w:rsidRPr="008D5CC8">
        <w:rPr>
          <w:sz w:val="24"/>
        </w:rPr>
        <w:t xml:space="preserve"> </w:t>
      </w:r>
      <w:r w:rsidR="00AD6848" w:rsidRPr="008D5CC8">
        <w:rPr>
          <w:sz w:val="24"/>
          <w:u w:val="single"/>
        </w:rPr>
        <w:t>Coding Documentation for Inpatient Services</w:t>
      </w:r>
      <w:r w:rsidR="00EF7D1B" w:rsidRPr="008D5CC8">
        <w:rPr>
          <w:sz w:val="24"/>
          <w:u w:val="single"/>
        </w:rPr>
        <w:t xml:space="preserve"> Policy</w:t>
      </w:r>
      <w:r w:rsidRPr="008D5CC8">
        <w:rPr>
          <w:sz w:val="24"/>
        </w:rPr>
        <w:t xml:space="preserve"> (formerly HIM.COD.001)</w:t>
      </w:r>
    </w:p>
    <w:p w:rsidR="00EB22CA" w:rsidRPr="008D5CC8" w:rsidRDefault="00EB22CA" w:rsidP="00EB22CA">
      <w:pPr>
        <w:ind w:left="720"/>
      </w:pPr>
      <w:r w:rsidRPr="008D5CC8">
        <w:rPr>
          <w:sz w:val="24"/>
        </w:rPr>
        <w:t>Improves the accuracy, integrity and quality of patient data, ensure</w:t>
      </w:r>
      <w:r w:rsidR="006C1F9A" w:rsidRPr="008D5CC8">
        <w:rPr>
          <w:sz w:val="24"/>
        </w:rPr>
        <w:t>s</w:t>
      </w:r>
      <w:r w:rsidRPr="008D5CC8">
        <w:rPr>
          <w:sz w:val="24"/>
        </w:rPr>
        <w:t xml:space="preserve"> minimal variation in coding practices, and improve</w:t>
      </w:r>
      <w:r w:rsidR="006C1F9A" w:rsidRPr="008D5CC8">
        <w:rPr>
          <w:sz w:val="24"/>
        </w:rPr>
        <w:t>s</w:t>
      </w:r>
      <w:r w:rsidRPr="008D5CC8">
        <w:rPr>
          <w:sz w:val="24"/>
        </w:rPr>
        <w:t xml:space="preserve"> the quality of the physician documentation within the body of the medical record to support code assignments</w:t>
      </w:r>
      <w:r w:rsidR="000658D1" w:rsidRPr="008D5CC8">
        <w:rPr>
          <w:sz w:val="24"/>
        </w:rPr>
        <w:t>.</w:t>
      </w:r>
    </w:p>
    <w:p w:rsidR="00EB22CA" w:rsidRPr="008D5CC8" w:rsidRDefault="00EB22CA" w:rsidP="00AD6848">
      <w:pPr>
        <w:keepNext/>
        <w:keepLines/>
        <w:numPr>
          <w:ilvl w:val="12"/>
          <w:numId w:val="0"/>
        </w:numPr>
        <w:tabs>
          <w:tab w:val="right" w:leader="dot" w:pos="8352"/>
        </w:tabs>
        <w:rPr>
          <w:sz w:val="24"/>
        </w:rPr>
      </w:pPr>
    </w:p>
    <w:p w:rsidR="00AD6848" w:rsidRPr="008D5CC8" w:rsidRDefault="003C37A5" w:rsidP="00AD6848">
      <w:pPr>
        <w:keepNext/>
        <w:keepLines/>
        <w:numPr>
          <w:ilvl w:val="12"/>
          <w:numId w:val="0"/>
        </w:numPr>
        <w:tabs>
          <w:tab w:val="right" w:leader="dot" w:pos="8352"/>
        </w:tabs>
        <w:rPr>
          <w:sz w:val="24"/>
        </w:rPr>
      </w:pPr>
      <w:r w:rsidRPr="008D5CC8">
        <w:rPr>
          <w:sz w:val="24"/>
        </w:rPr>
        <w:t>REGS</w:t>
      </w:r>
      <w:r w:rsidR="00AD6848" w:rsidRPr="008D5CC8">
        <w:rPr>
          <w:sz w:val="24"/>
        </w:rPr>
        <w:t>.COD.002</w:t>
      </w:r>
      <w:r w:rsidR="0084405D" w:rsidRPr="008D5CC8">
        <w:rPr>
          <w:sz w:val="24"/>
        </w:rPr>
        <w:t xml:space="preserve"> </w:t>
      </w:r>
      <w:r w:rsidR="00AD6848" w:rsidRPr="008D5CC8">
        <w:rPr>
          <w:sz w:val="24"/>
          <w:u w:val="single"/>
        </w:rPr>
        <w:t>Coding Documentation for Outpatient Services</w:t>
      </w:r>
      <w:r w:rsidR="004C73CA" w:rsidRPr="008D5CC8">
        <w:rPr>
          <w:sz w:val="24"/>
          <w:u w:val="single"/>
        </w:rPr>
        <w:t xml:space="preserve"> Policy</w:t>
      </w:r>
      <w:r w:rsidRPr="008D5CC8">
        <w:rPr>
          <w:sz w:val="24"/>
        </w:rPr>
        <w:t xml:space="preserve"> (formerly HIM.COD.002)</w:t>
      </w:r>
    </w:p>
    <w:p w:rsidR="00AD6848" w:rsidRPr="008D5CC8" w:rsidRDefault="00AD6848" w:rsidP="00AD6848">
      <w:pPr>
        <w:pStyle w:val="BodyTextIndent2"/>
        <w:keepNext/>
        <w:keepLines/>
        <w:tabs>
          <w:tab w:val="left" w:pos="720"/>
        </w:tabs>
      </w:pPr>
      <w:r w:rsidRPr="008D5CC8">
        <w:t xml:space="preserve">Applies to diagnostic and procedural coding and reporting of the technical component of outpatient services provided in facilities to ensure minimal variation in coding practices and the accuracy, integrity and quality of patient data and improve the quality of the documentation within the body of the medical record to support code assignment. </w:t>
      </w:r>
    </w:p>
    <w:p w:rsidR="00AD6848" w:rsidRPr="008D5CC8" w:rsidRDefault="00AD6848" w:rsidP="00AD6848">
      <w:pPr>
        <w:numPr>
          <w:ilvl w:val="12"/>
          <w:numId w:val="0"/>
        </w:numPr>
        <w:tabs>
          <w:tab w:val="left" w:pos="720"/>
        </w:tabs>
        <w:rPr>
          <w:sz w:val="24"/>
        </w:rPr>
      </w:pPr>
    </w:p>
    <w:p w:rsidR="00AD6848" w:rsidRPr="008D5CC8" w:rsidRDefault="00AD6848" w:rsidP="00AD6848">
      <w:pPr>
        <w:keepNext/>
        <w:keepLines/>
        <w:numPr>
          <w:ilvl w:val="12"/>
          <w:numId w:val="0"/>
        </w:numPr>
        <w:tabs>
          <w:tab w:val="right" w:leader="dot" w:pos="8352"/>
        </w:tabs>
        <w:rPr>
          <w:color w:val="000000"/>
          <w:sz w:val="24"/>
        </w:rPr>
      </w:pPr>
      <w:r w:rsidRPr="008D5CC8">
        <w:rPr>
          <w:sz w:val="24"/>
        </w:rPr>
        <w:t xml:space="preserve"> </w:t>
      </w:r>
      <w:r w:rsidR="008A53FC" w:rsidRPr="008D5CC8">
        <w:rPr>
          <w:sz w:val="24"/>
        </w:rPr>
        <w:t>REGS</w:t>
      </w:r>
      <w:r w:rsidRPr="008D5CC8">
        <w:rPr>
          <w:color w:val="000000"/>
          <w:sz w:val="24"/>
        </w:rPr>
        <w:t>.COD.003</w:t>
      </w:r>
      <w:r w:rsidR="0084405D" w:rsidRPr="008D5CC8">
        <w:rPr>
          <w:color w:val="000000"/>
          <w:sz w:val="24"/>
        </w:rPr>
        <w:t xml:space="preserve"> </w:t>
      </w:r>
      <w:r w:rsidRPr="008D5CC8">
        <w:rPr>
          <w:color w:val="000000"/>
          <w:sz w:val="24"/>
          <w:u w:val="single"/>
        </w:rPr>
        <w:t>Coding References and Tools</w:t>
      </w:r>
      <w:r w:rsidR="00293745" w:rsidRPr="008D5CC8">
        <w:rPr>
          <w:sz w:val="24"/>
          <w:u w:val="single"/>
        </w:rPr>
        <w:t xml:space="preserve"> Policy</w:t>
      </w:r>
      <w:r w:rsidR="008A53FC" w:rsidRPr="008D5CC8">
        <w:rPr>
          <w:color w:val="000000"/>
          <w:sz w:val="24"/>
        </w:rPr>
        <w:t xml:space="preserve"> </w:t>
      </w:r>
      <w:r w:rsidR="008A53FC" w:rsidRPr="008D5CC8">
        <w:rPr>
          <w:sz w:val="24"/>
        </w:rPr>
        <w:t>(formerly HIM.COD.00</w:t>
      </w:r>
      <w:r w:rsidR="00E63478" w:rsidRPr="008D5CC8">
        <w:rPr>
          <w:sz w:val="24"/>
        </w:rPr>
        <w:t>3</w:t>
      </w:r>
      <w:r w:rsidR="008A53FC" w:rsidRPr="008D5CC8">
        <w:rPr>
          <w:sz w:val="24"/>
        </w:rPr>
        <w:t>)</w:t>
      </w:r>
    </w:p>
    <w:p w:rsidR="00AD6848" w:rsidRPr="008D5CC8" w:rsidRDefault="00AD6848" w:rsidP="00AD6848">
      <w:pPr>
        <w:keepNext/>
        <w:keepLines/>
        <w:tabs>
          <w:tab w:val="left" w:pos="720"/>
        </w:tabs>
        <w:ind w:left="720"/>
        <w:rPr>
          <w:sz w:val="24"/>
        </w:rPr>
      </w:pPr>
      <w:r w:rsidRPr="008D5CC8">
        <w:rPr>
          <w:color w:val="000000"/>
          <w:sz w:val="24"/>
        </w:rPr>
        <w:t>Ensures that quality coding reference materials and tools are purchased, maintained and accessible to all coding personnel, in a consistent and timely manner.</w:t>
      </w:r>
      <w:r w:rsidR="0084405D" w:rsidRPr="008D5CC8">
        <w:rPr>
          <w:color w:val="000000"/>
          <w:sz w:val="24"/>
        </w:rPr>
        <w:t xml:space="preserve"> </w:t>
      </w:r>
      <w:r w:rsidRPr="008D5CC8">
        <w:rPr>
          <w:color w:val="000000"/>
          <w:sz w:val="24"/>
        </w:rPr>
        <w:t>Identifies minimum required reference materials and approved, but not required, materials.</w:t>
      </w:r>
      <w:r w:rsidRPr="008D5CC8">
        <w:rPr>
          <w:sz w:val="24"/>
        </w:rPr>
        <w:t xml:space="preserve"> </w:t>
      </w:r>
    </w:p>
    <w:p w:rsidR="00AD6848" w:rsidRPr="008D5CC8" w:rsidRDefault="00AD6848" w:rsidP="00AD6848">
      <w:pPr>
        <w:tabs>
          <w:tab w:val="left" w:pos="720"/>
        </w:tabs>
        <w:ind w:left="720"/>
        <w:rPr>
          <w:sz w:val="24"/>
        </w:rPr>
      </w:pPr>
    </w:p>
    <w:p w:rsidR="00AD6848" w:rsidRPr="008D5CC8" w:rsidRDefault="00AD6848" w:rsidP="00AD6848">
      <w:pPr>
        <w:keepNext/>
        <w:keepLines/>
        <w:numPr>
          <w:ilvl w:val="12"/>
          <w:numId w:val="0"/>
        </w:numPr>
        <w:tabs>
          <w:tab w:val="right" w:leader="dot" w:pos="8352"/>
        </w:tabs>
        <w:rPr>
          <w:sz w:val="24"/>
        </w:rPr>
      </w:pPr>
      <w:r w:rsidRPr="008D5CC8">
        <w:rPr>
          <w:sz w:val="24"/>
        </w:rPr>
        <w:t xml:space="preserve"> </w:t>
      </w:r>
      <w:r w:rsidR="007F1BA6" w:rsidRPr="008D5CC8">
        <w:rPr>
          <w:sz w:val="24"/>
        </w:rPr>
        <w:t>REGS</w:t>
      </w:r>
      <w:r w:rsidRPr="008D5CC8">
        <w:rPr>
          <w:sz w:val="24"/>
        </w:rPr>
        <w:t>.COD.004</w:t>
      </w:r>
      <w:r w:rsidR="0084405D" w:rsidRPr="008D5CC8">
        <w:rPr>
          <w:sz w:val="24"/>
        </w:rPr>
        <w:t xml:space="preserve"> </w:t>
      </w:r>
      <w:r w:rsidRPr="008D5CC8">
        <w:rPr>
          <w:sz w:val="24"/>
          <w:u w:val="single"/>
        </w:rPr>
        <w:t>Coding Help Line</w:t>
      </w:r>
      <w:r w:rsidR="00293745" w:rsidRPr="008D5CC8">
        <w:rPr>
          <w:sz w:val="24"/>
          <w:u w:val="single"/>
        </w:rPr>
        <w:t xml:space="preserve"> Policy</w:t>
      </w:r>
      <w:r w:rsidR="007F1BA6" w:rsidRPr="008D5CC8">
        <w:rPr>
          <w:sz w:val="24"/>
        </w:rPr>
        <w:t xml:space="preserve"> (formerly HIM.COD.004)</w:t>
      </w:r>
    </w:p>
    <w:p w:rsidR="00AD6848" w:rsidRPr="008D5CC8" w:rsidRDefault="00AD6848" w:rsidP="00AD6848">
      <w:pPr>
        <w:keepNext/>
        <w:keepLines/>
        <w:tabs>
          <w:tab w:val="left" w:pos="720"/>
        </w:tabs>
        <w:ind w:left="720"/>
        <w:rPr>
          <w:sz w:val="24"/>
        </w:rPr>
      </w:pPr>
      <w:r w:rsidRPr="008D5CC8">
        <w:rPr>
          <w:sz w:val="24"/>
        </w:rPr>
        <w:t>Provides guidelines for using the 3M Nosology Coding Help Line to provide consistent answers and advic</w:t>
      </w:r>
      <w:r w:rsidR="00AB047E" w:rsidRPr="008D5CC8">
        <w:rPr>
          <w:sz w:val="24"/>
        </w:rPr>
        <w:t>e for questions related to ICD-10</w:t>
      </w:r>
      <w:r w:rsidRPr="008D5CC8">
        <w:rPr>
          <w:sz w:val="24"/>
        </w:rPr>
        <w:t>-CM/CP</w:t>
      </w:r>
      <w:r w:rsidR="007143AF" w:rsidRPr="008D5CC8">
        <w:rPr>
          <w:sz w:val="24"/>
        </w:rPr>
        <w:t>S and CP</w:t>
      </w:r>
      <w:r w:rsidRPr="008D5CC8">
        <w:rPr>
          <w:sz w:val="24"/>
        </w:rPr>
        <w:t>T code assignments and DRG/APC</w:t>
      </w:r>
      <w:r w:rsidR="00E65A39" w:rsidRPr="008D5CC8">
        <w:rPr>
          <w:sz w:val="24"/>
        </w:rPr>
        <w:t xml:space="preserve"> </w:t>
      </w:r>
      <w:r w:rsidRPr="008D5CC8">
        <w:rPr>
          <w:sz w:val="24"/>
        </w:rPr>
        <w:t>assignments.</w:t>
      </w:r>
      <w:r w:rsidR="0084405D" w:rsidRPr="008D5CC8">
        <w:rPr>
          <w:sz w:val="24"/>
        </w:rPr>
        <w:t xml:space="preserve"> </w:t>
      </w:r>
      <w:r w:rsidRPr="008D5CC8">
        <w:rPr>
          <w:sz w:val="24"/>
        </w:rPr>
        <w:t xml:space="preserve">Ensures that the 3M Nosology Coding Help Line is available to all acute medical/surgical facilities with 3M Encoder software to provide quality advice for complete, accurate and consistent coding. </w:t>
      </w:r>
    </w:p>
    <w:p w:rsidR="008E5A70" w:rsidRPr="008D5CC8" w:rsidRDefault="008E5A70" w:rsidP="00AD6848">
      <w:pPr>
        <w:numPr>
          <w:ilvl w:val="12"/>
          <w:numId w:val="0"/>
        </w:numPr>
        <w:tabs>
          <w:tab w:val="left" w:pos="720"/>
        </w:tabs>
        <w:rPr>
          <w:sz w:val="24"/>
        </w:rPr>
      </w:pPr>
    </w:p>
    <w:p w:rsidR="00AD6848" w:rsidRPr="008D5CC8" w:rsidRDefault="006768BA" w:rsidP="008E5A70">
      <w:pPr>
        <w:keepNext/>
        <w:keepLines/>
        <w:numPr>
          <w:ilvl w:val="12"/>
          <w:numId w:val="0"/>
        </w:numPr>
        <w:tabs>
          <w:tab w:val="right" w:leader="dot" w:pos="8352"/>
        </w:tabs>
        <w:rPr>
          <w:sz w:val="24"/>
        </w:rPr>
      </w:pPr>
      <w:r w:rsidRPr="008D5CC8">
        <w:rPr>
          <w:sz w:val="24"/>
        </w:rPr>
        <w:t>REGS</w:t>
      </w:r>
      <w:r w:rsidR="00AD6848" w:rsidRPr="008D5CC8">
        <w:rPr>
          <w:sz w:val="24"/>
        </w:rPr>
        <w:t>.COD.005</w:t>
      </w:r>
      <w:r w:rsidR="0084405D" w:rsidRPr="008D5CC8">
        <w:rPr>
          <w:sz w:val="24"/>
        </w:rPr>
        <w:t xml:space="preserve"> </w:t>
      </w:r>
      <w:r w:rsidR="00AD6848" w:rsidRPr="008D5CC8">
        <w:rPr>
          <w:sz w:val="24"/>
          <w:u w:val="single"/>
        </w:rPr>
        <w:t>Coding Orientation and Training</w:t>
      </w:r>
      <w:r w:rsidR="00293745" w:rsidRPr="008D5CC8">
        <w:rPr>
          <w:sz w:val="24"/>
          <w:u w:val="single"/>
        </w:rPr>
        <w:t xml:space="preserve"> Policy</w:t>
      </w:r>
      <w:r w:rsidRPr="008D5CC8">
        <w:rPr>
          <w:sz w:val="24"/>
        </w:rPr>
        <w:t xml:space="preserve"> (formerly HIM.COD.005)</w:t>
      </w:r>
    </w:p>
    <w:p w:rsidR="00AD6848" w:rsidRPr="008D5CC8" w:rsidRDefault="00AD6848" w:rsidP="008E5A70">
      <w:pPr>
        <w:pStyle w:val="BodyTextIndent2"/>
        <w:keepNext/>
        <w:keepLines/>
        <w:tabs>
          <w:tab w:val="right" w:leader="dot" w:pos="8352"/>
        </w:tabs>
      </w:pPr>
      <w:r w:rsidRPr="008D5CC8">
        <w:t>Establishes mandatory orientation and training to orient all new coding personnel to Company and facility coding policies and procedures, tools and resources, and education and training programs.</w:t>
      </w:r>
      <w:r w:rsidR="0084405D" w:rsidRPr="008D5CC8">
        <w:t xml:space="preserve"> </w:t>
      </w:r>
      <w:r w:rsidRPr="008D5CC8">
        <w:t xml:space="preserve">Requires that completion and documentation of coding education and training requirements be met within 90 days of employment or transfer into a coding position and must be entered in the </w:t>
      </w:r>
      <w:r w:rsidR="00752EC4" w:rsidRPr="008D5CC8">
        <w:t>HealthStream Learning Center (HLC)</w:t>
      </w:r>
      <w:r w:rsidRPr="008D5CC8">
        <w:t xml:space="preserve">. </w:t>
      </w:r>
    </w:p>
    <w:p w:rsidR="00570B61" w:rsidRPr="008D5CC8" w:rsidRDefault="00570B61" w:rsidP="00AD6848">
      <w:pPr>
        <w:tabs>
          <w:tab w:val="left" w:pos="720"/>
        </w:tabs>
        <w:ind w:left="720"/>
        <w:rPr>
          <w:sz w:val="24"/>
        </w:rPr>
      </w:pPr>
    </w:p>
    <w:p w:rsidR="00AD6848" w:rsidRPr="008D5CC8" w:rsidRDefault="001F5928" w:rsidP="00570B61">
      <w:pPr>
        <w:keepNext/>
        <w:keepLines/>
        <w:numPr>
          <w:ilvl w:val="12"/>
          <w:numId w:val="0"/>
        </w:numPr>
        <w:tabs>
          <w:tab w:val="right" w:leader="dot" w:pos="8352"/>
        </w:tabs>
        <w:rPr>
          <w:sz w:val="24"/>
        </w:rPr>
      </w:pPr>
      <w:r w:rsidRPr="008D5CC8">
        <w:rPr>
          <w:sz w:val="24"/>
        </w:rPr>
        <w:t>REGS</w:t>
      </w:r>
      <w:r w:rsidR="00AD6848" w:rsidRPr="008D5CC8">
        <w:rPr>
          <w:sz w:val="24"/>
        </w:rPr>
        <w:t>.COD.006</w:t>
      </w:r>
      <w:r w:rsidR="0084405D" w:rsidRPr="008D5CC8">
        <w:rPr>
          <w:sz w:val="24"/>
        </w:rPr>
        <w:t xml:space="preserve"> </w:t>
      </w:r>
      <w:r w:rsidR="00AD6848" w:rsidRPr="008D5CC8">
        <w:rPr>
          <w:sz w:val="24"/>
          <w:u w:val="single"/>
        </w:rPr>
        <w:t>Coding Continuing Education Requirements</w:t>
      </w:r>
      <w:r w:rsidR="00293745" w:rsidRPr="008D5CC8">
        <w:rPr>
          <w:sz w:val="24"/>
          <w:u w:val="single"/>
        </w:rPr>
        <w:t xml:space="preserve"> Policy</w:t>
      </w:r>
      <w:r w:rsidRPr="008D5CC8">
        <w:rPr>
          <w:sz w:val="24"/>
        </w:rPr>
        <w:t xml:space="preserve"> (formerly HIM.COD.006)</w:t>
      </w:r>
    </w:p>
    <w:p w:rsidR="00AD6848" w:rsidRPr="008D5CC8" w:rsidRDefault="00AD6848" w:rsidP="00570B61">
      <w:pPr>
        <w:pStyle w:val="Header"/>
        <w:keepNext/>
        <w:keepLines/>
        <w:tabs>
          <w:tab w:val="clear" w:pos="4320"/>
          <w:tab w:val="clear" w:pos="8640"/>
        </w:tabs>
        <w:ind w:left="720"/>
        <w:rPr>
          <w:sz w:val="24"/>
        </w:rPr>
      </w:pPr>
      <w:r w:rsidRPr="008D5CC8">
        <w:rPr>
          <w:sz w:val="24"/>
        </w:rPr>
        <w:t>Ensures that all personnel involved in the performance of final coding or formalized auditing of coding processes are aware of coding guidelines and coding guideline changes, which may impact complete, accurate and consistent coding.</w:t>
      </w:r>
      <w:r w:rsidR="0084405D" w:rsidRPr="008D5CC8">
        <w:rPr>
          <w:sz w:val="24"/>
        </w:rPr>
        <w:t xml:space="preserve"> </w:t>
      </w:r>
      <w:r w:rsidRPr="008D5CC8">
        <w:rPr>
          <w:sz w:val="24"/>
        </w:rPr>
        <w:t xml:space="preserve">Establishes that each person involved in the performance of coding or formalized auditing of coding processes must complete a minimum </w:t>
      </w:r>
      <w:r w:rsidR="0036104C" w:rsidRPr="008D5CC8">
        <w:rPr>
          <w:sz w:val="24"/>
        </w:rPr>
        <w:t>set of required training hours per calendar year as defined in the policy.</w:t>
      </w:r>
      <w:r w:rsidR="0084405D" w:rsidRPr="008D5CC8">
        <w:rPr>
          <w:sz w:val="24"/>
        </w:rPr>
        <w:t xml:space="preserve"> </w:t>
      </w:r>
      <w:r w:rsidR="00680542" w:rsidRPr="008D5CC8">
        <w:rPr>
          <w:sz w:val="24"/>
        </w:rPr>
        <w:t>Provides guidance about training tracking and procedures for when training is not completed in a timely manner.</w:t>
      </w:r>
      <w:r w:rsidRPr="008D5CC8">
        <w:t xml:space="preserve"> </w:t>
      </w:r>
    </w:p>
    <w:p w:rsidR="00AD6848" w:rsidRPr="008D5CC8" w:rsidRDefault="00AD6848" w:rsidP="00AD6848">
      <w:pPr>
        <w:numPr>
          <w:ilvl w:val="12"/>
          <w:numId w:val="0"/>
        </w:numPr>
        <w:tabs>
          <w:tab w:val="left" w:pos="720"/>
        </w:tabs>
        <w:rPr>
          <w:sz w:val="24"/>
        </w:rPr>
      </w:pPr>
    </w:p>
    <w:p w:rsidR="000B7DC1" w:rsidRPr="008D5CC8" w:rsidRDefault="00AA12C7" w:rsidP="00AD6848">
      <w:pPr>
        <w:keepNext/>
        <w:keepLines/>
        <w:numPr>
          <w:ilvl w:val="12"/>
          <w:numId w:val="0"/>
        </w:numPr>
        <w:tabs>
          <w:tab w:val="left" w:pos="720"/>
        </w:tabs>
        <w:rPr>
          <w:sz w:val="24"/>
          <w:u w:val="single"/>
        </w:rPr>
      </w:pPr>
      <w:r w:rsidRPr="008D5CC8">
        <w:rPr>
          <w:sz w:val="24"/>
        </w:rPr>
        <w:t>REGS</w:t>
      </w:r>
      <w:r w:rsidR="00AD6848" w:rsidRPr="008D5CC8">
        <w:rPr>
          <w:sz w:val="24"/>
        </w:rPr>
        <w:t>.COD.007</w:t>
      </w:r>
      <w:r w:rsidR="0084405D" w:rsidRPr="008D5CC8">
        <w:rPr>
          <w:sz w:val="24"/>
        </w:rPr>
        <w:t xml:space="preserve"> </w:t>
      </w:r>
      <w:r w:rsidR="000B7DC1" w:rsidRPr="008D5CC8">
        <w:rPr>
          <w:sz w:val="24"/>
          <w:u w:val="single"/>
        </w:rPr>
        <w:t xml:space="preserve">HIM/HSC: </w:t>
      </w:r>
      <w:r w:rsidR="00AD6848" w:rsidRPr="008D5CC8">
        <w:rPr>
          <w:sz w:val="24"/>
          <w:u w:val="single"/>
        </w:rPr>
        <w:t>Reimbursement of Professional Examination Fee to Obtain Credentials</w:t>
      </w:r>
    </w:p>
    <w:p w:rsidR="000B7DC1" w:rsidRPr="008D5CC8" w:rsidRDefault="000B7DC1" w:rsidP="000B7DC1">
      <w:pPr>
        <w:keepNext/>
        <w:keepLines/>
        <w:numPr>
          <w:ilvl w:val="12"/>
          <w:numId w:val="0"/>
        </w:numPr>
        <w:tabs>
          <w:tab w:val="left" w:pos="720"/>
        </w:tabs>
        <w:rPr>
          <w:sz w:val="24"/>
        </w:rPr>
      </w:pPr>
      <w:r w:rsidRPr="008D5CC8">
        <w:rPr>
          <w:sz w:val="24"/>
        </w:rPr>
        <w:tab/>
      </w:r>
      <w:r w:rsidR="00293745" w:rsidRPr="008D5CC8">
        <w:rPr>
          <w:sz w:val="24"/>
          <w:u w:val="single"/>
        </w:rPr>
        <w:t>Policy</w:t>
      </w:r>
      <w:r w:rsidR="00AA12C7" w:rsidRPr="008D5CC8">
        <w:rPr>
          <w:sz w:val="24"/>
        </w:rPr>
        <w:t xml:space="preserve"> (formerly </w:t>
      </w:r>
      <w:r w:rsidRPr="008D5CC8">
        <w:rPr>
          <w:sz w:val="24"/>
        </w:rPr>
        <w:t>HIM: Reimbursement of Professional Examination Fee to Obtain Credentials</w:t>
      </w:r>
    </w:p>
    <w:p w:rsidR="00AD6848" w:rsidRPr="008D5CC8" w:rsidRDefault="000B7DC1" w:rsidP="000B7DC1">
      <w:pPr>
        <w:keepNext/>
        <w:keepLines/>
        <w:numPr>
          <w:ilvl w:val="12"/>
          <w:numId w:val="0"/>
        </w:numPr>
        <w:tabs>
          <w:tab w:val="left" w:pos="720"/>
        </w:tabs>
        <w:rPr>
          <w:sz w:val="24"/>
        </w:rPr>
      </w:pPr>
      <w:r w:rsidRPr="008D5CC8">
        <w:rPr>
          <w:sz w:val="24"/>
        </w:rPr>
        <w:t xml:space="preserve"> </w:t>
      </w:r>
      <w:r w:rsidRPr="008D5CC8">
        <w:rPr>
          <w:sz w:val="24"/>
        </w:rPr>
        <w:tab/>
        <w:t xml:space="preserve">Policy, </w:t>
      </w:r>
      <w:r w:rsidR="00AA12C7" w:rsidRPr="008D5CC8">
        <w:rPr>
          <w:sz w:val="24"/>
        </w:rPr>
        <w:t>HIM.COD.007)</w:t>
      </w:r>
    </w:p>
    <w:p w:rsidR="00AD6848" w:rsidRPr="008D5CC8" w:rsidRDefault="00AD6848" w:rsidP="00AD6848">
      <w:pPr>
        <w:pStyle w:val="BodyTextIndent2"/>
        <w:keepNext/>
        <w:keepLines/>
        <w:tabs>
          <w:tab w:val="left" w:pos="720"/>
        </w:tabs>
      </w:pPr>
      <w:r w:rsidRPr="008D5CC8">
        <w:t>Encourages all individuals involved in the coding process and other health information management related functions to pursue and obtain credentials.</w:t>
      </w:r>
      <w:r w:rsidR="0084405D" w:rsidRPr="008D5CC8">
        <w:t xml:space="preserve"> </w:t>
      </w:r>
      <w:r w:rsidRPr="008D5CC8">
        <w:t xml:space="preserve">Establishes that the Company will reimburse the examination fee for a license or credential examination that has been successfully completed related to the health information management functions, including but not limited to Certified Coding Specialist, Certified Professional Coder, Certified Professional Coder-Hospital, Registered Health Information Technician, Registered Health Information Administrator, Certified Coding Specialist-Physician Office and Certified Coding Associate. </w:t>
      </w:r>
    </w:p>
    <w:p w:rsidR="00AD6848" w:rsidRPr="008D5CC8" w:rsidRDefault="00AD6848" w:rsidP="00AD6848">
      <w:pPr>
        <w:numPr>
          <w:ilvl w:val="12"/>
          <w:numId w:val="0"/>
        </w:numPr>
        <w:tabs>
          <w:tab w:val="right" w:leader="dot" w:pos="8352"/>
        </w:tabs>
        <w:rPr>
          <w:sz w:val="24"/>
        </w:rPr>
      </w:pPr>
    </w:p>
    <w:p w:rsidR="00AD6848" w:rsidRPr="008D5CC8" w:rsidRDefault="00AA12C7" w:rsidP="00AD6848">
      <w:pPr>
        <w:keepNext/>
        <w:keepLines/>
        <w:numPr>
          <w:ilvl w:val="12"/>
          <w:numId w:val="0"/>
        </w:numPr>
        <w:tabs>
          <w:tab w:val="right" w:leader="dot" w:pos="8352"/>
        </w:tabs>
        <w:rPr>
          <w:sz w:val="24"/>
        </w:rPr>
      </w:pPr>
      <w:r w:rsidRPr="008D5CC8">
        <w:rPr>
          <w:sz w:val="24"/>
        </w:rPr>
        <w:t>REGS</w:t>
      </w:r>
      <w:r w:rsidR="00AD6848" w:rsidRPr="008D5CC8">
        <w:rPr>
          <w:sz w:val="24"/>
        </w:rPr>
        <w:t>.COD.008</w:t>
      </w:r>
      <w:r w:rsidR="0084405D" w:rsidRPr="008D5CC8">
        <w:rPr>
          <w:sz w:val="24"/>
        </w:rPr>
        <w:t xml:space="preserve"> </w:t>
      </w:r>
      <w:r w:rsidR="00AD6848" w:rsidRPr="008D5CC8">
        <w:rPr>
          <w:sz w:val="24"/>
          <w:u w:val="single"/>
        </w:rPr>
        <w:t>Coding: Additional Compensation Plans</w:t>
      </w:r>
      <w:r w:rsidR="00293745" w:rsidRPr="008D5CC8">
        <w:rPr>
          <w:sz w:val="24"/>
          <w:u w:val="single"/>
        </w:rPr>
        <w:t xml:space="preserve"> Policy</w:t>
      </w:r>
      <w:r w:rsidRPr="008D5CC8">
        <w:rPr>
          <w:sz w:val="24"/>
        </w:rPr>
        <w:t xml:space="preserve"> (formerly HIM.COD.008)</w:t>
      </w:r>
      <w:r w:rsidR="00D02420" w:rsidRPr="008D5CC8">
        <w:rPr>
          <w:sz w:val="24"/>
        </w:rPr>
        <w:t xml:space="preserve"> </w:t>
      </w:r>
      <w:r w:rsidR="00D02420" w:rsidRPr="008D5CC8">
        <w:rPr>
          <w:b/>
          <w:sz w:val="24"/>
        </w:rPr>
        <w:t>RETIRED</w:t>
      </w:r>
    </w:p>
    <w:p w:rsidR="006D6582" w:rsidRPr="008D5CC8" w:rsidRDefault="00D02420" w:rsidP="00AD6848">
      <w:pPr>
        <w:keepNext/>
        <w:keepLines/>
        <w:tabs>
          <w:tab w:val="right" w:leader="dot" w:pos="8352"/>
        </w:tabs>
        <w:ind w:left="720"/>
        <w:rPr>
          <w:sz w:val="24"/>
          <w:szCs w:val="24"/>
        </w:rPr>
      </w:pPr>
      <w:r w:rsidRPr="008D5CC8">
        <w:rPr>
          <w:sz w:val="24"/>
          <w:szCs w:val="24"/>
        </w:rPr>
        <w:t xml:space="preserve">This policy was </w:t>
      </w:r>
      <w:r w:rsidRPr="008D5CC8">
        <w:rPr>
          <w:b/>
          <w:sz w:val="24"/>
          <w:szCs w:val="24"/>
        </w:rPr>
        <w:t>retired</w:t>
      </w:r>
      <w:r w:rsidRPr="008D5CC8">
        <w:rPr>
          <w:sz w:val="24"/>
          <w:szCs w:val="24"/>
        </w:rPr>
        <w:t xml:space="preserve"> effective September 9, 2015</w:t>
      </w:r>
      <w:r w:rsidR="005160B3" w:rsidRPr="008D5CC8">
        <w:rPr>
          <w:sz w:val="24"/>
          <w:szCs w:val="24"/>
        </w:rPr>
        <w:t>.</w:t>
      </w:r>
    </w:p>
    <w:p w:rsidR="006D6582" w:rsidRPr="008D5CC8" w:rsidRDefault="006D6582" w:rsidP="00F959A9">
      <w:pPr>
        <w:numPr>
          <w:ilvl w:val="12"/>
          <w:numId w:val="0"/>
        </w:numPr>
        <w:tabs>
          <w:tab w:val="right" w:leader="dot" w:pos="8352"/>
        </w:tabs>
        <w:ind w:left="720" w:hanging="720"/>
        <w:rPr>
          <w:sz w:val="24"/>
        </w:rPr>
      </w:pPr>
    </w:p>
    <w:p w:rsidR="00AD6848" w:rsidRPr="008D5CC8" w:rsidRDefault="00AA12C7" w:rsidP="00F959A9">
      <w:pPr>
        <w:numPr>
          <w:ilvl w:val="12"/>
          <w:numId w:val="0"/>
        </w:numPr>
        <w:tabs>
          <w:tab w:val="right" w:leader="dot" w:pos="8352"/>
        </w:tabs>
        <w:ind w:left="720" w:hanging="720"/>
        <w:rPr>
          <w:sz w:val="24"/>
        </w:rPr>
      </w:pPr>
      <w:r w:rsidRPr="008D5CC8">
        <w:rPr>
          <w:sz w:val="24"/>
        </w:rPr>
        <w:t>REGS</w:t>
      </w:r>
      <w:r w:rsidR="00AD6848" w:rsidRPr="008D5CC8">
        <w:rPr>
          <w:sz w:val="24"/>
        </w:rPr>
        <w:t>.COD.009</w:t>
      </w:r>
      <w:r w:rsidR="0084405D" w:rsidRPr="008D5CC8">
        <w:rPr>
          <w:sz w:val="24"/>
        </w:rPr>
        <w:t xml:space="preserve"> </w:t>
      </w:r>
      <w:r w:rsidR="00AD6848" w:rsidRPr="008D5CC8">
        <w:rPr>
          <w:sz w:val="24"/>
          <w:u w:val="single"/>
        </w:rPr>
        <w:t>Prohibition of Contingency-Based Coding Arrangements</w:t>
      </w:r>
      <w:r w:rsidR="00293745" w:rsidRPr="008D5CC8">
        <w:rPr>
          <w:sz w:val="24"/>
          <w:u w:val="single"/>
        </w:rPr>
        <w:t xml:space="preserve"> Policy</w:t>
      </w:r>
      <w:r w:rsidRPr="008D5CC8">
        <w:rPr>
          <w:sz w:val="24"/>
        </w:rPr>
        <w:t xml:space="preserve"> (formerly HIM.COD.009)</w:t>
      </w:r>
    </w:p>
    <w:p w:rsidR="00AD6848" w:rsidRPr="008D5CC8" w:rsidRDefault="00AD6848" w:rsidP="00AD6848">
      <w:pPr>
        <w:tabs>
          <w:tab w:val="right" w:leader="dot" w:pos="8352"/>
        </w:tabs>
        <w:ind w:left="720"/>
        <w:rPr>
          <w:sz w:val="24"/>
        </w:rPr>
      </w:pPr>
      <w:r w:rsidRPr="008D5CC8">
        <w:rPr>
          <w:sz w:val="24"/>
        </w:rPr>
        <w:t xml:space="preserve">Ensures that all external coding consulting companies/personnel are </w:t>
      </w:r>
      <w:r w:rsidRPr="008D5CC8">
        <w:rPr>
          <w:b/>
          <w:sz w:val="24"/>
          <w:u w:val="single"/>
        </w:rPr>
        <w:t>not</w:t>
      </w:r>
      <w:r w:rsidRPr="008D5CC8">
        <w:rPr>
          <w:b/>
          <w:sz w:val="24"/>
        </w:rPr>
        <w:t xml:space="preserve"> </w:t>
      </w:r>
      <w:r w:rsidRPr="008D5CC8">
        <w:rPr>
          <w:sz w:val="24"/>
        </w:rPr>
        <w:t xml:space="preserve">retained via a contingency-based contractual arrangement for the purpose of performing or auditing coding processes including auditing of Uniform Hospital Discharge Data Set </w:t>
      </w:r>
      <w:r w:rsidR="003D6608" w:rsidRPr="008D5CC8">
        <w:rPr>
          <w:sz w:val="24"/>
        </w:rPr>
        <w:t xml:space="preserve">(UHDDS) </w:t>
      </w:r>
      <w:r w:rsidRPr="008D5CC8">
        <w:rPr>
          <w:sz w:val="24"/>
        </w:rPr>
        <w:t>data, UB</w:t>
      </w:r>
      <w:r w:rsidR="003D6608" w:rsidRPr="008D5CC8">
        <w:rPr>
          <w:sz w:val="24"/>
        </w:rPr>
        <w:t>04</w:t>
      </w:r>
      <w:r w:rsidRPr="008D5CC8">
        <w:rPr>
          <w:sz w:val="24"/>
        </w:rPr>
        <w:t>/</w:t>
      </w:r>
      <w:r w:rsidR="003D6608" w:rsidRPr="008D5CC8">
        <w:rPr>
          <w:sz w:val="24"/>
        </w:rPr>
        <w:t>CMS</w:t>
      </w:r>
      <w:r w:rsidRPr="008D5CC8">
        <w:rPr>
          <w:sz w:val="24"/>
        </w:rPr>
        <w:t xml:space="preserve"> 1500 data and other data directly or indirectly impacting coding, reimbursement and/or billing.</w:t>
      </w:r>
      <w:r w:rsidR="0084405D" w:rsidRPr="008D5CC8">
        <w:rPr>
          <w:sz w:val="24"/>
        </w:rPr>
        <w:t xml:space="preserve"> </w:t>
      </w:r>
      <w:r w:rsidRPr="008D5CC8">
        <w:rPr>
          <w:sz w:val="24"/>
        </w:rPr>
        <w:t>Requires exceptions be approved in writing by the S</w:t>
      </w:r>
      <w:r w:rsidR="00680542" w:rsidRPr="008D5CC8">
        <w:rPr>
          <w:sz w:val="24"/>
        </w:rPr>
        <w:t>VP</w:t>
      </w:r>
      <w:r w:rsidRPr="008D5CC8">
        <w:rPr>
          <w:sz w:val="24"/>
        </w:rPr>
        <w:t xml:space="preserve"> </w:t>
      </w:r>
      <w:r w:rsidR="003447D2" w:rsidRPr="008D5CC8">
        <w:rPr>
          <w:sz w:val="24"/>
        </w:rPr>
        <w:t xml:space="preserve">and Chief </w:t>
      </w:r>
      <w:r w:rsidRPr="008D5CC8">
        <w:rPr>
          <w:sz w:val="24"/>
        </w:rPr>
        <w:t>Ethics</w:t>
      </w:r>
      <w:r w:rsidR="003447D2" w:rsidRPr="008D5CC8">
        <w:rPr>
          <w:sz w:val="24"/>
        </w:rPr>
        <w:t xml:space="preserve"> and</w:t>
      </w:r>
      <w:r w:rsidRPr="008D5CC8">
        <w:rPr>
          <w:sz w:val="24"/>
        </w:rPr>
        <w:t xml:space="preserve"> Compliance</w:t>
      </w:r>
      <w:r w:rsidR="003447D2" w:rsidRPr="008D5CC8">
        <w:rPr>
          <w:sz w:val="24"/>
        </w:rPr>
        <w:t xml:space="preserve"> Officer </w:t>
      </w:r>
      <w:r w:rsidRPr="008D5CC8">
        <w:rPr>
          <w:sz w:val="24"/>
        </w:rPr>
        <w:t xml:space="preserve">prior to offering or accepting an agreement. </w:t>
      </w:r>
    </w:p>
    <w:p w:rsidR="00AD6848" w:rsidRPr="008D5CC8" w:rsidRDefault="00AD6848" w:rsidP="00AD6848">
      <w:pPr>
        <w:tabs>
          <w:tab w:val="right" w:leader="dot" w:pos="8352"/>
        </w:tabs>
        <w:ind w:left="720"/>
        <w:rPr>
          <w:sz w:val="24"/>
        </w:rPr>
      </w:pPr>
    </w:p>
    <w:p w:rsidR="00AD6848" w:rsidRPr="008D5CC8" w:rsidRDefault="00CA6F4A" w:rsidP="00293745">
      <w:pPr>
        <w:keepNext/>
        <w:keepLines/>
        <w:numPr>
          <w:ilvl w:val="12"/>
          <w:numId w:val="0"/>
        </w:numPr>
        <w:tabs>
          <w:tab w:val="right" w:leader="dot" w:pos="8352"/>
        </w:tabs>
        <w:ind w:left="720" w:hanging="720"/>
        <w:rPr>
          <w:sz w:val="24"/>
        </w:rPr>
      </w:pPr>
      <w:r w:rsidRPr="008D5CC8">
        <w:rPr>
          <w:sz w:val="24"/>
        </w:rPr>
        <w:t>REGS</w:t>
      </w:r>
      <w:r w:rsidR="00AD6848" w:rsidRPr="008D5CC8">
        <w:rPr>
          <w:sz w:val="24"/>
        </w:rPr>
        <w:t>.COD.010</w:t>
      </w:r>
      <w:r w:rsidR="0084405D" w:rsidRPr="008D5CC8">
        <w:rPr>
          <w:sz w:val="24"/>
        </w:rPr>
        <w:t xml:space="preserve"> </w:t>
      </w:r>
      <w:r w:rsidR="00AD6848" w:rsidRPr="008D5CC8">
        <w:rPr>
          <w:sz w:val="24"/>
          <w:u w:val="single"/>
        </w:rPr>
        <w:t>Coding Documentation for Skilled Nursing Facilities/Units</w:t>
      </w:r>
      <w:r w:rsidR="00293745" w:rsidRPr="008D5CC8">
        <w:rPr>
          <w:sz w:val="24"/>
          <w:u w:val="single"/>
        </w:rPr>
        <w:t xml:space="preserve"> Policy</w:t>
      </w:r>
      <w:r w:rsidRPr="008D5CC8">
        <w:rPr>
          <w:sz w:val="24"/>
        </w:rPr>
        <w:t xml:space="preserve"> (formerly HIM.COD.010)</w:t>
      </w:r>
      <w:r w:rsidR="00B04E38" w:rsidRPr="008D5CC8">
        <w:rPr>
          <w:sz w:val="24"/>
        </w:rPr>
        <w:t xml:space="preserve"> </w:t>
      </w:r>
      <w:r w:rsidR="00B04E38" w:rsidRPr="008D5CC8">
        <w:rPr>
          <w:b/>
          <w:sz w:val="24"/>
        </w:rPr>
        <w:t>RETIRED</w:t>
      </w:r>
    </w:p>
    <w:p w:rsidR="00AD6848" w:rsidRPr="008D5CC8" w:rsidRDefault="00F765E4" w:rsidP="00AD6848">
      <w:pPr>
        <w:pStyle w:val="BodyTextIndent2"/>
        <w:keepNext/>
        <w:keepLines/>
        <w:tabs>
          <w:tab w:val="right" w:leader="dot" w:pos="8352"/>
        </w:tabs>
      </w:pPr>
      <w:r w:rsidRPr="008D5CC8">
        <w:t>This policy was</w:t>
      </w:r>
      <w:r w:rsidRPr="008D5CC8">
        <w:rPr>
          <w:b/>
        </w:rPr>
        <w:t xml:space="preserve"> retired</w:t>
      </w:r>
      <w:r w:rsidRPr="008D5CC8">
        <w:t xml:space="preserve"> effective February 29, 2012.</w:t>
      </w:r>
      <w:r w:rsidR="0084405D" w:rsidRPr="008D5CC8">
        <w:t xml:space="preserve"> </w:t>
      </w:r>
      <w:r w:rsidRPr="008D5CC8">
        <w:t>The Coding Documentation for Inpatient Services Policy (REGS.COD.001) includes guidance previously in this policy.</w:t>
      </w:r>
    </w:p>
    <w:p w:rsidR="00AD6848" w:rsidRPr="008D5CC8" w:rsidRDefault="00AD6848" w:rsidP="00AD6848">
      <w:pPr>
        <w:numPr>
          <w:ilvl w:val="12"/>
          <w:numId w:val="0"/>
        </w:numPr>
        <w:tabs>
          <w:tab w:val="right" w:leader="dot" w:pos="8352"/>
        </w:tabs>
        <w:rPr>
          <w:sz w:val="24"/>
        </w:rPr>
      </w:pPr>
    </w:p>
    <w:p w:rsidR="00CA6F4A" w:rsidRPr="008D5CC8" w:rsidRDefault="00CA6F4A" w:rsidP="00AD6848">
      <w:pPr>
        <w:keepNext/>
        <w:keepLines/>
        <w:numPr>
          <w:ilvl w:val="12"/>
          <w:numId w:val="0"/>
        </w:numPr>
        <w:tabs>
          <w:tab w:val="right" w:leader="dot" w:pos="8352"/>
        </w:tabs>
        <w:rPr>
          <w:sz w:val="24"/>
          <w:u w:val="single"/>
        </w:rPr>
      </w:pPr>
      <w:r w:rsidRPr="008D5CC8">
        <w:rPr>
          <w:sz w:val="24"/>
        </w:rPr>
        <w:t>REGS</w:t>
      </w:r>
      <w:r w:rsidR="00AD6848" w:rsidRPr="008D5CC8">
        <w:rPr>
          <w:sz w:val="24"/>
        </w:rPr>
        <w:t>.COD.011</w:t>
      </w:r>
      <w:r w:rsidR="0084405D" w:rsidRPr="008D5CC8">
        <w:rPr>
          <w:sz w:val="24"/>
        </w:rPr>
        <w:t xml:space="preserve"> </w:t>
      </w:r>
      <w:r w:rsidR="00AD6848" w:rsidRPr="008D5CC8">
        <w:rPr>
          <w:sz w:val="24"/>
          <w:u w:val="single"/>
        </w:rPr>
        <w:t>Certified External Vendors for Coding Reviews and Related Education</w:t>
      </w:r>
      <w:r w:rsidR="00293745" w:rsidRPr="008D5CC8">
        <w:rPr>
          <w:sz w:val="24"/>
          <w:u w:val="single"/>
        </w:rPr>
        <w:t xml:space="preserve"> Policy</w:t>
      </w:r>
      <w:r w:rsidRPr="008D5CC8">
        <w:rPr>
          <w:sz w:val="24"/>
          <w:u w:val="single"/>
        </w:rPr>
        <w:t xml:space="preserve"> </w:t>
      </w:r>
    </w:p>
    <w:p w:rsidR="00AD6848" w:rsidRPr="008D5CC8" w:rsidRDefault="00CA6F4A" w:rsidP="004B4578">
      <w:pPr>
        <w:keepNext/>
        <w:keepLines/>
        <w:numPr>
          <w:ilvl w:val="12"/>
          <w:numId w:val="0"/>
        </w:numPr>
        <w:tabs>
          <w:tab w:val="right" w:leader="dot" w:pos="8352"/>
        </w:tabs>
        <w:ind w:firstLine="720"/>
        <w:rPr>
          <w:sz w:val="24"/>
        </w:rPr>
      </w:pPr>
      <w:r w:rsidRPr="008D5CC8">
        <w:rPr>
          <w:sz w:val="24"/>
        </w:rPr>
        <w:t>(formerly HIM.COD.01</w:t>
      </w:r>
      <w:r w:rsidR="006F3E72" w:rsidRPr="008D5CC8">
        <w:rPr>
          <w:sz w:val="24"/>
        </w:rPr>
        <w:t>1</w:t>
      </w:r>
      <w:r w:rsidRPr="008D5CC8">
        <w:rPr>
          <w:sz w:val="24"/>
        </w:rPr>
        <w:t>)</w:t>
      </w:r>
      <w:r w:rsidR="00CD5217" w:rsidRPr="008D5CC8">
        <w:rPr>
          <w:sz w:val="24"/>
        </w:rPr>
        <w:t xml:space="preserve"> </w:t>
      </w:r>
      <w:r w:rsidR="00CD5217" w:rsidRPr="008D5CC8">
        <w:rPr>
          <w:b/>
          <w:sz w:val="24"/>
        </w:rPr>
        <w:t>RETIRED</w:t>
      </w:r>
    </w:p>
    <w:p w:rsidR="00CD5217" w:rsidRPr="008D5CC8" w:rsidRDefault="00CD5217" w:rsidP="00CD5217">
      <w:pPr>
        <w:ind w:left="720"/>
        <w:rPr>
          <w:sz w:val="24"/>
        </w:rPr>
      </w:pPr>
      <w:r w:rsidRPr="008D5CC8">
        <w:rPr>
          <w:sz w:val="24"/>
          <w:szCs w:val="24"/>
        </w:rPr>
        <w:t xml:space="preserve">This policy was </w:t>
      </w:r>
      <w:r w:rsidRPr="008D5CC8">
        <w:rPr>
          <w:b/>
          <w:sz w:val="24"/>
          <w:szCs w:val="24"/>
        </w:rPr>
        <w:t xml:space="preserve">retired </w:t>
      </w:r>
      <w:r w:rsidRPr="008D5CC8">
        <w:rPr>
          <w:sz w:val="24"/>
          <w:szCs w:val="24"/>
        </w:rPr>
        <w:t>effective November 3, 2009.</w:t>
      </w:r>
      <w:r w:rsidR="0084405D" w:rsidRPr="008D5CC8">
        <w:rPr>
          <w:sz w:val="24"/>
          <w:szCs w:val="24"/>
        </w:rPr>
        <w:t xml:space="preserve"> </w:t>
      </w:r>
      <w:r w:rsidRPr="008D5CC8">
        <w:rPr>
          <w:sz w:val="24"/>
          <w:szCs w:val="24"/>
        </w:rPr>
        <w:t>The External Coding Vendors for Coding Services, Reviews and Related Education Policy (REGS.COD.017) includes guidance previously in this policy.</w:t>
      </w:r>
      <w:r w:rsidR="0084405D" w:rsidRPr="008D5CC8">
        <w:rPr>
          <w:sz w:val="24"/>
        </w:rPr>
        <w:t xml:space="preserve"> </w:t>
      </w:r>
    </w:p>
    <w:p w:rsidR="00CD5217" w:rsidRPr="008D5CC8" w:rsidRDefault="00CD5217" w:rsidP="00AD6848">
      <w:pPr>
        <w:tabs>
          <w:tab w:val="right" w:leader="dot" w:pos="8352"/>
        </w:tabs>
        <w:ind w:left="720"/>
        <w:rPr>
          <w:sz w:val="24"/>
        </w:rPr>
      </w:pPr>
    </w:p>
    <w:p w:rsidR="00822A72" w:rsidRPr="008D5CC8" w:rsidRDefault="00CA6F4A" w:rsidP="00570B61">
      <w:pPr>
        <w:keepNext/>
        <w:keepLines/>
        <w:tabs>
          <w:tab w:val="right" w:leader="dot" w:pos="8352"/>
        </w:tabs>
        <w:rPr>
          <w:b/>
          <w:sz w:val="24"/>
        </w:rPr>
      </w:pPr>
      <w:r w:rsidRPr="008D5CC8">
        <w:rPr>
          <w:sz w:val="24"/>
        </w:rPr>
        <w:t>REGS</w:t>
      </w:r>
      <w:r w:rsidR="00AD6848" w:rsidRPr="008D5CC8">
        <w:rPr>
          <w:sz w:val="24"/>
        </w:rPr>
        <w:t>.COD.012</w:t>
      </w:r>
      <w:r w:rsidR="0084405D" w:rsidRPr="008D5CC8">
        <w:rPr>
          <w:sz w:val="24"/>
        </w:rPr>
        <w:t xml:space="preserve"> </w:t>
      </w:r>
      <w:r w:rsidR="00AD6848" w:rsidRPr="008D5CC8">
        <w:rPr>
          <w:sz w:val="24"/>
          <w:u w:val="single"/>
        </w:rPr>
        <w:t>Query Documentation for Inpatient Services</w:t>
      </w:r>
      <w:r w:rsidR="007C0DF3" w:rsidRPr="008D5CC8">
        <w:rPr>
          <w:sz w:val="24"/>
          <w:u w:val="single"/>
        </w:rPr>
        <w:t xml:space="preserve"> Policy</w:t>
      </w:r>
      <w:r w:rsidRPr="008D5CC8">
        <w:rPr>
          <w:sz w:val="24"/>
        </w:rPr>
        <w:t xml:space="preserve"> (formerly HIM.COD.012</w:t>
      </w:r>
      <w:r w:rsidRPr="008D5CC8">
        <w:rPr>
          <w:b/>
          <w:sz w:val="24"/>
        </w:rPr>
        <w:t>)</w:t>
      </w:r>
    </w:p>
    <w:p w:rsidR="007B67EF" w:rsidRPr="008D5CC8" w:rsidRDefault="00A30038" w:rsidP="00570B61">
      <w:pPr>
        <w:keepNext/>
        <w:keepLines/>
        <w:tabs>
          <w:tab w:val="right" w:leader="dot" w:pos="8352"/>
        </w:tabs>
        <w:ind w:left="720"/>
        <w:rPr>
          <w:sz w:val="24"/>
        </w:rPr>
      </w:pPr>
      <w:r w:rsidRPr="008D5CC8">
        <w:rPr>
          <w:b/>
          <w:sz w:val="24"/>
        </w:rPr>
        <w:t>RETIRED</w:t>
      </w:r>
    </w:p>
    <w:p w:rsidR="00A30038" w:rsidRPr="008D5CC8" w:rsidRDefault="00A30038" w:rsidP="00570B61">
      <w:pPr>
        <w:keepNext/>
        <w:keepLines/>
        <w:tabs>
          <w:tab w:val="right" w:leader="dot" w:pos="8352"/>
        </w:tabs>
        <w:ind w:left="720"/>
        <w:rPr>
          <w:sz w:val="24"/>
          <w:szCs w:val="24"/>
        </w:rPr>
      </w:pPr>
      <w:r w:rsidRPr="008D5CC8">
        <w:rPr>
          <w:snapToGrid w:val="0"/>
          <w:sz w:val="24"/>
          <w:szCs w:val="24"/>
        </w:rPr>
        <w:t xml:space="preserve">This policy was </w:t>
      </w:r>
      <w:r w:rsidRPr="008D5CC8">
        <w:rPr>
          <w:b/>
          <w:snapToGrid w:val="0"/>
          <w:sz w:val="24"/>
          <w:szCs w:val="24"/>
        </w:rPr>
        <w:t>retired</w:t>
      </w:r>
      <w:r w:rsidRPr="008D5CC8">
        <w:rPr>
          <w:snapToGrid w:val="0"/>
          <w:sz w:val="24"/>
          <w:szCs w:val="24"/>
        </w:rPr>
        <w:t xml:space="preserve"> effective October 1, 2010.</w:t>
      </w:r>
      <w:r w:rsidR="0084405D" w:rsidRPr="008D5CC8">
        <w:rPr>
          <w:snapToGrid w:val="0"/>
          <w:sz w:val="24"/>
          <w:szCs w:val="24"/>
        </w:rPr>
        <w:t xml:space="preserve"> </w:t>
      </w:r>
      <w:r w:rsidR="004B35A9" w:rsidRPr="008D5CC8">
        <w:rPr>
          <w:snapToGrid w:val="0"/>
          <w:sz w:val="24"/>
          <w:szCs w:val="24"/>
        </w:rPr>
        <w:t xml:space="preserve">The </w:t>
      </w:r>
      <w:r w:rsidR="004B35A9" w:rsidRPr="008D5CC8">
        <w:rPr>
          <w:sz w:val="24"/>
          <w:szCs w:val="24"/>
        </w:rPr>
        <w:t xml:space="preserve">Query Documentation for Clinical Documentation Improvement (CDI) &amp; Coding – Compliance Requirements Policy (REGS.DOC.002) </w:t>
      </w:r>
      <w:r w:rsidR="00C557BD" w:rsidRPr="008D5CC8">
        <w:rPr>
          <w:bCs/>
          <w:sz w:val="24"/>
        </w:rPr>
        <w:t>includes guidance previously in this policy.</w:t>
      </w:r>
    </w:p>
    <w:p w:rsidR="00AD6848" w:rsidRPr="008D5CC8" w:rsidRDefault="0084405D" w:rsidP="00A30038">
      <w:pPr>
        <w:pStyle w:val="BodyTextIndent2"/>
        <w:rPr>
          <w:bCs/>
        </w:rPr>
      </w:pPr>
      <w:r w:rsidRPr="008D5CC8">
        <w:t xml:space="preserve"> </w:t>
      </w:r>
    </w:p>
    <w:p w:rsidR="00AD6848" w:rsidRPr="008D5CC8" w:rsidRDefault="00862FC7" w:rsidP="007C0DF3">
      <w:pPr>
        <w:keepNext/>
        <w:keepLines/>
        <w:numPr>
          <w:ilvl w:val="12"/>
          <w:numId w:val="0"/>
        </w:numPr>
        <w:tabs>
          <w:tab w:val="right" w:leader="dot" w:pos="8352"/>
        </w:tabs>
        <w:ind w:left="720" w:hanging="720"/>
        <w:rPr>
          <w:sz w:val="24"/>
        </w:rPr>
      </w:pPr>
      <w:r w:rsidRPr="008D5CC8">
        <w:rPr>
          <w:sz w:val="24"/>
        </w:rPr>
        <w:t>REGS</w:t>
      </w:r>
      <w:r w:rsidR="00AD6848" w:rsidRPr="008D5CC8">
        <w:rPr>
          <w:sz w:val="24"/>
        </w:rPr>
        <w:t>.COD.013</w:t>
      </w:r>
      <w:r w:rsidR="0084405D" w:rsidRPr="008D5CC8">
        <w:rPr>
          <w:sz w:val="24"/>
        </w:rPr>
        <w:t xml:space="preserve"> </w:t>
      </w:r>
      <w:r w:rsidR="00AD6848" w:rsidRPr="008D5CC8">
        <w:rPr>
          <w:sz w:val="24"/>
          <w:u w:val="single"/>
        </w:rPr>
        <w:t>Coding Documentation for Rehabilitation Facilities/Units</w:t>
      </w:r>
      <w:r w:rsidR="007C0DF3" w:rsidRPr="008D5CC8">
        <w:rPr>
          <w:sz w:val="24"/>
          <w:u w:val="single"/>
        </w:rPr>
        <w:t xml:space="preserve"> Policy</w:t>
      </w:r>
      <w:r w:rsidRPr="008D5CC8">
        <w:rPr>
          <w:sz w:val="24"/>
        </w:rPr>
        <w:t xml:space="preserve"> (formerly HIM.COD.013)</w:t>
      </w:r>
    </w:p>
    <w:p w:rsidR="00AD6848" w:rsidRPr="008D5CC8" w:rsidRDefault="00680542" w:rsidP="00AD6848">
      <w:pPr>
        <w:pStyle w:val="BodyTextIndent2"/>
        <w:keepNext/>
        <w:keepLines/>
        <w:numPr>
          <w:ilvl w:val="12"/>
          <w:numId w:val="0"/>
        </w:numPr>
        <w:tabs>
          <w:tab w:val="right" w:leader="dot" w:pos="8352"/>
        </w:tabs>
        <w:ind w:left="720"/>
      </w:pPr>
      <w:r w:rsidRPr="008D5CC8">
        <w:t>E</w:t>
      </w:r>
      <w:r w:rsidR="00AD6848" w:rsidRPr="008D5CC8">
        <w:t xml:space="preserve">stablishes a process to improve the accuracy, integrity and quality of patient data, ensure minimal variation in coding practices, and improve the quality of the physician documentation within the body of the medical record to support </w:t>
      </w:r>
      <w:r w:rsidR="0048196E" w:rsidRPr="008D5CC8">
        <w:t>code assignment</w:t>
      </w:r>
      <w:r w:rsidR="007C6612" w:rsidRPr="008D5CC8">
        <w:t>s</w:t>
      </w:r>
      <w:r w:rsidR="0048196E" w:rsidRPr="008D5CC8">
        <w:t>.</w:t>
      </w:r>
    </w:p>
    <w:p w:rsidR="00AD6848" w:rsidRPr="008D5CC8" w:rsidRDefault="00AD6848" w:rsidP="00AD6848">
      <w:pPr>
        <w:numPr>
          <w:ilvl w:val="12"/>
          <w:numId w:val="0"/>
        </w:numPr>
        <w:tabs>
          <w:tab w:val="right" w:leader="dot" w:pos="8352"/>
        </w:tabs>
        <w:ind w:left="720"/>
        <w:rPr>
          <w:sz w:val="24"/>
        </w:rPr>
      </w:pPr>
    </w:p>
    <w:p w:rsidR="00AD6848" w:rsidRPr="008D5CC8" w:rsidRDefault="00D8374C" w:rsidP="007C0DF3">
      <w:pPr>
        <w:autoSpaceDE w:val="0"/>
        <w:autoSpaceDN w:val="0"/>
        <w:adjustRightInd w:val="0"/>
        <w:ind w:left="720" w:hanging="720"/>
        <w:rPr>
          <w:b/>
          <w:sz w:val="24"/>
        </w:rPr>
      </w:pPr>
      <w:r w:rsidRPr="008D5CC8">
        <w:rPr>
          <w:sz w:val="24"/>
        </w:rPr>
        <w:t>REGS</w:t>
      </w:r>
      <w:r w:rsidR="00AD6848" w:rsidRPr="008D5CC8">
        <w:rPr>
          <w:sz w:val="24"/>
        </w:rPr>
        <w:t>.COD.014</w:t>
      </w:r>
      <w:r w:rsidR="0084405D" w:rsidRPr="008D5CC8">
        <w:rPr>
          <w:sz w:val="24"/>
        </w:rPr>
        <w:t xml:space="preserve"> </w:t>
      </w:r>
      <w:r w:rsidR="00AD6848" w:rsidRPr="008D5CC8">
        <w:rPr>
          <w:sz w:val="24"/>
          <w:u w:val="single"/>
        </w:rPr>
        <w:t>Preferred Contract Coding Vendors for Coding Services</w:t>
      </w:r>
      <w:r w:rsidR="007C0DF3" w:rsidRPr="008D5CC8">
        <w:rPr>
          <w:sz w:val="24"/>
          <w:u w:val="single"/>
        </w:rPr>
        <w:t xml:space="preserve"> Policy</w:t>
      </w:r>
      <w:r w:rsidR="00AD6848" w:rsidRPr="008D5CC8">
        <w:rPr>
          <w:sz w:val="24"/>
        </w:rPr>
        <w:t xml:space="preserve"> </w:t>
      </w:r>
      <w:r w:rsidRPr="008D5CC8">
        <w:rPr>
          <w:sz w:val="24"/>
        </w:rPr>
        <w:t>(formerly HIM.COD.014)</w:t>
      </w:r>
      <w:r w:rsidR="007875EE" w:rsidRPr="008D5CC8">
        <w:rPr>
          <w:sz w:val="24"/>
        </w:rPr>
        <w:t xml:space="preserve"> </w:t>
      </w:r>
      <w:r w:rsidR="007875EE" w:rsidRPr="008D5CC8">
        <w:rPr>
          <w:b/>
          <w:sz w:val="24"/>
        </w:rPr>
        <w:t>RETIRED</w:t>
      </w:r>
    </w:p>
    <w:p w:rsidR="007875EE" w:rsidRPr="008D5CC8" w:rsidRDefault="007875EE" w:rsidP="007875EE">
      <w:pPr>
        <w:ind w:left="720"/>
        <w:rPr>
          <w:sz w:val="24"/>
        </w:rPr>
      </w:pPr>
      <w:r w:rsidRPr="008D5CC8">
        <w:rPr>
          <w:sz w:val="24"/>
          <w:szCs w:val="24"/>
        </w:rPr>
        <w:t xml:space="preserve">This policy was </w:t>
      </w:r>
      <w:r w:rsidRPr="008D5CC8">
        <w:rPr>
          <w:b/>
          <w:sz w:val="24"/>
          <w:szCs w:val="24"/>
        </w:rPr>
        <w:t xml:space="preserve">retired </w:t>
      </w:r>
      <w:r w:rsidRPr="008D5CC8">
        <w:rPr>
          <w:sz w:val="24"/>
          <w:szCs w:val="24"/>
        </w:rPr>
        <w:t>effective November 3, 2009.</w:t>
      </w:r>
      <w:r w:rsidR="0084405D" w:rsidRPr="008D5CC8">
        <w:rPr>
          <w:sz w:val="24"/>
          <w:szCs w:val="24"/>
        </w:rPr>
        <w:t xml:space="preserve"> </w:t>
      </w:r>
      <w:r w:rsidRPr="008D5CC8">
        <w:rPr>
          <w:sz w:val="24"/>
          <w:szCs w:val="24"/>
        </w:rPr>
        <w:t>The External Coding Vendors for Coding Services, Reviews and Related Education Policy (REGS.COD.017) includes guidance previously in this policy.</w:t>
      </w:r>
      <w:r w:rsidR="0084405D" w:rsidRPr="008D5CC8">
        <w:rPr>
          <w:sz w:val="24"/>
        </w:rPr>
        <w:t xml:space="preserve"> </w:t>
      </w:r>
    </w:p>
    <w:p w:rsidR="007875EE" w:rsidRPr="008D5CC8" w:rsidRDefault="007875EE" w:rsidP="00FF1BB2">
      <w:pPr>
        <w:autoSpaceDE w:val="0"/>
        <w:autoSpaceDN w:val="0"/>
        <w:adjustRightInd w:val="0"/>
        <w:ind w:left="1440" w:hanging="720"/>
        <w:rPr>
          <w:sz w:val="24"/>
        </w:rPr>
      </w:pPr>
    </w:p>
    <w:p w:rsidR="00AD6848" w:rsidRPr="008D5CC8" w:rsidRDefault="00D8374C" w:rsidP="001F06B1">
      <w:pPr>
        <w:keepNext/>
        <w:keepLines/>
        <w:numPr>
          <w:ilvl w:val="12"/>
          <w:numId w:val="0"/>
        </w:numPr>
        <w:tabs>
          <w:tab w:val="right" w:leader="dot" w:pos="8352"/>
        </w:tabs>
        <w:ind w:left="720" w:hanging="720"/>
        <w:rPr>
          <w:sz w:val="24"/>
        </w:rPr>
      </w:pPr>
      <w:r w:rsidRPr="008D5CC8">
        <w:rPr>
          <w:sz w:val="24"/>
        </w:rPr>
        <w:t>REGS</w:t>
      </w:r>
      <w:r w:rsidR="00AD6848" w:rsidRPr="008D5CC8">
        <w:rPr>
          <w:sz w:val="24"/>
        </w:rPr>
        <w:t>.</w:t>
      </w:r>
      <w:r w:rsidRPr="008D5CC8">
        <w:rPr>
          <w:sz w:val="24"/>
        </w:rPr>
        <w:t>COD</w:t>
      </w:r>
      <w:r w:rsidR="00AD6848" w:rsidRPr="008D5CC8">
        <w:rPr>
          <w:sz w:val="24"/>
        </w:rPr>
        <w:t>.01</w:t>
      </w:r>
      <w:r w:rsidRPr="008D5CC8">
        <w:rPr>
          <w:sz w:val="24"/>
        </w:rPr>
        <w:t>5</w:t>
      </w:r>
      <w:r w:rsidR="0084405D" w:rsidRPr="008D5CC8">
        <w:rPr>
          <w:sz w:val="24"/>
        </w:rPr>
        <w:t xml:space="preserve"> </w:t>
      </w:r>
      <w:r w:rsidR="00AD6848" w:rsidRPr="008D5CC8">
        <w:rPr>
          <w:sz w:val="24"/>
          <w:u w:val="single"/>
        </w:rPr>
        <w:t>Outpatient Services and Medicare Three-Day Window</w:t>
      </w:r>
      <w:r w:rsidR="007C0DF3" w:rsidRPr="008D5CC8">
        <w:rPr>
          <w:sz w:val="24"/>
          <w:u w:val="single"/>
        </w:rPr>
        <w:t xml:space="preserve"> Policy</w:t>
      </w:r>
      <w:r w:rsidRPr="008D5CC8">
        <w:rPr>
          <w:sz w:val="24"/>
        </w:rPr>
        <w:t xml:space="preserve"> (formerly HIM.GEN.001)</w:t>
      </w:r>
      <w:r w:rsidR="006E70D9" w:rsidRPr="008D5CC8">
        <w:rPr>
          <w:sz w:val="24"/>
        </w:rPr>
        <w:t xml:space="preserve"> </w:t>
      </w:r>
      <w:r w:rsidR="006E70D9" w:rsidRPr="008D5CC8">
        <w:rPr>
          <w:b/>
          <w:sz w:val="24"/>
        </w:rPr>
        <w:t>RETIRED</w:t>
      </w:r>
    </w:p>
    <w:p w:rsidR="006E70D9" w:rsidRPr="008D5CC8" w:rsidRDefault="00AD6848" w:rsidP="006E70D9">
      <w:pPr>
        <w:keepNext/>
        <w:keepLines/>
        <w:tabs>
          <w:tab w:val="left" w:pos="720"/>
        </w:tabs>
        <w:ind w:left="720" w:hanging="720"/>
        <w:rPr>
          <w:sz w:val="24"/>
        </w:rPr>
      </w:pPr>
      <w:r w:rsidRPr="008D5CC8">
        <w:tab/>
      </w:r>
      <w:r w:rsidR="006E70D9" w:rsidRPr="008D5CC8">
        <w:rPr>
          <w:sz w:val="24"/>
        </w:rPr>
        <w:t xml:space="preserve">This policy was </w:t>
      </w:r>
      <w:r w:rsidR="006E70D9" w:rsidRPr="008D5CC8">
        <w:rPr>
          <w:b/>
          <w:sz w:val="24"/>
        </w:rPr>
        <w:t xml:space="preserve">retired </w:t>
      </w:r>
      <w:r w:rsidR="00FC5C97" w:rsidRPr="008D5CC8">
        <w:rPr>
          <w:sz w:val="24"/>
        </w:rPr>
        <w:t>effective December 1</w:t>
      </w:r>
      <w:r w:rsidR="006E70D9" w:rsidRPr="008D5CC8">
        <w:rPr>
          <w:sz w:val="24"/>
        </w:rPr>
        <w:t>, 2007.</w:t>
      </w:r>
      <w:r w:rsidR="0084405D" w:rsidRPr="008D5CC8">
        <w:rPr>
          <w:sz w:val="24"/>
        </w:rPr>
        <w:t xml:space="preserve"> </w:t>
      </w:r>
      <w:r w:rsidR="006E70D9" w:rsidRPr="008D5CC8">
        <w:rPr>
          <w:sz w:val="24"/>
        </w:rPr>
        <w:t>The Outpatient Services and Medicare Three Day Window Policy (REGS.GEN.009) includes guidance previously in this policy.</w:t>
      </w:r>
      <w:r w:rsidR="0084405D" w:rsidRPr="008D5CC8">
        <w:rPr>
          <w:sz w:val="24"/>
        </w:rPr>
        <w:t xml:space="preserve"> </w:t>
      </w:r>
    </w:p>
    <w:p w:rsidR="00B22F7B" w:rsidRPr="008D5CC8" w:rsidRDefault="00B22F7B" w:rsidP="00AD6848">
      <w:pPr>
        <w:pStyle w:val="BodyTextIndent2"/>
        <w:tabs>
          <w:tab w:val="right" w:pos="720"/>
          <w:tab w:val="right" w:leader="dot" w:pos="8352"/>
        </w:tabs>
      </w:pPr>
    </w:p>
    <w:p w:rsidR="00C04CA6" w:rsidRPr="008D5CC8" w:rsidRDefault="00C04CA6" w:rsidP="00FE78C7">
      <w:pPr>
        <w:numPr>
          <w:ilvl w:val="12"/>
          <w:numId w:val="0"/>
        </w:numPr>
        <w:tabs>
          <w:tab w:val="right" w:leader="dot" w:pos="8352"/>
        </w:tabs>
        <w:ind w:left="720" w:hanging="720"/>
        <w:rPr>
          <w:b/>
          <w:sz w:val="24"/>
        </w:rPr>
      </w:pPr>
      <w:r w:rsidRPr="008D5CC8">
        <w:rPr>
          <w:sz w:val="24"/>
        </w:rPr>
        <w:t>REGS.COD.016</w:t>
      </w:r>
      <w:r w:rsidR="0084405D" w:rsidRPr="008D5CC8">
        <w:rPr>
          <w:sz w:val="24"/>
        </w:rPr>
        <w:t xml:space="preserve"> </w:t>
      </w:r>
      <w:r w:rsidRPr="008D5CC8">
        <w:rPr>
          <w:sz w:val="24"/>
          <w:u w:val="single"/>
        </w:rPr>
        <w:t>Inpatient Coding Quality Monitoring and Benchmark Analysis Policy</w:t>
      </w:r>
      <w:r w:rsidRPr="008D5CC8">
        <w:rPr>
          <w:sz w:val="24"/>
        </w:rPr>
        <w:t xml:space="preserve"> </w:t>
      </w:r>
      <w:r w:rsidR="009C6504" w:rsidRPr="008D5CC8">
        <w:rPr>
          <w:b/>
          <w:sz w:val="24"/>
        </w:rPr>
        <w:t>RETIRED</w:t>
      </w:r>
    </w:p>
    <w:p w:rsidR="009C6504" w:rsidRPr="008D5CC8" w:rsidRDefault="00C04CA6" w:rsidP="007D3330">
      <w:pPr>
        <w:pStyle w:val="BodyTextIndent2"/>
        <w:tabs>
          <w:tab w:val="right" w:pos="720"/>
          <w:tab w:val="right" w:leader="dot" w:pos="8352"/>
        </w:tabs>
      </w:pPr>
      <w:r w:rsidRPr="008D5CC8">
        <w:tab/>
      </w:r>
      <w:r w:rsidR="009C6504" w:rsidRPr="008D5CC8">
        <w:t xml:space="preserve">This policy was </w:t>
      </w:r>
      <w:r w:rsidR="009C6504" w:rsidRPr="008D5CC8">
        <w:rPr>
          <w:b/>
        </w:rPr>
        <w:t xml:space="preserve">retired </w:t>
      </w:r>
      <w:r w:rsidR="009C6504" w:rsidRPr="008D5CC8">
        <w:t xml:space="preserve">effective </w:t>
      </w:r>
      <w:r w:rsidR="00BB3472" w:rsidRPr="008D5CC8">
        <w:t>April 15, 2</w:t>
      </w:r>
      <w:r w:rsidR="009C6504" w:rsidRPr="008D5CC8">
        <w:t>013.</w:t>
      </w:r>
      <w:r w:rsidR="0084405D" w:rsidRPr="008D5CC8">
        <w:t xml:space="preserve"> </w:t>
      </w:r>
      <w:r w:rsidR="009C6504" w:rsidRPr="008D5CC8">
        <w:t>The Inpatient and Outpatient Coding Compliance Monitoring and Auditing Policy (REGS.COD.</w:t>
      </w:r>
      <w:r w:rsidR="002952F5" w:rsidRPr="008D5CC8">
        <w:t>018</w:t>
      </w:r>
      <w:r w:rsidR="009C6504" w:rsidRPr="008D5CC8">
        <w:t>) replaces this policy.</w:t>
      </w:r>
    </w:p>
    <w:p w:rsidR="00105C5F" w:rsidRPr="008D5CC8" w:rsidRDefault="009C6504" w:rsidP="007D3330">
      <w:pPr>
        <w:pStyle w:val="BodyTextIndent2"/>
        <w:tabs>
          <w:tab w:val="right" w:pos="720"/>
          <w:tab w:val="right" w:leader="dot" w:pos="8352"/>
        </w:tabs>
        <w:rPr>
          <w:szCs w:val="24"/>
        </w:rPr>
      </w:pPr>
      <w:r w:rsidRPr="008D5CC8">
        <w:rPr>
          <w:szCs w:val="24"/>
        </w:rPr>
        <w:t xml:space="preserve"> </w:t>
      </w:r>
    </w:p>
    <w:p w:rsidR="00105C5F" w:rsidRPr="008D5CC8" w:rsidRDefault="00174349" w:rsidP="00105C5F">
      <w:pPr>
        <w:pStyle w:val="BodyTextIndent2"/>
        <w:tabs>
          <w:tab w:val="right" w:pos="720"/>
          <w:tab w:val="right" w:leader="dot" w:pos="8352"/>
        </w:tabs>
        <w:ind w:left="0"/>
        <w:rPr>
          <w:szCs w:val="24"/>
        </w:rPr>
      </w:pPr>
      <w:r w:rsidRPr="008D5CC8">
        <w:rPr>
          <w:szCs w:val="24"/>
        </w:rPr>
        <w:t>REGS.COD.017</w:t>
      </w:r>
      <w:r w:rsidR="0084405D" w:rsidRPr="008D5CC8">
        <w:rPr>
          <w:szCs w:val="24"/>
        </w:rPr>
        <w:t xml:space="preserve"> </w:t>
      </w:r>
      <w:r w:rsidRPr="008D5CC8">
        <w:rPr>
          <w:szCs w:val="24"/>
        </w:rPr>
        <w:t xml:space="preserve"> </w:t>
      </w:r>
      <w:r w:rsidRPr="008D5CC8">
        <w:rPr>
          <w:szCs w:val="24"/>
          <w:u w:val="single"/>
        </w:rPr>
        <w:t>External Coding Vendors for Coding Services, Reviews and Related Education Policy</w:t>
      </w:r>
    </w:p>
    <w:p w:rsidR="00616DF3" w:rsidRPr="008D5CC8" w:rsidRDefault="003304D5" w:rsidP="007D3330">
      <w:pPr>
        <w:pStyle w:val="BodyTextIndent2"/>
        <w:tabs>
          <w:tab w:val="right" w:pos="720"/>
          <w:tab w:val="right" w:leader="dot" w:pos="8352"/>
        </w:tabs>
      </w:pPr>
      <w:r w:rsidRPr="008D5CC8">
        <w:t>Ensures that all ICD-</w:t>
      </w:r>
      <w:r w:rsidR="003D6608" w:rsidRPr="008D5CC8">
        <w:t>10</w:t>
      </w:r>
      <w:r w:rsidRPr="008D5CC8">
        <w:t>-CM/</w:t>
      </w:r>
      <w:r w:rsidR="003D6608" w:rsidRPr="008D5CC8">
        <w:t>PCS/</w:t>
      </w:r>
      <w:r w:rsidRPr="008D5CC8">
        <w:t>CPT coding and coding review services of medical records for outpatient and inpatient visits and education related to such services performed by external vendors are compliant with official coding guidelines, Company coding policies, and other regulatory requirements.</w:t>
      </w:r>
    </w:p>
    <w:p w:rsidR="009C6504" w:rsidRPr="008D5CC8" w:rsidRDefault="009C6504" w:rsidP="007D3330">
      <w:pPr>
        <w:pStyle w:val="BodyTextIndent2"/>
        <w:tabs>
          <w:tab w:val="right" w:pos="720"/>
          <w:tab w:val="right" w:leader="dot" w:pos="8352"/>
        </w:tabs>
      </w:pPr>
    </w:p>
    <w:p w:rsidR="009C6504" w:rsidRPr="008D5CC8" w:rsidRDefault="009C6504" w:rsidP="00D110AF">
      <w:pPr>
        <w:pStyle w:val="BodyTextIndent2"/>
        <w:keepNext/>
        <w:keepLines/>
        <w:tabs>
          <w:tab w:val="right" w:pos="720"/>
          <w:tab w:val="right" w:leader="dot" w:pos="8352"/>
        </w:tabs>
        <w:ind w:left="0"/>
      </w:pPr>
      <w:r w:rsidRPr="008D5CC8">
        <w:t>REGS.COD.</w:t>
      </w:r>
      <w:r w:rsidR="002952F5" w:rsidRPr="008D5CC8">
        <w:t>018</w:t>
      </w:r>
      <w:r w:rsidR="0084405D" w:rsidRPr="008D5CC8">
        <w:t xml:space="preserve"> </w:t>
      </w:r>
      <w:r w:rsidRPr="008D5CC8">
        <w:rPr>
          <w:u w:val="single"/>
        </w:rPr>
        <w:t>Inpatient and Outpatient Coding Compliance Monitoring and Auditing Policy</w:t>
      </w:r>
    </w:p>
    <w:p w:rsidR="003304D5" w:rsidRPr="008D5CC8" w:rsidRDefault="00290245" w:rsidP="00D110AF">
      <w:pPr>
        <w:pStyle w:val="BodyTextIndent2"/>
        <w:keepNext/>
        <w:keepLines/>
        <w:tabs>
          <w:tab w:val="right" w:pos="720"/>
          <w:tab w:val="right" w:leader="dot" w:pos="8352"/>
        </w:tabs>
        <w:rPr>
          <w:szCs w:val="24"/>
        </w:rPr>
      </w:pPr>
      <w:r w:rsidRPr="008D5CC8">
        <w:rPr>
          <w:szCs w:val="24"/>
        </w:rPr>
        <w:t>Establishes a company-wide standardized coding compliance monitoring process to reduce variances in coding practices and ensure compliance with Official Coding Guidelines.</w:t>
      </w:r>
      <w:r w:rsidR="0084405D" w:rsidRPr="008D5CC8">
        <w:rPr>
          <w:szCs w:val="24"/>
        </w:rPr>
        <w:t xml:space="preserve"> </w:t>
      </w:r>
      <w:r w:rsidRPr="008D5CC8">
        <w:rPr>
          <w:szCs w:val="24"/>
        </w:rPr>
        <w:t>Outlines the requirements for validating the coding accuracy (</w:t>
      </w:r>
      <w:r w:rsidRPr="008D5CC8">
        <w:rPr>
          <w:i/>
          <w:szCs w:val="24"/>
        </w:rPr>
        <w:t>e.g.</w:t>
      </w:r>
      <w:r w:rsidRPr="008D5CC8">
        <w:rPr>
          <w:szCs w:val="24"/>
        </w:rPr>
        <w:t>, ICD-</w:t>
      </w:r>
      <w:r w:rsidR="00CE351A" w:rsidRPr="008D5CC8">
        <w:rPr>
          <w:szCs w:val="24"/>
        </w:rPr>
        <w:t>10</w:t>
      </w:r>
      <w:r w:rsidRPr="008D5CC8">
        <w:rPr>
          <w:szCs w:val="24"/>
        </w:rPr>
        <w:t>-CM, CPT, modifiers) and various types of inpatient reimbursement methodologies (</w:t>
      </w:r>
      <w:r w:rsidRPr="008D5CC8">
        <w:rPr>
          <w:i/>
          <w:szCs w:val="24"/>
        </w:rPr>
        <w:t>e.g.</w:t>
      </w:r>
      <w:r w:rsidRPr="008D5CC8">
        <w:rPr>
          <w:szCs w:val="24"/>
        </w:rPr>
        <w:t>, MSDRG, APRDRG, etc.) for hospitals inpatients and outpatients.</w:t>
      </w:r>
    </w:p>
    <w:p w:rsidR="009C6504" w:rsidRPr="008D5CC8" w:rsidRDefault="009C6504" w:rsidP="007D3330">
      <w:pPr>
        <w:pStyle w:val="BodyTextIndent2"/>
        <w:tabs>
          <w:tab w:val="right" w:pos="720"/>
          <w:tab w:val="right" w:leader="dot" w:pos="8352"/>
        </w:tabs>
        <w:rPr>
          <w:szCs w:val="24"/>
        </w:rPr>
      </w:pPr>
    </w:p>
    <w:p w:rsidR="00711B18" w:rsidRPr="008D5CC8" w:rsidRDefault="00711B18" w:rsidP="00D154EB">
      <w:pPr>
        <w:pStyle w:val="BodyTextIndent2"/>
        <w:keepNext/>
        <w:keepLines/>
        <w:tabs>
          <w:tab w:val="right" w:pos="720"/>
          <w:tab w:val="right" w:leader="dot" w:pos="8352"/>
        </w:tabs>
        <w:ind w:hanging="720"/>
        <w:rPr>
          <w:b/>
          <w:sz w:val="28"/>
          <w:lang w:val="fr-FR"/>
        </w:rPr>
      </w:pPr>
      <w:r w:rsidRPr="008D5CC8">
        <w:rPr>
          <w:szCs w:val="24"/>
          <w:lang w:val="fr-FR"/>
        </w:rPr>
        <w:t>REGS.DOC.001</w:t>
      </w:r>
      <w:r w:rsidR="0084405D" w:rsidRPr="008D5CC8">
        <w:rPr>
          <w:szCs w:val="24"/>
          <w:lang w:val="fr-FR"/>
        </w:rPr>
        <w:t xml:space="preserve"> </w:t>
      </w:r>
      <w:r w:rsidR="004A7890" w:rsidRPr="008D5CC8">
        <w:rPr>
          <w:szCs w:val="24"/>
          <w:u w:val="single"/>
          <w:lang w:val="fr-FR"/>
        </w:rPr>
        <w:t xml:space="preserve">Clinical </w:t>
      </w:r>
      <w:r w:rsidR="0038717D" w:rsidRPr="008D5CC8">
        <w:rPr>
          <w:szCs w:val="24"/>
          <w:u w:val="single"/>
          <w:lang w:val="fr-FR"/>
        </w:rPr>
        <w:t>Documentation</w:t>
      </w:r>
      <w:r w:rsidR="004A7890" w:rsidRPr="008D5CC8">
        <w:rPr>
          <w:szCs w:val="24"/>
          <w:u w:val="single"/>
          <w:lang w:val="fr-FR"/>
        </w:rPr>
        <w:t xml:space="preserve"> Improvement (CDI) – Implementation Requirements Policy</w:t>
      </w:r>
      <w:r w:rsidR="004A7890" w:rsidRPr="008D5CC8">
        <w:rPr>
          <w:szCs w:val="24"/>
          <w:lang w:val="fr-FR"/>
        </w:rPr>
        <w:t xml:space="preserve"> </w:t>
      </w:r>
      <w:r w:rsidR="00860846" w:rsidRPr="008D5CC8">
        <w:rPr>
          <w:szCs w:val="24"/>
          <w:lang w:val="fr-FR"/>
        </w:rPr>
        <w:t>(</w:t>
      </w:r>
      <w:r w:rsidR="004A7890" w:rsidRPr="008D5CC8">
        <w:rPr>
          <w:szCs w:val="24"/>
          <w:lang w:val="fr-FR"/>
        </w:rPr>
        <w:t xml:space="preserve">formerly </w:t>
      </w:r>
      <w:r w:rsidRPr="008D5CC8">
        <w:rPr>
          <w:lang w:val="fr-FR"/>
        </w:rPr>
        <w:t>Documentation Improvement (DI) – Compliance Requirements</w:t>
      </w:r>
      <w:r w:rsidR="00860846" w:rsidRPr="008D5CC8">
        <w:rPr>
          <w:lang w:val="fr-FR"/>
        </w:rPr>
        <w:t>)</w:t>
      </w:r>
      <w:r w:rsidR="0084405D" w:rsidRPr="008D5CC8">
        <w:rPr>
          <w:lang w:val="fr-FR"/>
        </w:rPr>
        <w:t xml:space="preserve"> </w:t>
      </w:r>
    </w:p>
    <w:p w:rsidR="00711B18" w:rsidRPr="008D5CC8" w:rsidRDefault="00711B18" w:rsidP="00D154EB">
      <w:pPr>
        <w:keepNext/>
        <w:keepLines/>
        <w:tabs>
          <w:tab w:val="right" w:leader="dot" w:pos="8352"/>
        </w:tabs>
        <w:ind w:left="720"/>
        <w:rPr>
          <w:sz w:val="24"/>
          <w:szCs w:val="24"/>
        </w:rPr>
      </w:pPr>
      <w:r w:rsidRPr="008D5CC8">
        <w:rPr>
          <w:sz w:val="24"/>
          <w:szCs w:val="24"/>
        </w:rPr>
        <w:t xml:space="preserve">Addresses </w:t>
      </w:r>
      <w:r w:rsidR="004A7890" w:rsidRPr="008D5CC8">
        <w:rPr>
          <w:sz w:val="24"/>
          <w:szCs w:val="24"/>
        </w:rPr>
        <w:t>the required processes that should be followed for implementing</w:t>
      </w:r>
      <w:r w:rsidR="006E264F" w:rsidRPr="008D5CC8">
        <w:rPr>
          <w:sz w:val="24"/>
          <w:szCs w:val="24"/>
        </w:rPr>
        <w:t>, and/or maintaining</w:t>
      </w:r>
      <w:r w:rsidR="004A7890" w:rsidRPr="008D5CC8">
        <w:rPr>
          <w:sz w:val="24"/>
          <w:szCs w:val="24"/>
        </w:rPr>
        <w:t xml:space="preserve"> a </w:t>
      </w:r>
      <w:r w:rsidR="00B86345" w:rsidRPr="008D5CC8">
        <w:rPr>
          <w:sz w:val="24"/>
          <w:szCs w:val="24"/>
        </w:rPr>
        <w:t>C</w:t>
      </w:r>
      <w:r w:rsidR="004A7890" w:rsidRPr="008D5CC8">
        <w:rPr>
          <w:sz w:val="24"/>
          <w:szCs w:val="24"/>
        </w:rPr>
        <w:t>linical Documentation Improvement (CDI) Program that appropriately identifies the diagnoses, conditions and/or procedures that are representative of the patient’s severity of illness, risk of mortality, and resource consumption during an inpatient hospitalization.</w:t>
      </w:r>
      <w:r w:rsidR="0084405D" w:rsidRPr="008D5CC8">
        <w:rPr>
          <w:sz w:val="24"/>
          <w:szCs w:val="24"/>
        </w:rPr>
        <w:t xml:space="preserve"> </w:t>
      </w:r>
    </w:p>
    <w:p w:rsidR="00E2137A" w:rsidRPr="008D5CC8" w:rsidRDefault="00E2137A" w:rsidP="007A3E8F">
      <w:pPr>
        <w:tabs>
          <w:tab w:val="right" w:leader="dot" w:pos="8352"/>
        </w:tabs>
        <w:rPr>
          <w:sz w:val="24"/>
          <w:szCs w:val="24"/>
        </w:rPr>
      </w:pPr>
    </w:p>
    <w:p w:rsidR="007A3E8F" w:rsidRPr="008D5CC8" w:rsidRDefault="007A3E8F" w:rsidP="00E2137A">
      <w:pPr>
        <w:keepNext/>
        <w:keepLines/>
        <w:tabs>
          <w:tab w:val="right" w:leader="dot" w:pos="8352"/>
        </w:tabs>
        <w:rPr>
          <w:sz w:val="24"/>
          <w:szCs w:val="24"/>
          <w:u w:val="single"/>
        </w:rPr>
      </w:pPr>
      <w:r w:rsidRPr="008D5CC8">
        <w:rPr>
          <w:sz w:val="24"/>
          <w:szCs w:val="24"/>
        </w:rPr>
        <w:t>REGS.DOC.002</w:t>
      </w:r>
      <w:r w:rsidR="0084405D" w:rsidRPr="008D5CC8">
        <w:rPr>
          <w:sz w:val="24"/>
          <w:szCs w:val="24"/>
        </w:rPr>
        <w:t xml:space="preserve"> </w:t>
      </w:r>
      <w:r w:rsidRPr="008D5CC8">
        <w:rPr>
          <w:sz w:val="24"/>
          <w:szCs w:val="24"/>
          <w:u w:val="single"/>
        </w:rPr>
        <w:t>Query Documentation for Clinical Documentation Improvement (CDI) &amp; Coding –</w:t>
      </w:r>
    </w:p>
    <w:p w:rsidR="007A3E8F" w:rsidRPr="008D5CC8" w:rsidRDefault="007A3E8F" w:rsidP="00E2137A">
      <w:pPr>
        <w:keepNext/>
        <w:keepLines/>
        <w:tabs>
          <w:tab w:val="right" w:leader="dot" w:pos="8352"/>
        </w:tabs>
        <w:ind w:left="720"/>
        <w:rPr>
          <w:sz w:val="24"/>
          <w:szCs w:val="24"/>
        </w:rPr>
      </w:pPr>
      <w:r w:rsidRPr="008D5CC8">
        <w:rPr>
          <w:sz w:val="24"/>
          <w:szCs w:val="24"/>
          <w:u w:val="single"/>
        </w:rPr>
        <w:t>Compliance Requirement</w:t>
      </w:r>
      <w:r w:rsidR="003A60D8" w:rsidRPr="008D5CC8">
        <w:rPr>
          <w:sz w:val="24"/>
          <w:szCs w:val="24"/>
          <w:u w:val="single"/>
        </w:rPr>
        <w:t>s Policy</w:t>
      </w:r>
      <w:r w:rsidRPr="008D5CC8">
        <w:rPr>
          <w:sz w:val="24"/>
          <w:szCs w:val="24"/>
        </w:rPr>
        <w:t xml:space="preserve"> </w:t>
      </w:r>
    </w:p>
    <w:p w:rsidR="007A3E8F" w:rsidRPr="008D5CC8" w:rsidRDefault="007A3E8F" w:rsidP="00E2137A">
      <w:pPr>
        <w:keepNext/>
        <w:keepLines/>
        <w:tabs>
          <w:tab w:val="right" w:leader="dot" w:pos="8352"/>
        </w:tabs>
        <w:ind w:left="720"/>
        <w:rPr>
          <w:sz w:val="24"/>
          <w:szCs w:val="23"/>
        </w:rPr>
      </w:pPr>
      <w:r w:rsidRPr="008D5CC8">
        <w:rPr>
          <w:sz w:val="24"/>
          <w:szCs w:val="24"/>
        </w:rPr>
        <w:t xml:space="preserve">Establishes </w:t>
      </w:r>
      <w:r w:rsidR="000B2965" w:rsidRPr="008D5CC8">
        <w:rPr>
          <w:sz w:val="24"/>
          <w:szCs w:val="23"/>
        </w:rPr>
        <w:t>processes to clarify documentation regarding diagnosis, conditions and/or procedures that are representative of the patient’s severity of illness, risk of mortality, and resource consumption during an inpatient hospitalization.</w:t>
      </w:r>
      <w:r w:rsidR="0084405D" w:rsidRPr="008D5CC8">
        <w:rPr>
          <w:sz w:val="24"/>
          <w:szCs w:val="23"/>
        </w:rPr>
        <w:t xml:space="preserve"> </w:t>
      </w:r>
      <w:r w:rsidR="000B2965" w:rsidRPr="008D5CC8">
        <w:rPr>
          <w:sz w:val="24"/>
          <w:szCs w:val="23"/>
        </w:rPr>
        <w:t>It also defines when a query will be initiated and outlines the appropriate query processes to be utilized.</w:t>
      </w:r>
      <w:r w:rsidR="0084405D" w:rsidRPr="008D5CC8">
        <w:rPr>
          <w:sz w:val="24"/>
          <w:szCs w:val="23"/>
        </w:rPr>
        <w:t xml:space="preserve"> </w:t>
      </w:r>
    </w:p>
    <w:p w:rsidR="00B86345" w:rsidRPr="008D5CC8" w:rsidRDefault="00B86345" w:rsidP="007A3E8F">
      <w:pPr>
        <w:tabs>
          <w:tab w:val="right" w:leader="dot" w:pos="8352"/>
        </w:tabs>
        <w:ind w:left="720"/>
        <w:rPr>
          <w:sz w:val="24"/>
          <w:szCs w:val="23"/>
        </w:rPr>
      </w:pPr>
    </w:p>
    <w:p w:rsidR="00B86345" w:rsidRPr="008D5CC8" w:rsidRDefault="00B86345" w:rsidP="003A1E33">
      <w:pPr>
        <w:keepNext/>
        <w:keepLines/>
        <w:tabs>
          <w:tab w:val="right" w:leader="dot" w:pos="8352"/>
        </w:tabs>
        <w:rPr>
          <w:sz w:val="24"/>
          <w:szCs w:val="24"/>
        </w:rPr>
      </w:pPr>
      <w:r w:rsidRPr="008D5CC8">
        <w:rPr>
          <w:sz w:val="24"/>
          <w:szCs w:val="23"/>
        </w:rPr>
        <w:t>REGS.DOC.003</w:t>
      </w:r>
      <w:r w:rsidR="0084405D" w:rsidRPr="008D5CC8">
        <w:rPr>
          <w:sz w:val="24"/>
          <w:szCs w:val="23"/>
        </w:rPr>
        <w:t xml:space="preserve"> </w:t>
      </w:r>
      <w:r w:rsidRPr="008D5CC8">
        <w:rPr>
          <w:sz w:val="24"/>
          <w:szCs w:val="23"/>
          <w:u w:val="single"/>
        </w:rPr>
        <w:t>CDI Orientation and Training Policy</w:t>
      </w:r>
    </w:p>
    <w:p w:rsidR="006A718C" w:rsidRPr="008D5CC8" w:rsidRDefault="00B86345" w:rsidP="003A1E33">
      <w:pPr>
        <w:keepNext/>
        <w:keepLines/>
        <w:tabs>
          <w:tab w:val="right" w:leader="dot" w:pos="8352"/>
        </w:tabs>
        <w:ind w:left="720"/>
        <w:rPr>
          <w:sz w:val="24"/>
          <w:szCs w:val="23"/>
        </w:rPr>
      </w:pPr>
      <w:r w:rsidRPr="008D5CC8">
        <w:rPr>
          <w:sz w:val="24"/>
          <w:szCs w:val="23"/>
        </w:rPr>
        <w:t>Orients all new Clinical Documentation Improvement (CDI) personnel to Company and facility CDI policies and procedures, tools and resources, and education and training programs.</w:t>
      </w:r>
    </w:p>
    <w:p w:rsidR="00B86345" w:rsidRPr="008D5CC8" w:rsidRDefault="00B86345" w:rsidP="006A718C">
      <w:pPr>
        <w:tabs>
          <w:tab w:val="right" w:leader="dot" w:pos="8352"/>
        </w:tabs>
        <w:ind w:left="720"/>
        <w:rPr>
          <w:sz w:val="24"/>
        </w:rPr>
      </w:pPr>
    </w:p>
    <w:p w:rsidR="00F74A76" w:rsidRPr="008D5CC8" w:rsidRDefault="00F74A76" w:rsidP="0052318F">
      <w:pPr>
        <w:keepNext/>
        <w:keepLines/>
        <w:tabs>
          <w:tab w:val="right" w:leader="dot" w:pos="8352"/>
        </w:tabs>
        <w:rPr>
          <w:sz w:val="24"/>
        </w:rPr>
      </w:pPr>
      <w:r w:rsidRPr="008D5CC8">
        <w:rPr>
          <w:sz w:val="24"/>
        </w:rPr>
        <w:t>REGS.DOC.004</w:t>
      </w:r>
      <w:r w:rsidR="0084405D" w:rsidRPr="008D5CC8">
        <w:rPr>
          <w:sz w:val="24"/>
        </w:rPr>
        <w:t xml:space="preserve"> </w:t>
      </w:r>
      <w:r w:rsidRPr="008D5CC8">
        <w:rPr>
          <w:sz w:val="24"/>
          <w:u w:val="single"/>
        </w:rPr>
        <w:t>CDI Continuing Education Requirements Policy</w:t>
      </w:r>
    </w:p>
    <w:p w:rsidR="00F74A76" w:rsidRPr="008D5CC8" w:rsidRDefault="00F74A76" w:rsidP="0052318F">
      <w:pPr>
        <w:keepNext/>
        <w:keepLines/>
        <w:tabs>
          <w:tab w:val="right" w:leader="dot" w:pos="8352"/>
        </w:tabs>
        <w:ind w:left="720"/>
        <w:rPr>
          <w:sz w:val="24"/>
        </w:rPr>
      </w:pPr>
      <w:r w:rsidRPr="008D5CC8">
        <w:rPr>
          <w:sz w:val="24"/>
        </w:rPr>
        <w:t>Ensures that all personnel involved in the performance of the Clinical Documentation Improvement (CDI) function are aware of CDI query guidelines, policies, procedures and applicable coding guidelines which may impact the CDI process.</w:t>
      </w:r>
    </w:p>
    <w:p w:rsidR="00F74A76" w:rsidRPr="008D5CC8" w:rsidRDefault="00F74A76" w:rsidP="006A718C">
      <w:pPr>
        <w:tabs>
          <w:tab w:val="right" w:leader="dot" w:pos="8352"/>
        </w:tabs>
        <w:ind w:left="720"/>
        <w:rPr>
          <w:sz w:val="24"/>
        </w:rPr>
      </w:pPr>
    </w:p>
    <w:p w:rsidR="002A0DC1" w:rsidRPr="008D5CC8" w:rsidRDefault="00724513" w:rsidP="002A0DC1">
      <w:pPr>
        <w:keepNext/>
        <w:keepLines/>
        <w:numPr>
          <w:ilvl w:val="12"/>
          <w:numId w:val="0"/>
        </w:numPr>
        <w:tabs>
          <w:tab w:val="right" w:leader="dot" w:pos="8352"/>
        </w:tabs>
        <w:rPr>
          <w:b/>
          <w:sz w:val="24"/>
        </w:rPr>
      </w:pPr>
      <w:r w:rsidRPr="008D5CC8">
        <w:rPr>
          <w:sz w:val="24"/>
        </w:rPr>
        <w:t>RE</w:t>
      </w:r>
      <w:r w:rsidR="002A0DC1" w:rsidRPr="008D5CC8">
        <w:rPr>
          <w:sz w:val="24"/>
        </w:rPr>
        <w:t>GS.GEN.001</w:t>
      </w:r>
      <w:r w:rsidR="0084405D" w:rsidRPr="008D5CC8">
        <w:rPr>
          <w:sz w:val="24"/>
        </w:rPr>
        <w:t xml:space="preserve"> </w:t>
      </w:r>
      <w:r w:rsidR="00CC4C8B" w:rsidRPr="008D5CC8">
        <w:rPr>
          <w:sz w:val="24"/>
          <w:u w:val="single"/>
        </w:rPr>
        <w:t xml:space="preserve">Billing </w:t>
      </w:r>
      <w:r w:rsidR="002A0DC1" w:rsidRPr="008D5CC8">
        <w:rPr>
          <w:sz w:val="24"/>
          <w:u w:val="single"/>
        </w:rPr>
        <w:t>Monitoring</w:t>
      </w:r>
      <w:r w:rsidR="007C0DF3" w:rsidRPr="008D5CC8">
        <w:rPr>
          <w:sz w:val="24"/>
          <w:u w:val="single"/>
        </w:rPr>
        <w:t xml:space="preserve"> Policy</w:t>
      </w:r>
      <w:r w:rsidR="002A0DC1" w:rsidRPr="008D5CC8">
        <w:rPr>
          <w:sz w:val="24"/>
        </w:rPr>
        <w:t xml:space="preserve"> (</w:t>
      </w:r>
      <w:r w:rsidRPr="008D5CC8">
        <w:rPr>
          <w:sz w:val="24"/>
        </w:rPr>
        <w:t>formerly GOS.GEN.001</w:t>
      </w:r>
      <w:r w:rsidR="002A0DC1" w:rsidRPr="008D5CC8">
        <w:rPr>
          <w:sz w:val="24"/>
        </w:rPr>
        <w:t>)</w:t>
      </w:r>
      <w:r w:rsidR="001A55E5" w:rsidRPr="008D5CC8">
        <w:rPr>
          <w:sz w:val="24"/>
        </w:rPr>
        <w:t xml:space="preserve"> </w:t>
      </w:r>
      <w:r w:rsidR="001A55E5" w:rsidRPr="008D5CC8">
        <w:rPr>
          <w:b/>
          <w:sz w:val="24"/>
        </w:rPr>
        <w:t>RETIRED</w:t>
      </w:r>
    </w:p>
    <w:p w:rsidR="002A0DC1" w:rsidRPr="008D5CC8" w:rsidRDefault="001A55E5" w:rsidP="002A0DC1">
      <w:pPr>
        <w:pStyle w:val="Title"/>
        <w:keepNext/>
        <w:keepLines/>
        <w:ind w:left="720"/>
        <w:jc w:val="left"/>
        <w:rPr>
          <w:b w:val="0"/>
          <w:iCs/>
          <w:sz w:val="24"/>
        </w:rPr>
      </w:pPr>
      <w:r w:rsidRPr="008D5CC8">
        <w:rPr>
          <w:b w:val="0"/>
          <w:bCs/>
          <w:sz w:val="24"/>
        </w:rPr>
        <w:t xml:space="preserve">This policy was </w:t>
      </w:r>
      <w:r w:rsidRPr="008D5CC8">
        <w:rPr>
          <w:bCs/>
          <w:sz w:val="24"/>
        </w:rPr>
        <w:t>retired</w:t>
      </w:r>
      <w:r w:rsidRPr="008D5CC8">
        <w:rPr>
          <w:b w:val="0"/>
          <w:bCs/>
          <w:sz w:val="24"/>
        </w:rPr>
        <w:t xml:space="preserve"> effective February</w:t>
      </w:r>
      <w:r w:rsidR="003902A6" w:rsidRPr="008D5CC8">
        <w:rPr>
          <w:b w:val="0"/>
          <w:bCs/>
          <w:sz w:val="24"/>
        </w:rPr>
        <w:t xml:space="preserve"> </w:t>
      </w:r>
      <w:r w:rsidRPr="008D5CC8">
        <w:rPr>
          <w:b w:val="0"/>
          <w:bCs/>
          <w:sz w:val="24"/>
        </w:rPr>
        <w:t>1, 2017</w:t>
      </w:r>
      <w:r w:rsidR="00680542" w:rsidRPr="008D5CC8">
        <w:rPr>
          <w:b w:val="0"/>
          <w:sz w:val="24"/>
        </w:rPr>
        <w:t>.</w:t>
      </w:r>
      <w:r w:rsidR="0084405D" w:rsidRPr="008D5CC8">
        <w:rPr>
          <w:b w:val="0"/>
          <w:iCs/>
          <w:sz w:val="24"/>
        </w:rPr>
        <w:t xml:space="preserve"> </w:t>
      </w:r>
    </w:p>
    <w:p w:rsidR="002A0DC1" w:rsidRPr="008D5CC8" w:rsidRDefault="002A0DC1" w:rsidP="002A0DC1">
      <w:pPr>
        <w:tabs>
          <w:tab w:val="left" w:pos="720"/>
        </w:tabs>
        <w:rPr>
          <w:sz w:val="24"/>
        </w:rPr>
      </w:pPr>
    </w:p>
    <w:p w:rsidR="002A0DC1" w:rsidRPr="008D5CC8" w:rsidRDefault="00724513" w:rsidP="00D43274">
      <w:pPr>
        <w:keepNext/>
        <w:keepLines/>
        <w:tabs>
          <w:tab w:val="left" w:pos="720"/>
        </w:tabs>
        <w:rPr>
          <w:sz w:val="24"/>
        </w:rPr>
      </w:pPr>
      <w:r w:rsidRPr="008D5CC8">
        <w:rPr>
          <w:sz w:val="24"/>
        </w:rPr>
        <w:t>RE</w:t>
      </w:r>
      <w:r w:rsidR="002A0DC1" w:rsidRPr="008D5CC8">
        <w:rPr>
          <w:sz w:val="24"/>
        </w:rPr>
        <w:t>GS.GEN.002</w:t>
      </w:r>
      <w:r w:rsidR="0084405D" w:rsidRPr="008D5CC8">
        <w:rPr>
          <w:sz w:val="24"/>
        </w:rPr>
        <w:t xml:space="preserve"> </w:t>
      </w:r>
      <w:r w:rsidR="002A0DC1" w:rsidRPr="008D5CC8">
        <w:rPr>
          <w:sz w:val="24"/>
          <w:u w:val="single"/>
        </w:rPr>
        <w:t>Medicare – Medical Necessity</w:t>
      </w:r>
      <w:r w:rsidR="007C0DF3" w:rsidRPr="008D5CC8">
        <w:rPr>
          <w:sz w:val="24"/>
          <w:u w:val="single"/>
        </w:rPr>
        <w:t xml:space="preserve"> Policy</w:t>
      </w:r>
      <w:r w:rsidR="002A0DC1" w:rsidRPr="008D5CC8">
        <w:rPr>
          <w:sz w:val="24"/>
        </w:rPr>
        <w:t xml:space="preserve"> </w:t>
      </w:r>
      <w:r w:rsidRPr="008D5CC8">
        <w:rPr>
          <w:sz w:val="24"/>
        </w:rPr>
        <w:t>(formerly GOS.GEN.002)</w:t>
      </w:r>
      <w:r w:rsidR="009E3E91" w:rsidRPr="008D5CC8">
        <w:rPr>
          <w:sz w:val="24"/>
        </w:rPr>
        <w:t xml:space="preserve"> </w:t>
      </w:r>
      <w:r w:rsidR="009E3E91" w:rsidRPr="008D5CC8">
        <w:rPr>
          <w:b/>
          <w:sz w:val="24"/>
        </w:rPr>
        <w:t>RETIRED</w:t>
      </w:r>
    </w:p>
    <w:p w:rsidR="002A0DC1" w:rsidRPr="008D5CC8" w:rsidRDefault="009E3E91" w:rsidP="002A0DC1">
      <w:pPr>
        <w:tabs>
          <w:tab w:val="left" w:pos="720"/>
        </w:tabs>
        <w:ind w:left="720"/>
        <w:rPr>
          <w:bCs/>
          <w:sz w:val="24"/>
        </w:rPr>
      </w:pPr>
      <w:r w:rsidRPr="008D5CC8">
        <w:rPr>
          <w:bCs/>
          <w:sz w:val="24"/>
        </w:rPr>
        <w:t xml:space="preserve">This policy was </w:t>
      </w:r>
      <w:r w:rsidRPr="008D5CC8">
        <w:rPr>
          <w:b/>
          <w:bCs/>
          <w:sz w:val="24"/>
        </w:rPr>
        <w:t>retired</w:t>
      </w:r>
      <w:r w:rsidRPr="008D5CC8">
        <w:rPr>
          <w:bCs/>
          <w:sz w:val="24"/>
        </w:rPr>
        <w:t xml:space="preserve"> effective October 1</w:t>
      </w:r>
      <w:r w:rsidR="004B35A9" w:rsidRPr="008D5CC8">
        <w:rPr>
          <w:bCs/>
          <w:sz w:val="24"/>
        </w:rPr>
        <w:t>1</w:t>
      </w:r>
      <w:r w:rsidRPr="008D5CC8">
        <w:rPr>
          <w:bCs/>
          <w:sz w:val="24"/>
        </w:rPr>
        <w:t>, 2010.</w:t>
      </w:r>
      <w:r w:rsidR="0084405D" w:rsidRPr="008D5CC8">
        <w:rPr>
          <w:bCs/>
          <w:sz w:val="24"/>
        </w:rPr>
        <w:t xml:space="preserve"> </w:t>
      </w:r>
      <w:r w:rsidRPr="008D5CC8">
        <w:rPr>
          <w:bCs/>
          <w:sz w:val="24"/>
        </w:rPr>
        <w:t xml:space="preserve">The Medicare – National and Local Coverage Determinations Policy </w:t>
      </w:r>
      <w:r w:rsidR="004B35A9" w:rsidRPr="008D5CC8">
        <w:rPr>
          <w:bCs/>
          <w:sz w:val="24"/>
        </w:rPr>
        <w:t xml:space="preserve">(REGS.GEN.011) </w:t>
      </w:r>
      <w:r w:rsidRPr="008D5CC8">
        <w:rPr>
          <w:bCs/>
          <w:sz w:val="24"/>
        </w:rPr>
        <w:t>includes guidance previously in this policy.</w:t>
      </w:r>
    </w:p>
    <w:p w:rsidR="009E3E91" w:rsidRPr="008D5CC8" w:rsidRDefault="009E3E91" w:rsidP="002A0DC1">
      <w:pPr>
        <w:tabs>
          <w:tab w:val="left" w:pos="720"/>
        </w:tabs>
        <w:ind w:left="720"/>
        <w:rPr>
          <w:bCs/>
          <w:sz w:val="24"/>
        </w:rPr>
      </w:pPr>
    </w:p>
    <w:p w:rsidR="002A0DC1" w:rsidRPr="008D5CC8" w:rsidRDefault="00724513" w:rsidP="00B14F47">
      <w:pPr>
        <w:keepNext/>
        <w:keepLines/>
        <w:tabs>
          <w:tab w:val="left" w:pos="720"/>
        </w:tabs>
        <w:ind w:left="720" w:hanging="720"/>
        <w:rPr>
          <w:sz w:val="24"/>
        </w:rPr>
      </w:pPr>
      <w:r w:rsidRPr="008D5CC8">
        <w:rPr>
          <w:sz w:val="24"/>
        </w:rPr>
        <w:t>REG</w:t>
      </w:r>
      <w:r w:rsidR="0059315D" w:rsidRPr="008D5CC8">
        <w:rPr>
          <w:sz w:val="24"/>
        </w:rPr>
        <w:t>S</w:t>
      </w:r>
      <w:r w:rsidR="002A0DC1" w:rsidRPr="008D5CC8">
        <w:rPr>
          <w:sz w:val="24"/>
        </w:rPr>
        <w:t>.GEN.003</w:t>
      </w:r>
      <w:r w:rsidR="0084405D" w:rsidRPr="008D5CC8">
        <w:rPr>
          <w:sz w:val="24"/>
        </w:rPr>
        <w:t xml:space="preserve"> </w:t>
      </w:r>
      <w:r w:rsidR="002A0DC1" w:rsidRPr="008D5CC8">
        <w:rPr>
          <w:sz w:val="24"/>
          <w:u w:val="single"/>
        </w:rPr>
        <w:t>Advance Beneficiary Notice</w:t>
      </w:r>
      <w:r w:rsidR="007C0DF3" w:rsidRPr="008D5CC8">
        <w:rPr>
          <w:sz w:val="24"/>
          <w:u w:val="single"/>
        </w:rPr>
        <w:t xml:space="preserve"> </w:t>
      </w:r>
      <w:r w:rsidR="00F679BB" w:rsidRPr="008D5CC8">
        <w:rPr>
          <w:sz w:val="24"/>
          <w:u w:val="single"/>
        </w:rPr>
        <w:t xml:space="preserve">of Noncoverage – Outpatient Services </w:t>
      </w:r>
      <w:r w:rsidR="007C0DF3" w:rsidRPr="008D5CC8">
        <w:rPr>
          <w:sz w:val="24"/>
          <w:u w:val="single"/>
        </w:rPr>
        <w:t>Policy</w:t>
      </w:r>
      <w:r w:rsidR="00A1758D" w:rsidRPr="008D5CC8">
        <w:rPr>
          <w:sz w:val="24"/>
        </w:rPr>
        <w:t xml:space="preserve"> </w:t>
      </w:r>
      <w:r w:rsidRPr="008D5CC8">
        <w:rPr>
          <w:sz w:val="24"/>
        </w:rPr>
        <w:t>(formerly GOS.GEN.003)</w:t>
      </w:r>
    </w:p>
    <w:p w:rsidR="002A0DC1" w:rsidRPr="008D5CC8" w:rsidRDefault="002A0DC1" w:rsidP="00B14F47">
      <w:pPr>
        <w:keepNext/>
        <w:keepLines/>
        <w:ind w:left="720"/>
        <w:rPr>
          <w:color w:val="0000FF"/>
          <w:sz w:val="24"/>
        </w:rPr>
      </w:pPr>
      <w:r w:rsidRPr="008D5CC8">
        <w:rPr>
          <w:sz w:val="24"/>
        </w:rPr>
        <w:t xml:space="preserve">Outlines the use of the </w:t>
      </w:r>
      <w:r w:rsidR="00791F83" w:rsidRPr="008D5CC8">
        <w:rPr>
          <w:sz w:val="24"/>
        </w:rPr>
        <w:t xml:space="preserve">mandatory </w:t>
      </w:r>
      <w:r w:rsidRPr="008D5CC8">
        <w:rPr>
          <w:sz w:val="24"/>
        </w:rPr>
        <w:t xml:space="preserve">Advance Beneficiary Notice </w:t>
      </w:r>
      <w:r w:rsidR="00A31675" w:rsidRPr="008D5CC8">
        <w:rPr>
          <w:sz w:val="24"/>
        </w:rPr>
        <w:t xml:space="preserve">of Noncoverage </w:t>
      </w:r>
      <w:r w:rsidRPr="008D5CC8">
        <w:rPr>
          <w:sz w:val="24"/>
        </w:rPr>
        <w:t>(ABN) for outpatient hospital services</w:t>
      </w:r>
      <w:r w:rsidR="00A31675" w:rsidRPr="008D5CC8">
        <w:rPr>
          <w:sz w:val="24"/>
        </w:rPr>
        <w:t xml:space="preserve"> provided to beneficiaries covered by </w:t>
      </w:r>
      <w:r w:rsidR="005B4BD5" w:rsidRPr="008D5CC8">
        <w:rPr>
          <w:sz w:val="24"/>
        </w:rPr>
        <w:t xml:space="preserve">Medicare </w:t>
      </w:r>
      <w:r w:rsidR="00A31675" w:rsidRPr="008D5CC8">
        <w:rPr>
          <w:sz w:val="24"/>
        </w:rPr>
        <w:t>fee-for-service.</w:t>
      </w:r>
      <w:r w:rsidR="0084405D" w:rsidRPr="008D5CC8">
        <w:rPr>
          <w:sz w:val="24"/>
        </w:rPr>
        <w:t xml:space="preserve"> </w:t>
      </w:r>
      <w:r w:rsidRPr="008D5CC8">
        <w:rPr>
          <w:sz w:val="24"/>
        </w:rPr>
        <w:t xml:space="preserve">ABNs </w:t>
      </w:r>
      <w:r w:rsidR="00A31675" w:rsidRPr="008D5CC8">
        <w:rPr>
          <w:sz w:val="24"/>
        </w:rPr>
        <w:t xml:space="preserve">must </w:t>
      </w:r>
      <w:r w:rsidRPr="008D5CC8">
        <w:rPr>
          <w:sz w:val="24"/>
        </w:rPr>
        <w:t>be obtained in accordance with Medicare requirements.</w:t>
      </w:r>
      <w:r w:rsidR="0084405D" w:rsidRPr="008D5CC8">
        <w:rPr>
          <w:sz w:val="24"/>
        </w:rPr>
        <w:t xml:space="preserve"> </w:t>
      </w:r>
      <w:r w:rsidRPr="008D5CC8">
        <w:rPr>
          <w:sz w:val="24"/>
        </w:rPr>
        <w:t>Additionally, hospitals must bill Medicare for all medically necessary services and obtain an ABN for outpatient services that are not medically necessary according to LCD and/or NCD, except as otherwise noted in the policy.</w:t>
      </w:r>
      <w:r w:rsidR="0084405D" w:rsidRPr="008D5CC8">
        <w:rPr>
          <w:sz w:val="24"/>
        </w:rPr>
        <w:t xml:space="preserve"> </w:t>
      </w:r>
      <w:r w:rsidRPr="008D5CC8">
        <w:rPr>
          <w:sz w:val="24"/>
        </w:rPr>
        <w:t>Requires us</w:t>
      </w:r>
      <w:r w:rsidR="00680542" w:rsidRPr="008D5CC8">
        <w:rPr>
          <w:sz w:val="24"/>
        </w:rPr>
        <w:t>ing</w:t>
      </w:r>
      <w:r w:rsidRPr="008D5CC8">
        <w:rPr>
          <w:sz w:val="24"/>
        </w:rPr>
        <w:t xml:space="preserve"> only the CMS-approved ABN form, which may not be altered, a copy of which is attached to the policy.</w:t>
      </w:r>
      <w:r w:rsidR="0084405D" w:rsidRPr="008D5CC8">
        <w:rPr>
          <w:sz w:val="24"/>
        </w:rPr>
        <w:t xml:space="preserve"> </w:t>
      </w:r>
    </w:p>
    <w:p w:rsidR="002A0DC1" w:rsidRPr="008D5CC8" w:rsidRDefault="002A0DC1" w:rsidP="00C20011">
      <w:pPr>
        <w:tabs>
          <w:tab w:val="left" w:pos="720"/>
        </w:tabs>
        <w:rPr>
          <w:sz w:val="24"/>
        </w:rPr>
      </w:pPr>
    </w:p>
    <w:p w:rsidR="00203786" w:rsidRPr="008D5CC8" w:rsidRDefault="00917CC0" w:rsidP="00C20011">
      <w:pPr>
        <w:numPr>
          <w:ilvl w:val="12"/>
          <w:numId w:val="0"/>
        </w:numPr>
        <w:rPr>
          <w:sz w:val="24"/>
        </w:rPr>
      </w:pPr>
      <w:r w:rsidRPr="008D5CC8">
        <w:rPr>
          <w:sz w:val="24"/>
        </w:rPr>
        <w:t>REG</w:t>
      </w:r>
      <w:r w:rsidR="002A0DC1" w:rsidRPr="008D5CC8">
        <w:rPr>
          <w:sz w:val="24"/>
        </w:rPr>
        <w:t>S.GEN.004</w:t>
      </w:r>
      <w:r w:rsidR="0084405D" w:rsidRPr="008D5CC8">
        <w:rPr>
          <w:sz w:val="24"/>
        </w:rPr>
        <w:t xml:space="preserve"> </w:t>
      </w:r>
      <w:r w:rsidR="002A0DC1" w:rsidRPr="008D5CC8">
        <w:rPr>
          <w:sz w:val="24"/>
        </w:rPr>
        <w:t xml:space="preserve"> </w:t>
      </w:r>
      <w:r w:rsidR="00300F4A" w:rsidRPr="008D5CC8">
        <w:rPr>
          <w:sz w:val="24"/>
          <w:u w:val="single"/>
        </w:rPr>
        <w:t xml:space="preserve">Billing - </w:t>
      </w:r>
      <w:r w:rsidR="002A0DC1" w:rsidRPr="008D5CC8">
        <w:rPr>
          <w:sz w:val="24"/>
          <w:u w:val="single"/>
        </w:rPr>
        <w:t xml:space="preserve">Orders for </w:t>
      </w:r>
      <w:r w:rsidR="00300F4A" w:rsidRPr="008D5CC8">
        <w:rPr>
          <w:sz w:val="24"/>
          <w:u w:val="single"/>
        </w:rPr>
        <w:t xml:space="preserve">Hospital </w:t>
      </w:r>
      <w:r w:rsidR="002A0DC1" w:rsidRPr="008D5CC8">
        <w:rPr>
          <w:sz w:val="24"/>
          <w:u w:val="single"/>
        </w:rPr>
        <w:t>Outpatient Tests and Services</w:t>
      </w:r>
      <w:r w:rsidR="007C0DF3" w:rsidRPr="008D5CC8">
        <w:rPr>
          <w:sz w:val="24"/>
          <w:u w:val="single"/>
        </w:rPr>
        <w:t xml:space="preserve"> Policy</w:t>
      </w:r>
      <w:r w:rsidR="002A0DC1" w:rsidRPr="008D5CC8">
        <w:rPr>
          <w:sz w:val="24"/>
        </w:rPr>
        <w:t xml:space="preserve"> </w:t>
      </w:r>
      <w:r w:rsidRPr="008D5CC8">
        <w:rPr>
          <w:sz w:val="24"/>
        </w:rPr>
        <w:t>(formerly</w:t>
      </w:r>
    </w:p>
    <w:p w:rsidR="002A0DC1" w:rsidRPr="008D5CC8" w:rsidRDefault="00917CC0" w:rsidP="00C20011">
      <w:pPr>
        <w:numPr>
          <w:ilvl w:val="12"/>
          <w:numId w:val="0"/>
        </w:numPr>
        <w:ind w:left="720"/>
        <w:rPr>
          <w:sz w:val="24"/>
        </w:rPr>
      </w:pPr>
      <w:r w:rsidRPr="008D5CC8">
        <w:rPr>
          <w:sz w:val="24"/>
        </w:rPr>
        <w:t>GOS.GEN.004)</w:t>
      </w:r>
    </w:p>
    <w:p w:rsidR="002A0DC1" w:rsidRPr="008D5CC8" w:rsidRDefault="002A0DC1" w:rsidP="00C20011">
      <w:pPr>
        <w:ind w:left="720"/>
        <w:rPr>
          <w:color w:val="0000FF"/>
          <w:sz w:val="24"/>
        </w:rPr>
      </w:pPr>
      <w:r w:rsidRPr="008D5CC8">
        <w:rPr>
          <w:sz w:val="24"/>
        </w:rPr>
        <w:t xml:space="preserve">Establishes </w:t>
      </w:r>
      <w:r w:rsidR="008B0A73" w:rsidRPr="008D5CC8">
        <w:rPr>
          <w:sz w:val="24"/>
        </w:rPr>
        <w:t xml:space="preserve">billing </w:t>
      </w:r>
      <w:r w:rsidRPr="008D5CC8">
        <w:rPr>
          <w:sz w:val="24"/>
        </w:rPr>
        <w:t xml:space="preserve">guidelines outlining the documentation required </w:t>
      </w:r>
      <w:r w:rsidR="008B0A73" w:rsidRPr="008D5CC8">
        <w:rPr>
          <w:sz w:val="24"/>
        </w:rPr>
        <w:t xml:space="preserve">for orders for </w:t>
      </w:r>
      <w:r w:rsidRPr="008D5CC8">
        <w:rPr>
          <w:sz w:val="24"/>
        </w:rPr>
        <w:t>outpatient test</w:t>
      </w:r>
      <w:r w:rsidR="008B0A73" w:rsidRPr="008D5CC8">
        <w:rPr>
          <w:sz w:val="24"/>
        </w:rPr>
        <w:t>s</w:t>
      </w:r>
      <w:r w:rsidRPr="008D5CC8">
        <w:rPr>
          <w:sz w:val="24"/>
        </w:rPr>
        <w:t xml:space="preserve"> and service</w:t>
      </w:r>
      <w:r w:rsidR="008B0A73" w:rsidRPr="008D5CC8">
        <w:rPr>
          <w:sz w:val="24"/>
        </w:rPr>
        <w:t>s</w:t>
      </w:r>
      <w:r w:rsidRPr="008D5CC8">
        <w:rPr>
          <w:sz w:val="24"/>
        </w:rPr>
        <w:t xml:space="preserve"> in accordance with Medicare, Medicaid and other federally-funded payer guidelines.</w:t>
      </w:r>
      <w:r w:rsidR="0084405D" w:rsidRPr="008D5CC8">
        <w:rPr>
          <w:b/>
          <w:sz w:val="24"/>
        </w:rPr>
        <w:t xml:space="preserve"> </w:t>
      </w:r>
      <w:r w:rsidRPr="008D5CC8">
        <w:rPr>
          <w:sz w:val="24"/>
        </w:rPr>
        <w:t xml:space="preserve">Orders for </w:t>
      </w:r>
      <w:r w:rsidR="008B0A73" w:rsidRPr="008D5CC8">
        <w:rPr>
          <w:sz w:val="24"/>
        </w:rPr>
        <w:t xml:space="preserve">hospital </w:t>
      </w:r>
      <w:r w:rsidRPr="008D5CC8">
        <w:rPr>
          <w:sz w:val="24"/>
        </w:rPr>
        <w:t xml:space="preserve">outpatient tests and services are valid </w:t>
      </w:r>
      <w:r w:rsidR="008B0A73" w:rsidRPr="008D5CC8">
        <w:rPr>
          <w:sz w:val="24"/>
        </w:rPr>
        <w:t xml:space="preserve">for billing purposes </w:t>
      </w:r>
      <w:r w:rsidRPr="008D5CC8">
        <w:rPr>
          <w:sz w:val="24"/>
        </w:rPr>
        <w:t>provided they are documented and include the data elements as defined in the policy.</w:t>
      </w:r>
      <w:r w:rsidR="0084405D" w:rsidRPr="008D5CC8">
        <w:rPr>
          <w:sz w:val="24"/>
        </w:rPr>
        <w:t xml:space="preserve"> </w:t>
      </w:r>
    </w:p>
    <w:p w:rsidR="002A0DC1" w:rsidRPr="008D5CC8" w:rsidRDefault="002A0DC1" w:rsidP="002A0DC1">
      <w:pPr>
        <w:keepNext/>
        <w:ind w:left="720"/>
        <w:rPr>
          <w:sz w:val="24"/>
        </w:rPr>
      </w:pPr>
    </w:p>
    <w:p w:rsidR="002A0DC1" w:rsidRPr="008D5CC8" w:rsidRDefault="00F12421" w:rsidP="002A0DC1">
      <w:pPr>
        <w:keepNext/>
        <w:keepLines/>
        <w:numPr>
          <w:ilvl w:val="12"/>
          <w:numId w:val="0"/>
        </w:numPr>
        <w:rPr>
          <w:sz w:val="24"/>
        </w:rPr>
      </w:pPr>
      <w:r w:rsidRPr="008D5CC8">
        <w:rPr>
          <w:sz w:val="24"/>
        </w:rPr>
        <w:t>GOS</w:t>
      </w:r>
      <w:r w:rsidR="002A0DC1" w:rsidRPr="008D5CC8">
        <w:rPr>
          <w:sz w:val="24"/>
        </w:rPr>
        <w:t>.GEN.005</w:t>
      </w:r>
      <w:r w:rsidR="0084405D" w:rsidRPr="008D5CC8">
        <w:rPr>
          <w:sz w:val="24"/>
        </w:rPr>
        <w:t xml:space="preserve"> </w:t>
      </w:r>
      <w:r w:rsidR="002A0DC1" w:rsidRPr="008D5CC8">
        <w:rPr>
          <w:sz w:val="24"/>
          <w:u w:val="single"/>
        </w:rPr>
        <w:t>Standing Order</w:t>
      </w:r>
      <w:r w:rsidR="003A60D8" w:rsidRPr="008D5CC8">
        <w:rPr>
          <w:sz w:val="24"/>
          <w:u w:val="single"/>
        </w:rPr>
        <w:t>s Policy</w:t>
      </w:r>
      <w:r w:rsidRPr="008D5CC8">
        <w:rPr>
          <w:sz w:val="24"/>
        </w:rPr>
        <w:t xml:space="preserve"> </w:t>
      </w:r>
      <w:r w:rsidRPr="008D5CC8">
        <w:rPr>
          <w:b/>
          <w:sz w:val="24"/>
          <w:szCs w:val="24"/>
        </w:rPr>
        <w:t>RETIRED</w:t>
      </w:r>
    </w:p>
    <w:p w:rsidR="002A0DC1" w:rsidRPr="008D5CC8" w:rsidRDefault="002A0DC1" w:rsidP="002A0DC1">
      <w:pPr>
        <w:pStyle w:val="BodyTextIndent2"/>
        <w:keepNext/>
        <w:keepLines/>
        <w:numPr>
          <w:ilvl w:val="12"/>
          <w:numId w:val="0"/>
        </w:numPr>
        <w:tabs>
          <w:tab w:val="left" w:pos="720"/>
        </w:tabs>
        <w:ind w:left="720"/>
      </w:pPr>
      <w:r w:rsidRPr="008D5CC8">
        <w:t xml:space="preserve">This policy was </w:t>
      </w:r>
      <w:r w:rsidRPr="008D5CC8">
        <w:rPr>
          <w:b/>
          <w:bCs/>
        </w:rPr>
        <w:t>retired</w:t>
      </w:r>
      <w:r w:rsidRPr="008D5CC8">
        <w:t xml:space="preserve"> effective August 28, 2001.</w:t>
      </w:r>
      <w:r w:rsidR="0084405D" w:rsidRPr="008D5CC8">
        <w:t xml:space="preserve"> </w:t>
      </w:r>
      <w:r w:rsidRPr="008D5CC8">
        <w:t xml:space="preserve">The </w:t>
      </w:r>
      <w:r w:rsidRPr="008D5CC8">
        <w:rPr>
          <w:iCs/>
          <w:snapToGrid w:val="0"/>
        </w:rPr>
        <w:t>Orders for Outpatient Tests and Services Policy (</w:t>
      </w:r>
      <w:r w:rsidR="008F5B8D" w:rsidRPr="008D5CC8">
        <w:rPr>
          <w:iCs/>
          <w:snapToGrid w:val="0"/>
        </w:rPr>
        <w:t xml:space="preserve">REGS.GEN.004, formerly </w:t>
      </w:r>
      <w:r w:rsidRPr="008D5CC8">
        <w:rPr>
          <w:iCs/>
          <w:snapToGrid w:val="0"/>
        </w:rPr>
        <w:t>GOS.GEN.004) include</w:t>
      </w:r>
      <w:r w:rsidR="008F5B8D" w:rsidRPr="008D5CC8">
        <w:rPr>
          <w:iCs/>
          <w:snapToGrid w:val="0"/>
        </w:rPr>
        <w:t>s</w:t>
      </w:r>
      <w:r w:rsidRPr="008D5CC8">
        <w:rPr>
          <w:iCs/>
          <w:snapToGrid w:val="0"/>
        </w:rPr>
        <w:t xml:space="preserve"> guidance previously in this policy.</w:t>
      </w:r>
      <w:r w:rsidR="0084405D" w:rsidRPr="008D5CC8">
        <w:rPr>
          <w:iCs/>
          <w:snapToGrid w:val="0"/>
        </w:rPr>
        <w:t xml:space="preserve"> </w:t>
      </w:r>
    </w:p>
    <w:p w:rsidR="002A0DC1" w:rsidRPr="008D5CC8" w:rsidRDefault="002A0DC1" w:rsidP="002A0DC1">
      <w:pPr>
        <w:tabs>
          <w:tab w:val="left" w:pos="720"/>
        </w:tabs>
        <w:rPr>
          <w:sz w:val="24"/>
        </w:rPr>
      </w:pPr>
    </w:p>
    <w:p w:rsidR="002A0DC1" w:rsidRPr="008D5CC8" w:rsidRDefault="00F12421" w:rsidP="002A0DC1">
      <w:pPr>
        <w:keepNext/>
        <w:keepLines/>
        <w:tabs>
          <w:tab w:val="left" w:pos="720"/>
        </w:tabs>
        <w:rPr>
          <w:sz w:val="24"/>
        </w:rPr>
      </w:pPr>
      <w:r w:rsidRPr="008D5CC8">
        <w:rPr>
          <w:sz w:val="24"/>
        </w:rPr>
        <w:t>GOS</w:t>
      </w:r>
      <w:r w:rsidR="002A0DC1" w:rsidRPr="008D5CC8">
        <w:rPr>
          <w:sz w:val="24"/>
        </w:rPr>
        <w:t>.GEN.006</w:t>
      </w:r>
      <w:r w:rsidR="0084405D" w:rsidRPr="008D5CC8">
        <w:rPr>
          <w:sz w:val="24"/>
        </w:rPr>
        <w:t xml:space="preserve"> </w:t>
      </w:r>
      <w:r w:rsidR="002A0DC1" w:rsidRPr="008D5CC8">
        <w:rPr>
          <w:sz w:val="24"/>
          <w:u w:val="single"/>
        </w:rPr>
        <w:t>Critical Pathway Order Set</w:t>
      </w:r>
      <w:r w:rsidR="003A60D8" w:rsidRPr="008D5CC8">
        <w:rPr>
          <w:sz w:val="24"/>
          <w:u w:val="single"/>
        </w:rPr>
        <w:t>s Policy</w:t>
      </w:r>
      <w:r w:rsidR="002A0DC1" w:rsidRPr="008D5CC8">
        <w:rPr>
          <w:sz w:val="24"/>
        </w:rPr>
        <w:t xml:space="preserve"> </w:t>
      </w:r>
      <w:r w:rsidRPr="008D5CC8">
        <w:rPr>
          <w:b/>
          <w:sz w:val="24"/>
          <w:szCs w:val="24"/>
        </w:rPr>
        <w:t>RETIRED</w:t>
      </w:r>
    </w:p>
    <w:p w:rsidR="002A0DC1" w:rsidRPr="008D5CC8" w:rsidRDefault="002A0DC1" w:rsidP="002A0DC1">
      <w:pPr>
        <w:pStyle w:val="BodyTextIndent2"/>
        <w:keepNext/>
        <w:keepLines/>
        <w:numPr>
          <w:ilvl w:val="12"/>
          <w:numId w:val="0"/>
        </w:numPr>
        <w:tabs>
          <w:tab w:val="left" w:pos="720"/>
        </w:tabs>
        <w:ind w:left="720"/>
      </w:pPr>
      <w:r w:rsidRPr="008D5CC8">
        <w:t xml:space="preserve">This policy was </w:t>
      </w:r>
      <w:r w:rsidRPr="008D5CC8">
        <w:rPr>
          <w:b/>
          <w:bCs/>
        </w:rPr>
        <w:t>retired</w:t>
      </w:r>
      <w:r w:rsidRPr="008D5CC8">
        <w:t xml:space="preserve"> effective August 28, 2001.</w:t>
      </w:r>
      <w:r w:rsidR="0084405D" w:rsidRPr="008D5CC8">
        <w:t xml:space="preserve"> </w:t>
      </w:r>
      <w:r w:rsidRPr="008D5CC8">
        <w:t xml:space="preserve">The </w:t>
      </w:r>
      <w:r w:rsidRPr="008D5CC8">
        <w:rPr>
          <w:iCs/>
          <w:snapToGrid w:val="0"/>
        </w:rPr>
        <w:t>Orders for Outpatient Tests and Services Policy (</w:t>
      </w:r>
      <w:r w:rsidR="00B23E9B" w:rsidRPr="008D5CC8">
        <w:rPr>
          <w:iCs/>
          <w:snapToGrid w:val="0"/>
        </w:rPr>
        <w:t xml:space="preserve">REGS.GEN.004, formerly </w:t>
      </w:r>
      <w:r w:rsidRPr="008D5CC8">
        <w:rPr>
          <w:iCs/>
          <w:snapToGrid w:val="0"/>
        </w:rPr>
        <w:t>GOS.GEN.004) include</w:t>
      </w:r>
      <w:r w:rsidR="00C24E36" w:rsidRPr="008D5CC8">
        <w:rPr>
          <w:iCs/>
          <w:snapToGrid w:val="0"/>
        </w:rPr>
        <w:t>s</w:t>
      </w:r>
      <w:r w:rsidRPr="008D5CC8">
        <w:rPr>
          <w:iCs/>
          <w:snapToGrid w:val="0"/>
        </w:rPr>
        <w:t xml:space="preserve"> guidance previously in this policy.</w:t>
      </w:r>
      <w:r w:rsidR="0084405D" w:rsidRPr="008D5CC8">
        <w:rPr>
          <w:iCs/>
          <w:snapToGrid w:val="0"/>
        </w:rPr>
        <w:t xml:space="preserve"> </w:t>
      </w:r>
    </w:p>
    <w:p w:rsidR="002A0DC1" w:rsidRPr="008D5CC8" w:rsidRDefault="002A0DC1" w:rsidP="002A0DC1">
      <w:pPr>
        <w:ind w:left="720"/>
        <w:rPr>
          <w:color w:val="000000"/>
          <w:sz w:val="24"/>
        </w:rPr>
      </w:pPr>
    </w:p>
    <w:p w:rsidR="00C341F9" w:rsidRPr="008D5CC8" w:rsidRDefault="00C341F9" w:rsidP="00C341F9">
      <w:pPr>
        <w:keepNext/>
        <w:keepLines/>
        <w:tabs>
          <w:tab w:val="left" w:pos="720"/>
        </w:tabs>
        <w:ind w:left="720" w:hanging="720"/>
        <w:rPr>
          <w:sz w:val="24"/>
        </w:rPr>
      </w:pPr>
      <w:r w:rsidRPr="008D5CC8">
        <w:rPr>
          <w:sz w:val="24"/>
        </w:rPr>
        <w:t>REG</w:t>
      </w:r>
      <w:r w:rsidR="002A0DC1" w:rsidRPr="008D5CC8">
        <w:rPr>
          <w:sz w:val="24"/>
        </w:rPr>
        <w:t>S.GEN.007</w:t>
      </w:r>
      <w:r w:rsidR="0084405D" w:rsidRPr="008D5CC8">
        <w:rPr>
          <w:sz w:val="24"/>
        </w:rPr>
        <w:t xml:space="preserve"> </w:t>
      </w:r>
      <w:r w:rsidR="002A0DC1" w:rsidRPr="008D5CC8">
        <w:rPr>
          <w:sz w:val="24"/>
          <w:u w:val="single"/>
        </w:rPr>
        <w:t>Billing Continuing Education Requirements</w:t>
      </w:r>
      <w:r w:rsidR="007C0DF3" w:rsidRPr="008D5CC8">
        <w:rPr>
          <w:sz w:val="24"/>
          <w:u w:val="single"/>
        </w:rPr>
        <w:t xml:space="preserve"> Policy</w:t>
      </w:r>
      <w:r w:rsidR="007C0DF3" w:rsidRPr="008D5CC8">
        <w:rPr>
          <w:sz w:val="24"/>
        </w:rPr>
        <w:t xml:space="preserve"> </w:t>
      </w:r>
      <w:r w:rsidRPr="008D5CC8">
        <w:rPr>
          <w:sz w:val="24"/>
        </w:rPr>
        <w:t xml:space="preserve">(formerly GOS.GEN.007) </w:t>
      </w:r>
    </w:p>
    <w:p w:rsidR="00623421" w:rsidRPr="008D5CC8" w:rsidRDefault="00C341F9" w:rsidP="00C341F9">
      <w:pPr>
        <w:keepNext/>
        <w:keepLines/>
        <w:tabs>
          <w:tab w:val="left" w:pos="720"/>
        </w:tabs>
        <w:ind w:left="720" w:hanging="720"/>
        <w:rPr>
          <w:sz w:val="24"/>
          <w:szCs w:val="24"/>
        </w:rPr>
      </w:pPr>
      <w:r w:rsidRPr="008D5CC8">
        <w:rPr>
          <w:sz w:val="24"/>
          <w:szCs w:val="24"/>
        </w:rPr>
        <w:tab/>
      </w:r>
      <w:r w:rsidR="00987D27" w:rsidRPr="008D5CC8">
        <w:rPr>
          <w:sz w:val="24"/>
          <w:szCs w:val="24"/>
        </w:rPr>
        <w:t>En</w:t>
      </w:r>
      <w:r w:rsidR="002A0DC1" w:rsidRPr="008D5CC8">
        <w:rPr>
          <w:sz w:val="24"/>
          <w:szCs w:val="24"/>
        </w:rPr>
        <w:t>sures that all personnel involved in billing and/or billing-related services for Federal healthcare programs are aware of billing guidelines and regulatory changes, which may impact complete, accurate and consistent billing.</w:t>
      </w:r>
      <w:r w:rsidR="0084405D" w:rsidRPr="008D5CC8">
        <w:rPr>
          <w:sz w:val="24"/>
          <w:szCs w:val="24"/>
        </w:rPr>
        <w:t xml:space="preserve"> </w:t>
      </w:r>
    </w:p>
    <w:p w:rsidR="002A0DC1" w:rsidRPr="008D5CC8" w:rsidRDefault="002A0DC1" w:rsidP="002A0DC1">
      <w:pPr>
        <w:tabs>
          <w:tab w:val="left" w:pos="720"/>
        </w:tabs>
        <w:rPr>
          <w:sz w:val="24"/>
        </w:rPr>
      </w:pPr>
    </w:p>
    <w:p w:rsidR="002A0DC1" w:rsidRPr="008D5CC8" w:rsidRDefault="00C341F9" w:rsidP="000F08AA">
      <w:pPr>
        <w:keepNext/>
        <w:keepLines/>
        <w:tabs>
          <w:tab w:val="left" w:pos="720"/>
        </w:tabs>
        <w:rPr>
          <w:sz w:val="24"/>
        </w:rPr>
      </w:pPr>
      <w:r w:rsidRPr="008D5CC8">
        <w:rPr>
          <w:sz w:val="24"/>
        </w:rPr>
        <w:t>RE</w:t>
      </w:r>
      <w:r w:rsidR="002A0DC1" w:rsidRPr="008D5CC8">
        <w:rPr>
          <w:sz w:val="24"/>
        </w:rPr>
        <w:t>GS.GEN.008</w:t>
      </w:r>
      <w:r w:rsidR="0084405D" w:rsidRPr="008D5CC8">
        <w:rPr>
          <w:sz w:val="24"/>
        </w:rPr>
        <w:t xml:space="preserve"> </w:t>
      </w:r>
      <w:r w:rsidR="002A0DC1" w:rsidRPr="008D5CC8">
        <w:rPr>
          <w:sz w:val="24"/>
        </w:rPr>
        <w:t xml:space="preserve"> </w:t>
      </w:r>
      <w:r w:rsidR="002A0DC1" w:rsidRPr="008D5CC8">
        <w:rPr>
          <w:sz w:val="24"/>
          <w:u w:val="single"/>
        </w:rPr>
        <w:t>Hospital Evaluation and Management Services</w:t>
      </w:r>
      <w:r w:rsidR="007C0DF3" w:rsidRPr="008D5CC8">
        <w:rPr>
          <w:sz w:val="24"/>
          <w:u w:val="single"/>
        </w:rPr>
        <w:t xml:space="preserve"> Policy</w:t>
      </w:r>
      <w:r w:rsidRPr="008D5CC8">
        <w:rPr>
          <w:sz w:val="24"/>
        </w:rPr>
        <w:t xml:space="preserve"> (formerly GOS.GEN.008)</w:t>
      </w:r>
    </w:p>
    <w:p w:rsidR="002A0DC1" w:rsidRPr="008D5CC8" w:rsidRDefault="002A0DC1" w:rsidP="000F08AA">
      <w:pPr>
        <w:keepNext/>
        <w:keepLines/>
        <w:tabs>
          <w:tab w:val="left" w:pos="720"/>
        </w:tabs>
        <w:ind w:left="720" w:hanging="720"/>
        <w:rPr>
          <w:sz w:val="24"/>
        </w:rPr>
      </w:pPr>
      <w:r w:rsidRPr="008D5CC8">
        <w:rPr>
          <w:sz w:val="24"/>
        </w:rPr>
        <w:tab/>
      </w:r>
      <w:r w:rsidR="00987D27" w:rsidRPr="008D5CC8">
        <w:rPr>
          <w:sz w:val="24"/>
        </w:rPr>
        <w:t>M</w:t>
      </w:r>
      <w:r w:rsidRPr="008D5CC8">
        <w:rPr>
          <w:sz w:val="24"/>
        </w:rPr>
        <w:t xml:space="preserve">andates that all hospitals paid under the Medicare Outpatient Prospective Payment System </w:t>
      </w:r>
      <w:r w:rsidR="00003DE7" w:rsidRPr="008D5CC8">
        <w:rPr>
          <w:sz w:val="24"/>
        </w:rPr>
        <w:t xml:space="preserve">follow </w:t>
      </w:r>
      <w:r w:rsidRPr="008D5CC8">
        <w:rPr>
          <w:sz w:val="24"/>
        </w:rPr>
        <w:t>the HCA Evaluation and Management (E/M) Standards and assign E/M services in accordance with the HCA E/M Standards.</w:t>
      </w:r>
      <w:r w:rsidR="0084405D" w:rsidRPr="008D5CC8">
        <w:rPr>
          <w:sz w:val="24"/>
        </w:rPr>
        <w:t xml:space="preserve"> </w:t>
      </w:r>
      <w:r w:rsidRPr="008D5CC8">
        <w:rPr>
          <w:sz w:val="24"/>
        </w:rPr>
        <w:t>Use of the HCA E/M Standards for E/M assignment is mandatory; however, payer specific billing guidelines should be followed.</w:t>
      </w:r>
    </w:p>
    <w:p w:rsidR="006819D0" w:rsidRPr="008D5CC8" w:rsidRDefault="006819D0" w:rsidP="002A0DC1">
      <w:pPr>
        <w:tabs>
          <w:tab w:val="left" w:pos="720"/>
        </w:tabs>
        <w:ind w:left="720" w:hanging="720"/>
        <w:rPr>
          <w:sz w:val="24"/>
        </w:rPr>
      </w:pPr>
    </w:p>
    <w:p w:rsidR="006819D0" w:rsidRPr="008D5CC8" w:rsidRDefault="006819D0" w:rsidP="00D11CEE">
      <w:pPr>
        <w:keepNext/>
        <w:keepLines/>
        <w:tabs>
          <w:tab w:val="left" w:pos="720"/>
        </w:tabs>
        <w:ind w:left="720" w:hanging="720"/>
        <w:rPr>
          <w:sz w:val="24"/>
        </w:rPr>
      </w:pPr>
      <w:r w:rsidRPr="008D5CC8">
        <w:rPr>
          <w:sz w:val="24"/>
        </w:rPr>
        <w:t>REGS.GEN.009</w:t>
      </w:r>
      <w:r w:rsidR="0084405D" w:rsidRPr="008D5CC8">
        <w:rPr>
          <w:sz w:val="24"/>
        </w:rPr>
        <w:t xml:space="preserve"> </w:t>
      </w:r>
      <w:r w:rsidRPr="008D5CC8">
        <w:rPr>
          <w:sz w:val="24"/>
        </w:rPr>
        <w:t xml:space="preserve"> </w:t>
      </w:r>
      <w:r w:rsidRPr="008D5CC8">
        <w:rPr>
          <w:sz w:val="24"/>
          <w:u w:val="single"/>
        </w:rPr>
        <w:t>Outpatient Services and Medicare Three Day Window Policy</w:t>
      </w:r>
      <w:r w:rsidRPr="008D5CC8">
        <w:rPr>
          <w:sz w:val="24"/>
        </w:rPr>
        <w:t xml:space="preserve"> </w:t>
      </w:r>
    </w:p>
    <w:p w:rsidR="006819D0" w:rsidRPr="008D5CC8" w:rsidRDefault="006819D0" w:rsidP="00D11CEE">
      <w:pPr>
        <w:keepNext/>
        <w:keepLines/>
        <w:ind w:left="720"/>
        <w:rPr>
          <w:sz w:val="24"/>
        </w:rPr>
      </w:pPr>
      <w:r w:rsidRPr="008D5CC8">
        <w:rPr>
          <w:sz w:val="24"/>
        </w:rPr>
        <w:t>Establishes guidelines for processing, coding and billing Medicare outpatient services provided prior to an inpatient admission in accordance with the Centers for Medicare and Medicaid Services (CMS) regulations.</w:t>
      </w:r>
    </w:p>
    <w:p w:rsidR="00687BC2" w:rsidRPr="008D5CC8" w:rsidRDefault="00687BC2" w:rsidP="006819D0">
      <w:pPr>
        <w:ind w:left="720"/>
        <w:rPr>
          <w:sz w:val="24"/>
        </w:rPr>
      </w:pPr>
    </w:p>
    <w:p w:rsidR="00687BC2" w:rsidRPr="008D5CC8" w:rsidRDefault="00687BC2" w:rsidP="00687BC2">
      <w:pPr>
        <w:rPr>
          <w:sz w:val="24"/>
          <w:u w:val="single"/>
        </w:rPr>
      </w:pPr>
      <w:r w:rsidRPr="008D5CC8">
        <w:rPr>
          <w:sz w:val="24"/>
        </w:rPr>
        <w:t>REGS.GEN.010</w:t>
      </w:r>
      <w:r w:rsidR="0084405D" w:rsidRPr="008D5CC8">
        <w:rPr>
          <w:sz w:val="24"/>
        </w:rPr>
        <w:t xml:space="preserve"> </w:t>
      </w:r>
      <w:r w:rsidRPr="008D5CC8">
        <w:rPr>
          <w:sz w:val="24"/>
        </w:rPr>
        <w:t xml:space="preserve"> </w:t>
      </w:r>
      <w:r w:rsidRPr="008D5CC8">
        <w:rPr>
          <w:sz w:val="24"/>
          <w:u w:val="single"/>
        </w:rPr>
        <w:t>Medicare – Hospital Issued Notice of Non-Coverag</w:t>
      </w:r>
      <w:r w:rsidR="003A60D8" w:rsidRPr="008D5CC8">
        <w:rPr>
          <w:sz w:val="24"/>
          <w:u w:val="single"/>
        </w:rPr>
        <w:t>e Policy</w:t>
      </w:r>
    </w:p>
    <w:p w:rsidR="00177FA9" w:rsidRPr="008D5CC8" w:rsidRDefault="00177FA9" w:rsidP="00687BC2">
      <w:pPr>
        <w:ind w:left="720"/>
        <w:rPr>
          <w:sz w:val="24"/>
        </w:rPr>
      </w:pPr>
      <w:r w:rsidRPr="008D5CC8">
        <w:rPr>
          <w:sz w:val="24"/>
        </w:rPr>
        <w:t xml:space="preserve">Defines the delivery and billing requirements for </w:t>
      </w:r>
      <w:r w:rsidR="00024C25" w:rsidRPr="008D5CC8">
        <w:rPr>
          <w:sz w:val="24"/>
        </w:rPr>
        <w:t>Hospital Issued Notice of Non-</w:t>
      </w:r>
      <w:r w:rsidRPr="008D5CC8">
        <w:rPr>
          <w:sz w:val="24"/>
        </w:rPr>
        <w:t>c</w:t>
      </w:r>
      <w:r w:rsidR="00024C25" w:rsidRPr="008D5CC8">
        <w:rPr>
          <w:sz w:val="24"/>
        </w:rPr>
        <w:t>overage (HINN)</w:t>
      </w:r>
      <w:r w:rsidRPr="008D5CC8">
        <w:rPr>
          <w:sz w:val="24"/>
        </w:rPr>
        <w:t xml:space="preserve"> for inpatient services not covered by Medicare fee-for-service.</w:t>
      </w:r>
    </w:p>
    <w:p w:rsidR="00024C25" w:rsidRPr="008D5CC8" w:rsidRDefault="00177FA9" w:rsidP="00687BC2">
      <w:pPr>
        <w:ind w:left="720"/>
        <w:rPr>
          <w:sz w:val="24"/>
        </w:rPr>
      </w:pPr>
      <w:r w:rsidRPr="008D5CC8">
        <w:rPr>
          <w:sz w:val="24"/>
        </w:rPr>
        <w:t xml:space="preserve"> </w:t>
      </w:r>
    </w:p>
    <w:p w:rsidR="00024C25" w:rsidRPr="008D5CC8" w:rsidRDefault="00024C25" w:rsidP="00024C25">
      <w:pPr>
        <w:rPr>
          <w:sz w:val="24"/>
        </w:rPr>
      </w:pPr>
      <w:r w:rsidRPr="008D5CC8">
        <w:rPr>
          <w:sz w:val="24"/>
        </w:rPr>
        <w:t>REGS.GEN.011</w:t>
      </w:r>
      <w:r w:rsidR="0084405D" w:rsidRPr="008D5CC8">
        <w:rPr>
          <w:sz w:val="24"/>
        </w:rPr>
        <w:t xml:space="preserve"> </w:t>
      </w:r>
      <w:r w:rsidRPr="008D5CC8">
        <w:rPr>
          <w:sz w:val="24"/>
        </w:rPr>
        <w:t xml:space="preserve"> </w:t>
      </w:r>
      <w:r w:rsidRPr="008D5CC8">
        <w:rPr>
          <w:sz w:val="24"/>
          <w:u w:val="single"/>
        </w:rPr>
        <w:t>Medicare – National and Local Coverage Determination</w:t>
      </w:r>
      <w:r w:rsidR="003A60D8" w:rsidRPr="008D5CC8">
        <w:rPr>
          <w:sz w:val="24"/>
          <w:u w:val="single"/>
        </w:rPr>
        <w:t>s Policy</w:t>
      </w:r>
      <w:r w:rsidRPr="008D5CC8">
        <w:rPr>
          <w:sz w:val="24"/>
        </w:rPr>
        <w:t xml:space="preserve"> </w:t>
      </w:r>
    </w:p>
    <w:p w:rsidR="00475A67" w:rsidRPr="008D5CC8" w:rsidRDefault="00557220" w:rsidP="00475A67">
      <w:pPr>
        <w:pStyle w:val="ListParagraph"/>
        <w:rPr>
          <w:rFonts w:ascii="Times New Roman" w:hAnsi="Times New Roman"/>
          <w:sz w:val="24"/>
          <w:szCs w:val="24"/>
        </w:rPr>
      </w:pPr>
      <w:r w:rsidRPr="008D5CC8">
        <w:rPr>
          <w:rFonts w:ascii="Times New Roman" w:hAnsi="Times New Roman"/>
          <w:sz w:val="24"/>
          <w:szCs w:val="24"/>
        </w:rPr>
        <w:t xml:space="preserve">Defines the requirements for complying with Medicare’s </w:t>
      </w:r>
      <w:r w:rsidR="00475A67" w:rsidRPr="008D5CC8">
        <w:rPr>
          <w:rFonts w:ascii="Times New Roman" w:hAnsi="Times New Roman"/>
          <w:sz w:val="24"/>
          <w:szCs w:val="24"/>
        </w:rPr>
        <w:t>National Coverage Determinations (NCDs)</w:t>
      </w:r>
      <w:r w:rsidR="006938DD" w:rsidRPr="008D5CC8">
        <w:rPr>
          <w:rFonts w:ascii="Times New Roman" w:hAnsi="Times New Roman"/>
          <w:sz w:val="24"/>
          <w:szCs w:val="24"/>
        </w:rPr>
        <w:t xml:space="preserve">, </w:t>
      </w:r>
      <w:r w:rsidR="00475A67" w:rsidRPr="008D5CC8">
        <w:rPr>
          <w:rFonts w:ascii="Times New Roman" w:hAnsi="Times New Roman"/>
          <w:sz w:val="24"/>
          <w:szCs w:val="24"/>
        </w:rPr>
        <w:t>Local Coverage Determinations (LCDs)</w:t>
      </w:r>
      <w:r w:rsidR="006938DD" w:rsidRPr="008D5CC8">
        <w:rPr>
          <w:rFonts w:ascii="Times New Roman" w:hAnsi="Times New Roman"/>
          <w:sz w:val="24"/>
          <w:szCs w:val="24"/>
        </w:rPr>
        <w:t xml:space="preserve"> and Local Coverage Articles (LCAs)</w:t>
      </w:r>
      <w:r w:rsidR="00475A67" w:rsidRPr="008D5CC8">
        <w:rPr>
          <w:rFonts w:ascii="Times New Roman" w:hAnsi="Times New Roman"/>
          <w:sz w:val="24"/>
          <w:szCs w:val="24"/>
        </w:rPr>
        <w:t>.</w:t>
      </w:r>
      <w:r w:rsidR="0084405D" w:rsidRPr="008D5CC8">
        <w:rPr>
          <w:rFonts w:ascii="Times New Roman" w:hAnsi="Times New Roman"/>
          <w:sz w:val="24"/>
          <w:szCs w:val="24"/>
        </w:rPr>
        <w:t xml:space="preserve"> </w:t>
      </w:r>
      <w:r w:rsidR="00475A67" w:rsidRPr="008D5CC8">
        <w:rPr>
          <w:rFonts w:ascii="Times New Roman" w:hAnsi="Times New Roman"/>
          <w:sz w:val="24"/>
          <w:szCs w:val="24"/>
        </w:rPr>
        <w:t>If the requirements within an NCD and/or LCD have not been met, a Hospital Issued Notice of Non-Coverage (HINN) or Advance Beneficiary Notice (ABN) must be issued in order to hold the patient financially responsible for such services.</w:t>
      </w:r>
      <w:r w:rsidR="0084405D" w:rsidRPr="008D5CC8">
        <w:rPr>
          <w:rFonts w:ascii="Times New Roman" w:hAnsi="Times New Roman"/>
          <w:sz w:val="24"/>
          <w:szCs w:val="24"/>
        </w:rPr>
        <w:t xml:space="preserve"> </w:t>
      </w:r>
      <w:r w:rsidR="00475A67" w:rsidRPr="008D5CC8">
        <w:rPr>
          <w:rFonts w:ascii="Times New Roman" w:hAnsi="Times New Roman"/>
          <w:sz w:val="24"/>
          <w:szCs w:val="24"/>
        </w:rPr>
        <w:t>This policy replace</w:t>
      </w:r>
      <w:r w:rsidRPr="008D5CC8">
        <w:rPr>
          <w:rFonts w:ascii="Times New Roman" w:hAnsi="Times New Roman"/>
          <w:sz w:val="24"/>
          <w:szCs w:val="24"/>
        </w:rPr>
        <w:t>d</w:t>
      </w:r>
      <w:r w:rsidR="00475A67" w:rsidRPr="008D5CC8">
        <w:rPr>
          <w:rFonts w:ascii="Times New Roman" w:hAnsi="Times New Roman"/>
          <w:sz w:val="24"/>
          <w:szCs w:val="24"/>
        </w:rPr>
        <w:t xml:space="preserve"> the Medicare – Medical Necessity Policy, REGS.GEN.002, which </w:t>
      </w:r>
      <w:r w:rsidRPr="008D5CC8">
        <w:rPr>
          <w:rFonts w:ascii="Times New Roman" w:hAnsi="Times New Roman"/>
          <w:sz w:val="24"/>
          <w:szCs w:val="24"/>
        </w:rPr>
        <w:t>w</w:t>
      </w:r>
      <w:r w:rsidR="00475A67" w:rsidRPr="008D5CC8">
        <w:rPr>
          <w:rFonts w:ascii="Times New Roman" w:hAnsi="Times New Roman"/>
          <w:sz w:val="24"/>
          <w:szCs w:val="24"/>
        </w:rPr>
        <w:t>as retired.</w:t>
      </w:r>
    </w:p>
    <w:p w:rsidR="00E13735" w:rsidRPr="008D5CC8" w:rsidRDefault="00E13735" w:rsidP="00475A67">
      <w:pPr>
        <w:pStyle w:val="ListParagraph"/>
        <w:rPr>
          <w:rFonts w:ascii="Times New Roman" w:hAnsi="Times New Roman"/>
          <w:sz w:val="24"/>
          <w:szCs w:val="24"/>
        </w:rPr>
      </w:pPr>
    </w:p>
    <w:p w:rsidR="00E13735" w:rsidRPr="008D5CC8" w:rsidRDefault="00E13735" w:rsidP="00E13735">
      <w:pPr>
        <w:pStyle w:val="ListParagraph"/>
        <w:ind w:left="0"/>
        <w:rPr>
          <w:rFonts w:ascii="Times New Roman" w:hAnsi="Times New Roman"/>
          <w:sz w:val="24"/>
          <w:szCs w:val="24"/>
        </w:rPr>
      </w:pPr>
      <w:r w:rsidRPr="008D5CC8">
        <w:rPr>
          <w:rFonts w:ascii="Times New Roman" w:hAnsi="Times New Roman"/>
          <w:sz w:val="24"/>
          <w:szCs w:val="24"/>
        </w:rPr>
        <w:t>REGS.GEN.012</w:t>
      </w:r>
      <w:r w:rsidR="0084405D" w:rsidRPr="008D5CC8">
        <w:rPr>
          <w:rFonts w:ascii="Times New Roman" w:hAnsi="Times New Roman"/>
          <w:sz w:val="24"/>
          <w:szCs w:val="24"/>
        </w:rPr>
        <w:t xml:space="preserve"> </w:t>
      </w:r>
      <w:r w:rsidR="00C841B1" w:rsidRPr="008D5CC8">
        <w:rPr>
          <w:rFonts w:ascii="Times New Roman" w:hAnsi="Times New Roman"/>
          <w:sz w:val="24"/>
          <w:szCs w:val="24"/>
          <w:u w:val="single"/>
        </w:rPr>
        <w:t>Refunds for Medically Unnecessary Services for Federal Payers</w:t>
      </w:r>
      <w:r w:rsidR="00EA412C" w:rsidRPr="008D5CC8">
        <w:rPr>
          <w:rFonts w:ascii="Times New Roman" w:hAnsi="Times New Roman"/>
          <w:sz w:val="24"/>
          <w:szCs w:val="24"/>
          <w:u w:val="single"/>
        </w:rPr>
        <w:t xml:space="preserve"> Policy</w:t>
      </w:r>
    </w:p>
    <w:p w:rsidR="00C841B1" w:rsidRPr="008D5CC8" w:rsidRDefault="00C841B1" w:rsidP="00C841B1">
      <w:pPr>
        <w:pStyle w:val="ListParagraph"/>
        <w:rPr>
          <w:sz w:val="24"/>
        </w:rPr>
      </w:pPr>
      <w:r w:rsidRPr="008D5CC8">
        <w:rPr>
          <w:rFonts w:ascii="Times New Roman" w:hAnsi="Times New Roman"/>
          <w:sz w:val="24"/>
          <w:szCs w:val="24"/>
        </w:rPr>
        <w:t xml:space="preserve">This policy </w:t>
      </w:r>
      <w:r w:rsidR="007678D4" w:rsidRPr="008D5CC8">
        <w:rPr>
          <w:rFonts w:ascii="Times New Roman" w:hAnsi="Times New Roman"/>
          <w:sz w:val="24"/>
          <w:szCs w:val="24"/>
        </w:rPr>
        <w:t>specifies a process for making refunds to federally-funded payers for services that are determined to be medically unnecessary.</w:t>
      </w:r>
      <w:r w:rsidR="0084405D" w:rsidRPr="008D5CC8">
        <w:rPr>
          <w:rFonts w:ascii="Times New Roman" w:hAnsi="Times New Roman"/>
          <w:sz w:val="24"/>
          <w:szCs w:val="24"/>
        </w:rPr>
        <w:t xml:space="preserve"> </w:t>
      </w:r>
      <w:r w:rsidR="007678D4" w:rsidRPr="008D5CC8">
        <w:rPr>
          <w:rFonts w:ascii="Times New Roman" w:hAnsi="Times New Roman"/>
          <w:sz w:val="24"/>
        </w:rPr>
        <w:t>After a claim has been paid, when a determination has been made that a service provided to a patient is not medically necessary, the appropriate refund will be made to any federally-funded payer.</w:t>
      </w:r>
      <w:r w:rsidR="0084405D" w:rsidRPr="008D5CC8">
        <w:rPr>
          <w:rFonts w:ascii="Times New Roman" w:hAnsi="Times New Roman"/>
          <w:sz w:val="24"/>
        </w:rPr>
        <w:t xml:space="preserve"> </w:t>
      </w:r>
      <w:r w:rsidR="007678D4" w:rsidRPr="008D5CC8">
        <w:rPr>
          <w:rFonts w:ascii="Times New Roman" w:hAnsi="Times New Roman"/>
          <w:sz w:val="24"/>
        </w:rPr>
        <w:t>A written summary of the services determined to be medically unnecessary will be forwarded to the Corporate Regulatory Compliance Support (Regs) department.</w:t>
      </w:r>
      <w:r w:rsidR="0084405D" w:rsidRPr="008D5CC8">
        <w:rPr>
          <w:sz w:val="24"/>
        </w:rPr>
        <w:t xml:space="preserve"> </w:t>
      </w:r>
    </w:p>
    <w:p w:rsidR="00EA412C" w:rsidRPr="008D5CC8" w:rsidRDefault="00EA412C" w:rsidP="00C841B1">
      <w:pPr>
        <w:pStyle w:val="ListParagraph"/>
        <w:rPr>
          <w:sz w:val="24"/>
        </w:rPr>
      </w:pPr>
    </w:p>
    <w:p w:rsidR="00EA412C" w:rsidRPr="008D5CC8" w:rsidRDefault="00EA412C" w:rsidP="00EA412C">
      <w:pPr>
        <w:pStyle w:val="ListParagraph"/>
        <w:ind w:left="0"/>
        <w:rPr>
          <w:rFonts w:ascii="Times New Roman" w:hAnsi="Times New Roman"/>
          <w:sz w:val="24"/>
          <w:u w:val="single"/>
        </w:rPr>
      </w:pPr>
      <w:r w:rsidRPr="008D5CC8">
        <w:rPr>
          <w:rFonts w:ascii="Times New Roman" w:hAnsi="Times New Roman"/>
          <w:sz w:val="24"/>
        </w:rPr>
        <w:t>REGS.GEN.013</w:t>
      </w:r>
      <w:r w:rsidR="0084405D" w:rsidRPr="008D5CC8">
        <w:rPr>
          <w:rFonts w:ascii="Times New Roman" w:hAnsi="Times New Roman"/>
          <w:sz w:val="24"/>
        </w:rPr>
        <w:t xml:space="preserve"> </w:t>
      </w:r>
      <w:r w:rsidRPr="008D5CC8">
        <w:rPr>
          <w:rFonts w:ascii="Times New Roman" w:hAnsi="Times New Roman"/>
          <w:sz w:val="24"/>
          <w:u w:val="single"/>
        </w:rPr>
        <w:t>Responding to Governmental Request for Claims Reviews or Surveys Policy</w:t>
      </w:r>
    </w:p>
    <w:p w:rsidR="00EA412C" w:rsidRPr="008D5CC8" w:rsidRDefault="00EC63F6" w:rsidP="00EA412C">
      <w:pPr>
        <w:pStyle w:val="ListParagraph"/>
        <w:rPr>
          <w:rFonts w:ascii="Times New Roman" w:hAnsi="Times New Roman"/>
          <w:sz w:val="24"/>
          <w:szCs w:val="24"/>
        </w:rPr>
      </w:pPr>
      <w:r w:rsidRPr="008D5CC8">
        <w:rPr>
          <w:rFonts w:ascii="Times New Roman" w:hAnsi="Times New Roman"/>
          <w:sz w:val="24"/>
          <w:szCs w:val="24"/>
        </w:rPr>
        <w:t>Establishes a consistent process for handling external claim reviews and/or surveys conducted by a governmental entity or its agent.</w:t>
      </w:r>
      <w:r w:rsidR="0084405D" w:rsidRPr="008D5CC8">
        <w:rPr>
          <w:rFonts w:ascii="Times New Roman" w:hAnsi="Times New Roman"/>
          <w:sz w:val="24"/>
          <w:szCs w:val="24"/>
        </w:rPr>
        <w:t xml:space="preserve"> </w:t>
      </w:r>
      <w:r w:rsidRPr="008D5CC8">
        <w:rPr>
          <w:rFonts w:ascii="Times New Roman" w:hAnsi="Times New Roman"/>
          <w:sz w:val="24"/>
          <w:szCs w:val="24"/>
        </w:rPr>
        <w:t>The facility’s legal operations counsel should</w:t>
      </w:r>
      <w:r w:rsidR="006E5B11" w:rsidRPr="008D5CC8">
        <w:rPr>
          <w:rFonts w:ascii="Times New Roman" w:hAnsi="Times New Roman"/>
          <w:sz w:val="24"/>
          <w:szCs w:val="24"/>
        </w:rPr>
        <w:t xml:space="preserve"> </w:t>
      </w:r>
      <w:r w:rsidR="00856023" w:rsidRPr="008D5CC8">
        <w:rPr>
          <w:rFonts w:ascii="Times New Roman" w:hAnsi="Times New Roman"/>
          <w:sz w:val="24"/>
          <w:szCs w:val="24"/>
        </w:rPr>
        <w:t xml:space="preserve">immediately be notified </w:t>
      </w:r>
      <w:r w:rsidR="00A959A8" w:rsidRPr="008D5CC8">
        <w:rPr>
          <w:rFonts w:ascii="Times New Roman" w:hAnsi="Times New Roman"/>
          <w:sz w:val="24"/>
          <w:szCs w:val="24"/>
        </w:rPr>
        <w:t xml:space="preserve">and sent a copy </w:t>
      </w:r>
      <w:r w:rsidR="00856023" w:rsidRPr="008D5CC8">
        <w:rPr>
          <w:rFonts w:ascii="Times New Roman" w:hAnsi="Times New Roman"/>
          <w:sz w:val="24"/>
          <w:szCs w:val="24"/>
        </w:rPr>
        <w:t xml:space="preserve">of any request </w:t>
      </w:r>
      <w:r w:rsidR="00A959A8" w:rsidRPr="008D5CC8">
        <w:rPr>
          <w:rFonts w:ascii="Times New Roman" w:hAnsi="Times New Roman"/>
          <w:sz w:val="24"/>
          <w:szCs w:val="24"/>
        </w:rPr>
        <w:t>or</w:t>
      </w:r>
      <w:r w:rsidR="00856023" w:rsidRPr="008D5CC8">
        <w:rPr>
          <w:rFonts w:ascii="Times New Roman" w:hAnsi="Times New Roman"/>
          <w:sz w:val="24"/>
          <w:szCs w:val="24"/>
        </w:rPr>
        <w:t xml:space="preserve"> subpoena from the Department of Justice.</w:t>
      </w:r>
    </w:p>
    <w:p w:rsidR="007456AE" w:rsidRPr="008D5CC8" w:rsidRDefault="007456AE" w:rsidP="00EA412C">
      <w:pPr>
        <w:pStyle w:val="ListParagraph"/>
        <w:rPr>
          <w:rFonts w:ascii="Times New Roman" w:hAnsi="Times New Roman"/>
          <w:sz w:val="24"/>
          <w:szCs w:val="24"/>
        </w:rPr>
      </w:pPr>
    </w:p>
    <w:p w:rsidR="007456AE" w:rsidRPr="008D5CC8" w:rsidRDefault="007456AE" w:rsidP="007456AE">
      <w:pPr>
        <w:pStyle w:val="ListParagraph"/>
        <w:ind w:left="0"/>
        <w:rPr>
          <w:rFonts w:ascii="Times New Roman" w:hAnsi="Times New Roman"/>
          <w:sz w:val="24"/>
          <w:szCs w:val="24"/>
          <w:u w:val="single"/>
        </w:rPr>
      </w:pPr>
      <w:r w:rsidRPr="008D5CC8">
        <w:rPr>
          <w:rFonts w:ascii="Times New Roman" w:hAnsi="Times New Roman"/>
          <w:sz w:val="24"/>
          <w:szCs w:val="24"/>
        </w:rPr>
        <w:t>REGS.GEN.014</w:t>
      </w:r>
      <w:r w:rsidR="0084405D" w:rsidRPr="008D5CC8">
        <w:rPr>
          <w:rFonts w:ascii="Times New Roman" w:hAnsi="Times New Roman"/>
          <w:sz w:val="24"/>
          <w:szCs w:val="24"/>
        </w:rPr>
        <w:t xml:space="preserve"> </w:t>
      </w:r>
      <w:r w:rsidRPr="008D5CC8">
        <w:rPr>
          <w:rFonts w:ascii="Times New Roman" w:hAnsi="Times New Roman"/>
          <w:sz w:val="24"/>
          <w:szCs w:val="24"/>
        </w:rPr>
        <w:t xml:space="preserve"> </w:t>
      </w:r>
      <w:r w:rsidRPr="008D5CC8">
        <w:rPr>
          <w:rFonts w:ascii="Times New Roman" w:hAnsi="Times New Roman"/>
          <w:sz w:val="24"/>
          <w:szCs w:val="24"/>
          <w:u w:val="single"/>
        </w:rPr>
        <w:t>Medicare Order Form for Patient Status Policy</w:t>
      </w:r>
    </w:p>
    <w:p w:rsidR="007456AE" w:rsidRPr="008D5CC8" w:rsidRDefault="007456AE" w:rsidP="007456AE">
      <w:pPr>
        <w:pStyle w:val="ListParagraph"/>
        <w:rPr>
          <w:rFonts w:ascii="Times New Roman" w:hAnsi="Times New Roman"/>
          <w:sz w:val="24"/>
          <w:szCs w:val="24"/>
        </w:rPr>
      </w:pPr>
      <w:r w:rsidRPr="008D5CC8">
        <w:rPr>
          <w:rFonts w:ascii="Times New Roman" w:hAnsi="Times New Roman"/>
          <w:sz w:val="24"/>
          <w:szCs w:val="24"/>
        </w:rPr>
        <w:t>This policy requires that facilities obtain appropriate patient status orders and certification for Medicare inpatient admissions.</w:t>
      </w:r>
      <w:r w:rsidR="0084405D" w:rsidRPr="008D5CC8">
        <w:rPr>
          <w:rFonts w:ascii="Times New Roman" w:hAnsi="Times New Roman"/>
          <w:sz w:val="24"/>
          <w:szCs w:val="24"/>
        </w:rPr>
        <w:t xml:space="preserve"> </w:t>
      </w:r>
      <w:r w:rsidRPr="008D5CC8">
        <w:rPr>
          <w:rFonts w:ascii="Times New Roman" w:hAnsi="Times New Roman"/>
          <w:sz w:val="24"/>
          <w:szCs w:val="24"/>
        </w:rPr>
        <w:t xml:space="preserve">The policy states that </w:t>
      </w:r>
      <w:r w:rsidR="006049D5" w:rsidRPr="008D5CC8">
        <w:rPr>
          <w:rFonts w:ascii="Times New Roman" w:hAnsi="Times New Roman"/>
          <w:sz w:val="24"/>
          <w:szCs w:val="24"/>
        </w:rPr>
        <w:t>CMS recognized that a patient with a hospital stay of less than two midnights may appropriately be considered an inpatient, if the medical record documentation distinctly supports an inpatient stay.</w:t>
      </w:r>
      <w:r w:rsidR="0084405D" w:rsidRPr="008D5CC8">
        <w:rPr>
          <w:rFonts w:ascii="Times New Roman" w:hAnsi="Times New Roman"/>
          <w:sz w:val="24"/>
          <w:szCs w:val="24"/>
        </w:rPr>
        <w:t xml:space="preserve"> </w:t>
      </w:r>
      <w:r w:rsidR="006049D5" w:rsidRPr="008D5CC8">
        <w:rPr>
          <w:rFonts w:ascii="Times New Roman" w:hAnsi="Times New Roman"/>
          <w:sz w:val="24"/>
          <w:szCs w:val="24"/>
        </w:rPr>
        <w:t>In such instanced, when the physician determines the patient will need hospital care for less than two midnights, the physician may complete an order for inpatient admission.</w:t>
      </w:r>
      <w:r w:rsidR="0084405D" w:rsidRPr="008D5CC8">
        <w:rPr>
          <w:rFonts w:ascii="Times New Roman" w:hAnsi="Times New Roman"/>
          <w:sz w:val="24"/>
          <w:szCs w:val="24"/>
        </w:rPr>
        <w:t xml:space="preserve"> </w:t>
      </w:r>
      <w:r w:rsidR="006049D5" w:rsidRPr="008D5CC8">
        <w:rPr>
          <w:rFonts w:ascii="Times New Roman" w:hAnsi="Times New Roman"/>
          <w:sz w:val="24"/>
          <w:szCs w:val="24"/>
        </w:rPr>
        <w:t>When inpatient admission is ordered,</w:t>
      </w:r>
      <w:r w:rsidR="0084405D" w:rsidRPr="008D5CC8">
        <w:rPr>
          <w:rFonts w:ascii="Times New Roman" w:hAnsi="Times New Roman"/>
          <w:sz w:val="24"/>
          <w:szCs w:val="24"/>
        </w:rPr>
        <w:t xml:space="preserve"> </w:t>
      </w:r>
      <w:r w:rsidR="006049D5" w:rsidRPr="008D5CC8">
        <w:rPr>
          <w:rFonts w:ascii="Times New Roman" w:hAnsi="Times New Roman"/>
          <w:sz w:val="24"/>
          <w:szCs w:val="24"/>
        </w:rPr>
        <w:t xml:space="preserve">the medical record documentation must describe the patient’s condition, including history and comorbidities, severity of signs and symptoms, current medical needs, and the risk of an adverse event should the patient be sent home or be treated as an outpatient. </w:t>
      </w:r>
    </w:p>
    <w:p w:rsidR="002A0DC1" w:rsidRPr="008D5CC8" w:rsidRDefault="002A0DC1" w:rsidP="002A0DC1">
      <w:pPr>
        <w:tabs>
          <w:tab w:val="left" w:pos="720"/>
        </w:tabs>
        <w:ind w:left="720" w:hanging="720"/>
        <w:rPr>
          <w:sz w:val="24"/>
        </w:rPr>
      </w:pPr>
    </w:p>
    <w:p w:rsidR="00DF5036" w:rsidRPr="008D5CC8" w:rsidRDefault="00DF5036" w:rsidP="00623421">
      <w:pPr>
        <w:pStyle w:val="Heading2"/>
        <w:keepLines/>
        <w:numPr>
          <w:ilvl w:val="0"/>
          <w:numId w:val="0"/>
        </w:numPr>
        <w:tabs>
          <w:tab w:val="clear" w:pos="8352"/>
          <w:tab w:val="left" w:pos="720"/>
        </w:tabs>
        <w:rPr>
          <w:u w:val="single"/>
        </w:rPr>
      </w:pPr>
      <w:r w:rsidRPr="008D5CC8">
        <w:t>REGS.GEN.015</w:t>
      </w:r>
      <w:r w:rsidR="0084405D" w:rsidRPr="008D5CC8">
        <w:t xml:space="preserve"> </w:t>
      </w:r>
      <w:r w:rsidRPr="008D5CC8">
        <w:rPr>
          <w:u w:val="single"/>
        </w:rPr>
        <w:t>Correction of Errors Related to Federal and State Healthcare Program FFS Reimbursement Policy</w:t>
      </w:r>
    </w:p>
    <w:p w:rsidR="00DF5036" w:rsidRPr="008D5CC8" w:rsidRDefault="00DF5036" w:rsidP="00DF5036">
      <w:pPr>
        <w:ind w:left="720"/>
        <w:rPr>
          <w:sz w:val="24"/>
          <w:szCs w:val="24"/>
        </w:rPr>
      </w:pPr>
      <w:r w:rsidRPr="008D5CC8">
        <w:rPr>
          <w:sz w:val="24"/>
          <w:szCs w:val="24"/>
        </w:rPr>
        <w:t>This policy establishes a process to (1) report and return identified and quantified overpayments from Federal healthcare programs, and (2) collect underpayments due to the Company from Federal healthcare programs.</w:t>
      </w:r>
    </w:p>
    <w:p w:rsidR="00DF5036" w:rsidRPr="008D5CC8" w:rsidRDefault="00DF5036" w:rsidP="00623421">
      <w:pPr>
        <w:pStyle w:val="Heading2"/>
        <w:keepLines/>
        <w:numPr>
          <w:ilvl w:val="0"/>
          <w:numId w:val="0"/>
        </w:numPr>
        <w:tabs>
          <w:tab w:val="clear" w:pos="8352"/>
          <w:tab w:val="left" w:pos="720"/>
        </w:tabs>
      </w:pPr>
    </w:p>
    <w:p w:rsidR="002A0DC1" w:rsidRPr="008D5CC8" w:rsidRDefault="00E938A0" w:rsidP="00623421">
      <w:pPr>
        <w:pStyle w:val="Heading2"/>
        <w:keepLines/>
        <w:numPr>
          <w:ilvl w:val="0"/>
          <w:numId w:val="0"/>
        </w:numPr>
        <w:tabs>
          <w:tab w:val="clear" w:pos="8352"/>
          <w:tab w:val="left" w:pos="720"/>
        </w:tabs>
      </w:pPr>
      <w:r w:rsidRPr="008D5CC8">
        <w:t>GOS</w:t>
      </w:r>
      <w:r w:rsidR="002A0DC1" w:rsidRPr="008D5CC8">
        <w:t>.LAB.001</w:t>
      </w:r>
      <w:r w:rsidR="0084405D" w:rsidRPr="008D5CC8">
        <w:t xml:space="preserve"> </w:t>
      </w:r>
      <w:r w:rsidR="002A0DC1" w:rsidRPr="008D5CC8">
        <w:t xml:space="preserve"> </w:t>
      </w:r>
      <w:r w:rsidR="002A0DC1" w:rsidRPr="008D5CC8">
        <w:rPr>
          <w:u w:val="single"/>
        </w:rPr>
        <w:t>Calculated Laboratory Test</w:t>
      </w:r>
      <w:r w:rsidR="003A60D8" w:rsidRPr="008D5CC8">
        <w:rPr>
          <w:u w:val="single"/>
        </w:rPr>
        <w:t>s Policy</w:t>
      </w:r>
      <w:r w:rsidRPr="008D5CC8">
        <w:t xml:space="preserve"> </w:t>
      </w:r>
      <w:r w:rsidRPr="008D5CC8">
        <w:rPr>
          <w:b/>
        </w:rPr>
        <w:t>RETIRED</w:t>
      </w:r>
    </w:p>
    <w:p w:rsidR="002A0DC1" w:rsidRPr="008D5CC8" w:rsidRDefault="002A0DC1" w:rsidP="00623421">
      <w:pPr>
        <w:pStyle w:val="BodyTextIndent2"/>
        <w:keepNext/>
        <w:keepLines/>
        <w:numPr>
          <w:ilvl w:val="12"/>
          <w:numId w:val="0"/>
        </w:numPr>
        <w:tabs>
          <w:tab w:val="left" w:pos="720"/>
        </w:tabs>
        <w:ind w:left="720"/>
      </w:pPr>
      <w:r w:rsidRPr="008D5CC8">
        <w:t xml:space="preserve">This policy was </w:t>
      </w:r>
      <w:r w:rsidRPr="008D5CC8">
        <w:rPr>
          <w:b/>
          <w:bCs/>
        </w:rPr>
        <w:t>retired</w:t>
      </w:r>
      <w:r w:rsidRPr="008D5CC8">
        <w:t xml:space="preserve"> effective August 28, 2001.</w:t>
      </w:r>
      <w:r w:rsidR="0084405D" w:rsidRPr="008D5CC8">
        <w:t xml:space="preserve"> </w:t>
      </w:r>
      <w:r w:rsidRPr="008D5CC8">
        <w:t>The M</w:t>
      </w:r>
      <w:r w:rsidRPr="008D5CC8">
        <w:rPr>
          <w:snapToGrid w:val="0"/>
        </w:rPr>
        <w:t>aintenance of Company Standard Laboratory Chargemaster Policy (</w:t>
      </w:r>
      <w:r w:rsidR="00F76EA3" w:rsidRPr="008D5CC8">
        <w:rPr>
          <w:snapToGrid w:val="0"/>
        </w:rPr>
        <w:t xml:space="preserve">REGS.LAB.025, formerly </w:t>
      </w:r>
      <w:r w:rsidR="00E938A0" w:rsidRPr="008D5CC8">
        <w:rPr>
          <w:snapToGrid w:val="0"/>
        </w:rPr>
        <w:t>GOS.</w:t>
      </w:r>
      <w:r w:rsidRPr="008D5CC8">
        <w:rPr>
          <w:snapToGrid w:val="0"/>
        </w:rPr>
        <w:t>LAB.025) supersedes this policy.</w:t>
      </w:r>
      <w:r w:rsidR="0084405D" w:rsidRPr="008D5CC8">
        <w:rPr>
          <w:snapToGrid w:val="0"/>
        </w:rPr>
        <w:t xml:space="preserve"> </w:t>
      </w:r>
    </w:p>
    <w:p w:rsidR="002A0DC1" w:rsidRPr="008D5CC8" w:rsidRDefault="002A0DC1" w:rsidP="002A0DC1">
      <w:pPr>
        <w:numPr>
          <w:ilvl w:val="12"/>
          <w:numId w:val="0"/>
        </w:numPr>
        <w:tabs>
          <w:tab w:val="right" w:leader="dot" w:pos="8352"/>
        </w:tabs>
        <w:rPr>
          <w:sz w:val="24"/>
        </w:rPr>
      </w:pPr>
    </w:p>
    <w:p w:rsidR="002A0DC1" w:rsidRPr="008D5CC8" w:rsidRDefault="00B36C69" w:rsidP="002A0DC1">
      <w:pPr>
        <w:keepNext/>
        <w:keepLines/>
        <w:numPr>
          <w:ilvl w:val="12"/>
          <w:numId w:val="0"/>
        </w:numPr>
        <w:tabs>
          <w:tab w:val="right" w:leader="dot" w:pos="8352"/>
        </w:tabs>
        <w:rPr>
          <w:b/>
          <w:sz w:val="24"/>
        </w:rPr>
      </w:pPr>
      <w:r w:rsidRPr="008D5CC8">
        <w:rPr>
          <w:sz w:val="24"/>
        </w:rPr>
        <w:t>RE</w:t>
      </w:r>
      <w:r w:rsidR="002A0DC1" w:rsidRPr="008D5CC8">
        <w:rPr>
          <w:sz w:val="24"/>
        </w:rPr>
        <w:t>GS.LAB.002</w:t>
      </w:r>
      <w:r w:rsidR="0084405D" w:rsidRPr="008D5CC8">
        <w:rPr>
          <w:sz w:val="24"/>
        </w:rPr>
        <w:t xml:space="preserve"> </w:t>
      </w:r>
      <w:r w:rsidR="002A0DC1" w:rsidRPr="008D5CC8">
        <w:rPr>
          <w:sz w:val="24"/>
        </w:rPr>
        <w:t xml:space="preserve"> </w:t>
      </w:r>
      <w:r w:rsidR="002A0DC1" w:rsidRPr="008D5CC8">
        <w:rPr>
          <w:sz w:val="24"/>
          <w:u w:val="single"/>
        </w:rPr>
        <w:t>Hematology Procedures</w:t>
      </w:r>
      <w:r w:rsidR="009844B2" w:rsidRPr="008D5CC8">
        <w:rPr>
          <w:sz w:val="24"/>
          <w:u w:val="single"/>
        </w:rPr>
        <w:t xml:space="preserve"> Policy</w:t>
      </w:r>
      <w:r w:rsidRPr="008D5CC8">
        <w:rPr>
          <w:sz w:val="24"/>
        </w:rPr>
        <w:t xml:space="preserve"> </w:t>
      </w:r>
      <w:r w:rsidRPr="008D5CC8">
        <w:rPr>
          <w:sz w:val="24"/>
          <w:szCs w:val="24"/>
        </w:rPr>
        <w:t>(formerly GOS.LAB.002)</w:t>
      </w:r>
      <w:r w:rsidR="00203688" w:rsidRPr="008D5CC8">
        <w:rPr>
          <w:sz w:val="24"/>
          <w:szCs w:val="24"/>
        </w:rPr>
        <w:t xml:space="preserve"> </w:t>
      </w:r>
      <w:r w:rsidR="00203688" w:rsidRPr="008D5CC8">
        <w:rPr>
          <w:b/>
          <w:sz w:val="24"/>
          <w:szCs w:val="24"/>
        </w:rPr>
        <w:t>RETIRED</w:t>
      </w:r>
    </w:p>
    <w:p w:rsidR="002A0DC1" w:rsidRPr="008D5CC8" w:rsidRDefault="00A3725C" w:rsidP="002A0DC1">
      <w:pPr>
        <w:keepNext/>
        <w:keepLines/>
        <w:tabs>
          <w:tab w:val="left" w:pos="1080"/>
          <w:tab w:val="right" w:leader="dot" w:pos="8352"/>
        </w:tabs>
        <w:ind w:left="720"/>
        <w:rPr>
          <w:sz w:val="24"/>
        </w:rPr>
      </w:pPr>
      <w:r w:rsidRPr="008D5CC8">
        <w:rPr>
          <w:sz w:val="24"/>
        </w:rPr>
        <w:t xml:space="preserve">This policy </w:t>
      </w:r>
      <w:r w:rsidR="00203688" w:rsidRPr="008D5CC8">
        <w:rPr>
          <w:sz w:val="24"/>
        </w:rPr>
        <w:t xml:space="preserve">was </w:t>
      </w:r>
      <w:r w:rsidR="00203688" w:rsidRPr="008D5CC8">
        <w:rPr>
          <w:b/>
          <w:sz w:val="24"/>
        </w:rPr>
        <w:t>retired</w:t>
      </w:r>
      <w:r w:rsidR="00203688" w:rsidRPr="008D5CC8">
        <w:rPr>
          <w:sz w:val="24"/>
        </w:rPr>
        <w:t xml:space="preserve"> effective May 1, 2017. The BILLING – Hematology </w:t>
      </w:r>
      <w:r w:rsidR="00423993" w:rsidRPr="008D5CC8">
        <w:rPr>
          <w:sz w:val="24"/>
        </w:rPr>
        <w:t>Procedures, U</w:t>
      </w:r>
      <w:r w:rsidR="00203688" w:rsidRPr="008D5CC8">
        <w:rPr>
          <w:sz w:val="24"/>
        </w:rPr>
        <w:t>rinalysis Procedures, and Organ or Disease-Orientated Panels Policy (REGS.LAB.026) includes guidance previously in this policy.</w:t>
      </w:r>
      <w:r w:rsidRPr="008D5CC8">
        <w:rPr>
          <w:sz w:val="24"/>
          <w:szCs w:val="24"/>
        </w:rPr>
        <w:t xml:space="preserve"> </w:t>
      </w:r>
    </w:p>
    <w:p w:rsidR="002A0DC1" w:rsidRPr="008D5CC8" w:rsidRDefault="002A0DC1" w:rsidP="002A0DC1">
      <w:pPr>
        <w:numPr>
          <w:ilvl w:val="12"/>
          <w:numId w:val="0"/>
        </w:numPr>
        <w:tabs>
          <w:tab w:val="right" w:leader="dot" w:pos="8352"/>
        </w:tabs>
        <w:ind w:left="60"/>
        <w:rPr>
          <w:sz w:val="24"/>
        </w:rPr>
      </w:pPr>
    </w:p>
    <w:p w:rsidR="00537165" w:rsidRPr="008D5CC8" w:rsidRDefault="00E938A0" w:rsidP="00537165">
      <w:pPr>
        <w:keepNext/>
        <w:keepLines/>
        <w:numPr>
          <w:ilvl w:val="12"/>
          <w:numId w:val="0"/>
        </w:numPr>
        <w:tabs>
          <w:tab w:val="right" w:leader="dot" w:pos="8352"/>
        </w:tabs>
        <w:rPr>
          <w:b/>
          <w:sz w:val="24"/>
        </w:rPr>
      </w:pPr>
      <w:r w:rsidRPr="008D5CC8">
        <w:rPr>
          <w:sz w:val="24"/>
        </w:rPr>
        <w:t>REGS</w:t>
      </w:r>
      <w:r w:rsidR="002A0DC1" w:rsidRPr="008D5CC8">
        <w:rPr>
          <w:sz w:val="24"/>
        </w:rPr>
        <w:t>.LAB.003</w:t>
      </w:r>
      <w:r w:rsidR="0084405D" w:rsidRPr="008D5CC8">
        <w:rPr>
          <w:sz w:val="24"/>
        </w:rPr>
        <w:t xml:space="preserve"> </w:t>
      </w:r>
      <w:r w:rsidR="002A0DC1" w:rsidRPr="008D5CC8">
        <w:rPr>
          <w:sz w:val="24"/>
        </w:rPr>
        <w:t xml:space="preserve"> </w:t>
      </w:r>
      <w:r w:rsidR="002A0DC1" w:rsidRPr="008D5CC8">
        <w:rPr>
          <w:sz w:val="24"/>
          <w:u w:val="single"/>
        </w:rPr>
        <w:t>Urinalysis Procedures</w:t>
      </w:r>
      <w:r w:rsidR="009844B2" w:rsidRPr="008D5CC8">
        <w:rPr>
          <w:sz w:val="24"/>
          <w:u w:val="single"/>
        </w:rPr>
        <w:t xml:space="preserve"> Policy</w:t>
      </w:r>
      <w:r w:rsidRPr="008D5CC8">
        <w:rPr>
          <w:sz w:val="24"/>
        </w:rPr>
        <w:t xml:space="preserve"> </w:t>
      </w:r>
      <w:r w:rsidRPr="008D5CC8">
        <w:rPr>
          <w:sz w:val="24"/>
          <w:szCs w:val="24"/>
        </w:rPr>
        <w:t>(formerly GOS.LAB.003)</w:t>
      </w:r>
      <w:r w:rsidR="00423993" w:rsidRPr="008D5CC8">
        <w:rPr>
          <w:sz w:val="24"/>
          <w:szCs w:val="24"/>
        </w:rPr>
        <w:t xml:space="preserve"> </w:t>
      </w:r>
      <w:r w:rsidR="00537165" w:rsidRPr="008D5CC8">
        <w:rPr>
          <w:b/>
          <w:sz w:val="24"/>
          <w:szCs w:val="24"/>
        </w:rPr>
        <w:t>RETIRED</w:t>
      </w:r>
    </w:p>
    <w:p w:rsidR="00537165" w:rsidRPr="008D5CC8" w:rsidRDefault="00537165" w:rsidP="00537165">
      <w:pPr>
        <w:keepNext/>
        <w:keepLines/>
        <w:tabs>
          <w:tab w:val="left" w:pos="1080"/>
          <w:tab w:val="right" w:leader="dot" w:pos="8352"/>
        </w:tabs>
        <w:ind w:left="720"/>
        <w:rPr>
          <w:sz w:val="24"/>
        </w:rPr>
      </w:pPr>
      <w:r w:rsidRPr="008D5CC8">
        <w:rPr>
          <w:sz w:val="24"/>
        </w:rPr>
        <w:t xml:space="preserve">This policy was </w:t>
      </w:r>
      <w:r w:rsidRPr="008D5CC8">
        <w:rPr>
          <w:b/>
          <w:sz w:val="24"/>
        </w:rPr>
        <w:t>retired</w:t>
      </w:r>
      <w:r w:rsidRPr="008D5CC8">
        <w:rPr>
          <w:sz w:val="24"/>
        </w:rPr>
        <w:t xml:space="preserve"> effective May 1, 2017. The BILLING – Hematology Procedures, Urinalysis Procedures, and Organ or Disease-Orientated Panels Policy (REGS.LAB.026) includes guidance previously in this policy.</w:t>
      </w:r>
      <w:r w:rsidRPr="008D5CC8">
        <w:rPr>
          <w:sz w:val="24"/>
          <w:szCs w:val="24"/>
        </w:rPr>
        <w:t xml:space="preserve"> </w:t>
      </w:r>
    </w:p>
    <w:p w:rsidR="002A0DC1" w:rsidRPr="008D5CC8" w:rsidRDefault="002A0DC1" w:rsidP="002A0DC1">
      <w:pPr>
        <w:keepNext/>
        <w:keepLines/>
        <w:numPr>
          <w:ilvl w:val="12"/>
          <w:numId w:val="0"/>
        </w:numPr>
        <w:tabs>
          <w:tab w:val="right" w:leader="dot" w:pos="8352"/>
        </w:tabs>
        <w:ind w:left="60"/>
        <w:rPr>
          <w:sz w:val="24"/>
        </w:rPr>
      </w:pPr>
    </w:p>
    <w:p w:rsidR="00537165" w:rsidRPr="008D5CC8" w:rsidRDefault="00E938A0" w:rsidP="00537165">
      <w:pPr>
        <w:keepNext/>
        <w:keepLines/>
        <w:numPr>
          <w:ilvl w:val="12"/>
          <w:numId w:val="0"/>
        </w:numPr>
        <w:tabs>
          <w:tab w:val="right" w:leader="dot" w:pos="8352"/>
        </w:tabs>
        <w:rPr>
          <w:b/>
          <w:sz w:val="24"/>
        </w:rPr>
      </w:pPr>
      <w:r w:rsidRPr="008D5CC8">
        <w:rPr>
          <w:sz w:val="24"/>
        </w:rPr>
        <w:t>REG</w:t>
      </w:r>
      <w:r w:rsidR="002A0DC1" w:rsidRPr="008D5CC8">
        <w:rPr>
          <w:sz w:val="24"/>
        </w:rPr>
        <w:t>S.LAB.004</w:t>
      </w:r>
      <w:r w:rsidR="0084405D" w:rsidRPr="008D5CC8">
        <w:rPr>
          <w:sz w:val="24"/>
        </w:rPr>
        <w:t xml:space="preserve"> </w:t>
      </w:r>
      <w:r w:rsidR="002A0DC1" w:rsidRPr="008D5CC8">
        <w:rPr>
          <w:sz w:val="24"/>
        </w:rPr>
        <w:t xml:space="preserve"> </w:t>
      </w:r>
      <w:r w:rsidR="002A0DC1" w:rsidRPr="008D5CC8">
        <w:rPr>
          <w:sz w:val="24"/>
          <w:u w:val="single"/>
        </w:rPr>
        <w:t>Organ and Disease Panels</w:t>
      </w:r>
      <w:r w:rsidR="009844B2" w:rsidRPr="008D5CC8">
        <w:rPr>
          <w:sz w:val="24"/>
          <w:u w:val="single"/>
        </w:rPr>
        <w:t xml:space="preserve"> Policy</w:t>
      </w:r>
      <w:r w:rsidRPr="008D5CC8">
        <w:rPr>
          <w:sz w:val="24"/>
        </w:rPr>
        <w:t xml:space="preserve"> </w:t>
      </w:r>
      <w:r w:rsidRPr="008D5CC8">
        <w:rPr>
          <w:sz w:val="24"/>
          <w:szCs w:val="24"/>
        </w:rPr>
        <w:t>(formerly GOS.LAB.004)</w:t>
      </w:r>
      <w:r w:rsidR="00537165" w:rsidRPr="008D5CC8">
        <w:rPr>
          <w:sz w:val="24"/>
          <w:szCs w:val="24"/>
        </w:rPr>
        <w:t xml:space="preserve"> </w:t>
      </w:r>
      <w:r w:rsidR="00537165" w:rsidRPr="008D5CC8">
        <w:rPr>
          <w:b/>
          <w:sz w:val="24"/>
          <w:szCs w:val="24"/>
        </w:rPr>
        <w:t>RETIRED</w:t>
      </w:r>
    </w:p>
    <w:p w:rsidR="00537165" w:rsidRPr="008D5CC8" w:rsidRDefault="00537165" w:rsidP="00537165">
      <w:pPr>
        <w:keepNext/>
        <w:keepLines/>
        <w:tabs>
          <w:tab w:val="left" w:pos="1080"/>
          <w:tab w:val="right" w:leader="dot" w:pos="8352"/>
        </w:tabs>
        <w:ind w:left="720"/>
        <w:rPr>
          <w:sz w:val="24"/>
        </w:rPr>
      </w:pPr>
      <w:r w:rsidRPr="008D5CC8">
        <w:rPr>
          <w:sz w:val="24"/>
        </w:rPr>
        <w:t xml:space="preserve">This policy was </w:t>
      </w:r>
      <w:r w:rsidRPr="008D5CC8">
        <w:rPr>
          <w:b/>
          <w:sz w:val="24"/>
        </w:rPr>
        <w:t>retired</w:t>
      </w:r>
      <w:r w:rsidRPr="008D5CC8">
        <w:rPr>
          <w:sz w:val="24"/>
        </w:rPr>
        <w:t xml:space="preserve"> effective May 1, 2017. The BILLING – Hematology Procedures, Urinalysis Procedures, and Organ or Disease-Orientated Panels Policy (REGS.LAB.026) includes guidance previously in this policy.</w:t>
      </w:r>
      <w:r w:rsidRPr="008D5CC8">
        <w:rPr>
          <w:sz w:val="24"/>
          <w:szCs w:val="24"/>
        </w:rPr>
        <w:t xml:space="preserve"> </w:t>
      </w:r>
    </w:p>
    <w:p w:rsidR="002A0DC1" w:rsidRPr="008D5CC8" w:rsidRDefault="002A0DC1" w:rsidP="00056918">
      <w:pPr>
        <w:keepNext/>
        <w:keepLines/>
        <w:numPr>
          <w:ilvl w:val="12"/>
          <w:numId w:val="0"/>
        </w:numPr>
        <w:tabs>
          <w:tab w:val="right" w:leader="dot" w:pos="8352"/>
        </w:tabs>
        <w:rPr>
          <w:b/>
          <w:sz w:val="24"/>
        </w:rPr>
      </w:pPr>
    </w:p>
    <w:p w:rsidR="002A0DC1" w:rsidRPr="008D5CC8" w:rsidRDefault="00E938A0" w:rsidP="002A0DC1">
      <w:pPr>
        <w:keepNext/>
        <w:keepLines/>
        <w:numPr>
          <w:ilvl w:val="12"/>
          <w:numId w:val="0"/>
        </w:numPr>
        <w:tabs>
          <w:tab w:val="right" w:leader="dot" w:pos="8352"/>
        </w:tabs>
        <w:rPr>
          <w:sz w:val="24"/>
        </w:rPr>
      </w:pPr>
      <w:r w:rsidRPr="008D5CC8">
        <w:rPr>
          <w:sz w:val="24"/>
        </w:rPr>
        <w:t>GO</w:t>
      </w:r>
      <w:r w:rsidR="002A0DC1" w:rsidRPr="008D5CC8">
        <w:rPr>
          <w:sz w:val="24"/>
        </w:rPr>
        <w:t>S.LAB.005</w:t>
      </w:r>
      <w:r w:rsidR="0084405D" w:rsidRPr="008D5CC8">
        <w:rPr>
          <w:sz w:val="24"/>
        </w:rPr>
        <w:t xml:space="preserve"> </w:t>
      </w:r>
      <w:r w:rsidR="002A0DC1" w:rsidRPr="008D5CC8">
        <w:rPr>
          <w:sz w:val="24"/>
        </w:rPr>
        <w:t xml:space="preserve"> </w:t>
      </w:r>
      <w:r w:rsidR="002A0DC1" w:rsidRPr="008D5CC8">
        <w:rPr>
          <w:sz w:val="24"/>
          <w:u w:val="single"/>
        </w:rPr>
        <w:t>Handling Charge</w:t>
      </w:r>
      <w:r w:rsidR="00860846" w:rsidRPr="008D5CC8">
        <w:rPr>
          <w:sz w:val="24"/>
          <w:u w:val="single"/>
        </w:rPr>
        <w:t>s Policy</w:t>
      </w:r>
      <w:r w:rsidRPr="008D5CC8">
        <w:rPr>
          <w:sz w:val="24"/>
        </w:rPr>
        <w:t xml:space="preserve"> </w:t>
      </w:r>
      <w:r w:rsidRPr="008D5CC8">
        <w:rPr>
          <w:b/>
          <w:sz w:val="24"/>
          <w:szCs w:val="24"/>
        </w:rPr>
        <w:t>RETIRED</w:t>
      </w:r>
    </w:p>
    <w:p w:rsidR="002A0DC1" w:rsidRPr="008D5CC8" w:rsidRDefault="002A0DC1" w:rsidP="002A0DC1">
      <w:pPr>
        <w:pStyle w:val="BodyTextIndent2"/>
        <w:keepNext/>
        <w:keepLines/>
        <w:numPr>
          <w:ilvl w:val="12"/>
          <w:numId w:val="0"/>
        </w:numPr>
        <w:tabs>
          <w:tab w:val="left" w:pos="720"/>
        </w:tabs>
        <w:ind w:left="720"/>
      </w:pPr>
      <w:r w:rsidRPr="008D5CC8">
        <w:t xml:space="preserve">This policy was </w:t>
      </w:r>
      <w:r w:rsidRPr="008D5CC8">
        <w:rPr>
          <w:b/>
          <w:bCs/>
        </w:rPr>
        <w:t>retired</w:t>
      </w:r>
      <w:r w:rsidRPr="008D5CC8">
        <w:t xml:space="preserve"> effective August 28, 2001.</w:t>
      </w:r>
      <w:r w:rsidR="0084405D" w:rsidRPr="008D5CC8">
        <w:t xml:space="preserve"> </w:t>
      </w:r>
      <w:r w:rsidRPr="008D5CC8">
        <w:t xml:space="preserve">The </w:t>
      </w:r>
      <w:r w:rsidRPr="008D5CC8">
        <w:rPr>
          <w:snapToGrid w:val="0"/>
        </w:rPr>
        <w:t>Billing – Stat, Call Back, Stand-by and Handling Charges Policy (</w:t>
      </w:r>
      <w:r w:rsidR="00F76EA3" w:rsidRPr="008D5CC8">
        <w:rPr>
          <w:snapToGrid w:val="0"/>
        </w:rPr>
        <w:t>REGS</w:t>
      </w:r>
      <w:r w:rsidRPr="008D5CC8">
        <w:rPr>
          <w:snapToGrid w:val="0"/>
        </w:rPr>
        <w:t>.BILL.006</w:t>
      </w:r>
      <w:r w:rsidR="00F76EA3" w:rsidRPr="008D5CC8">
        <w:rPr>
          <w:snapToGrid w:val="0"/>
        </w:rPr>
        <w:t>, formerly GOS.BILL.006</w:t>
      </w:r>
      <w:r w:rsidRPr="008D5CC8">
        <w:rPr>
          <w:snapToGrid w:val="0"/>
        </w:rPr>
        <w:t>) include</w:t>
      </w:r>
      <w:r w:rsidR="00F76EA3" w:rsidRPr="008D5CC8">
        <w:rPr>
          <w:snapToGrid w:val="0"/>
        </w:rPr>
        <w:t>s</w:t>
      </w:r>
      <w:r w:rsidRPr="008D5CC8">
        <w:rPr>
          <w:snapToGrid w:val="0"/>
        </w:rPr>
        <w:t xml:space="preserve"> guidance previously in this policy.</w:t>
      </w:r>
      <w:r w:rsidR="0084405D" w:rsidRPr="008D5CC8">
        <w:rPr>
          <w:snapToGrid w:val="0"/>
        </w:rPr>
        <w:t xml:space="preserve"> </w:t>
      </w:r>
    </w:p>
    <w:p w:rsidR="002A0DC1" w:rsidRPr="008D5CC8" w:rsidRDefault="002A0DC1" w:rsidP="002A0DC1">
      <w:pPr>
        <w:numPr>
          <w:ilvl w:val="12"/>
          <w:numId w:val="0"/>
        </w:numPr>
        <w:tabs>
          <w:tab w:val="right" w:leader="dot" w:pos="8352"/>
        </w:tabs>
        <w:rPr>
          <w:sz w:val="24"/>
        </w:rPr>
      </w:pPr>
    </w:p>
    <w:p w:rsidR="002A0DC1" w:rsidRPr="008D5CC8" w:rsidRDefault="00106904" w:rsidP="00711B18">
      <w:pPr>
        <w:numPr>
          <w:ilvl w:val="12"/>
          <w:numId w:val="0"/>
        </w:numPr>
        <w:tabs>
          <w:tab w:val="right" w:leader="dot" w:pos="8352"/>
        </w:tabs>
        <w:rPr>
          <w:sz w:val="24"/>
        </w:rPr>
      </w:pPr>
      <w:r w:rsidRPr="008D5CC8">
        <w:rPr>
          <w:sz w:val="24"/>
        </w:rPr>
        <w:t>RE</w:t>
      </w:r>
      <w:r w:rsidR="002A0DC1" w:rsidRPr="008D5CC8">
        <w:rPr>
          <w:sz w:val="24"/>
        </w:rPr>
        <w:t>GS.LAB.006</w:t>
      </w:r>
      <w:r w:rsidR="0084405D" w:rsidRPr="008D5CC8">
        <w:rPr>
          <w:sz w:val="24"/>
        </w:rPr>
        <w:t xml:space="preserve"> </w:t>
      </w:r>
      <w:r w:rsidR="002A0DC1" w:rsidRPr="008D5CC8">
        <w:rPr>
          <w:sz w:val="24"/>
        </w:rPr>
        <w:t xml:space="preserve"> </w:t>
      </w:r>
      <w:r w:rsidR="001E4B00" w:rsidRPr="008D5CC8">
        <w:rPr>
          <w:sz w:val="24"/>
          <w:u w:val="single"/>
        </w:rPr>
        <w:t xml:space="preserve">BILLING - </w:t>
      </w:r>
      <w:r w:rsidR="002A0DC1" w:rsidRPr="008D5CC8">
        <w:rPr>
          <w:sz w:val="24"/>
          <w:u w:val="single"/>
        </w:rPr>
        <w:t>Outpatient Specimen Collection</w:t>
      </w:r>
      <w:r w:rsidR="006409F8" w:rsidRPr="008D5CC8">
        <w:rPr>
          <w:sz w:val="24"/>
          <w:u w:val="single"/>
        </w:rPr>
        <w:t xml:space="preserve"> Policy</w:t>
      </w:r>
      <w:r w:rsidRPr="008D5CC8">
        <w:rPr>
          <w:sz w:val="24"/>
        </w:rPr>
        <w:t xml:space="preserve"> </w:t>
      </w:r>
      <w:r w:rsidRPr="008D5CC8">
        <w:rPr>
          <w:sz w:val="24"/>
          <w:szCs w:val="24"/>
        </w:rPr>
        <w:t>(formerly GOS.LAB.006)</w:t>
      </w:r>
    </w:p>
    <w:p w:rsidR="002A0DC1" w:rsidRPr="008D5CC8" w:rsidRDefault="002A0DC1" w:rsidP="00711B18">
      <w:pPr>
        <w:pStyle w:val="BodyTextIndent2"/>
      </w:pPr>
      <w:r w:rsidRPr="008D5CC8">
        <w:t>Establishes guidelines for charging and billing specimen collection fees in accordance with the Medicare, Medicaid, and other federally-funded payer requirements.</w:t>
      </w:r>
      <w:r w:rsidR="0084405D" w:rsidRPr="008D5CC8">
        <w:t xml:space="preserve"> </w:t>
      </w:r>
      <w:r w:rsidRPr="008D5CC8">
        <w:t>When performed by laboratory staff or other hospital personnel acting within the scope of their licensure, only one venipuncture</w:t>
      </w:r>
      <w:r w:rsidR="00671D4B" w:rsidRPr="008D5CC8">
        <w:t>, specimen collection via capillary puncture</w:t>
      </w:r>
      <w:r w:rsidRPr="008D5CC8">
        <w:t xml:space="preserve"> or catheterized urine specimen collection fee will be billed to federally-funded</w:t>
      </w:r>
      <w:r w:rsidR="00001CB0" w:rsidRPr="008D5CC8">
        <w:t xml:space="preserve"> </w:t>
      </w:r>
      <w:r w:rsidRPr="008D5CC8">
        <w:t xml:space="preserve">programs per outpatient per </w:t>
      </w:r>
      <w:r w:rsidR="00B21CE9" w:rsidRPr="008D5CC8">
        <w:t xml:space="preserve">episode of care </w:t>
      </w:r>
      <w:r w:rsidRPr="008D5CC8">
        <w:t xml:space="preserve">regardless of the number of specimens </w:t>
      </w:r>
      <w:r w:rsidR="00671D4B" w:rsidRPr="008D5CC8">
        <w:t>obtained</w:t>
      </w:r>
      <w:r w:rsidRPr="008D5CC8">
        <w:t>.</w:t>
      </w:r>
    </w:p>
    <w:p w:rsidR="002A0DC1" w:rsidRPr="008D5CC8" w:rsidRDefault="002A0DC1" w:rsidP="002A0DC1">
      <w:pPr>
        <w:keepNext/>
        <w:keepLines/>
        <w:numPr>
          <w:ilvl w:val="12"/>
          <w:numId w:val="0"/>
        </w:numPr>
        <w:tabs>
          <w:tab w:val="left" w:pos="720"/>
        </w:tabs>
        <w:rPr>
          <w:sz w:val="24"/>
        </w:rPr>
      </w:pPr>
    </w:p>
    <w:p w:rsidR="002A0DC1" w:rsidRPr="008D5CC8" w:rsidRDefault="00106904" w:rsidP="007B716B">
      <w:pPr>
        <w:keepNext/>
        <w:keepLines/>
        <w:numPr>
          <w:ilvl w:val="12"/>
          <w:numId w:val="0"/>
        </w:numPr>
        <w:tabs>
          <w:tab w:val="left" w:pos="720"/>
        </w:tabs>
        <w:rPr>
          <w:sz w:val="24"/>
        </w:rPr>
      </w:pPr>
      <w:r w:rsidRPr="008D5CC8">
        <w:rPr>
          <w:sz w:val="24"/>
        </w:rPr>
        <w:t>RE</w:t>
      </w:r>
      <w:r w:rsidR="002A0DC1" w:rsidRPr="008D5CC8">
        <w:rPr>
          <w:sz w:val="24"/>
        </w:rPr>
        <w:t>GS.LAB.007</w:t>
      </w:r>
      <w:r w:rsidR="0084405D" w:rsidRPr="008D5CC8">
        <w:rPr>
          <w:sz w:val="24"/>
        </w:rPr>
        <w:t xml:space="preserve"> </w:t>
      </w:r>
      <w:r w:rsidR="002A0DC1" w:rsidRPr="008D5CC8">
        <w:rPr>
          <w:sz w:val="24"/>
        </w:rPr>
        <w:t xml:space="preserve"> </w:t>
      </w:r>
      <w:r w:rsidR="00932985" w:rsidRPr="008D5CC8">
        <w:rPr>
          <w:sz w:val="24"/>
          <w:u w:val="single"/>
        </w:rPr>
        <w:t>BILLING - C</w:t>
      </w:r>
      <w:r w:rsidR="002A0DC1" w:rsidRPr="008D5CC8">
        <w:rPr>
          <w:sz w:val="24"/>
          <w:u w:val="single"/>
        </w:rPr>
        <w:t>ustom Profiles</w:t>
      </w:r>
      <w:r w:rsidR="006409F8" w:rsidRPr="008D5CC8">
        <w:rPr>
          <w:sz w:val="24"/>
          <w:u w:val="single"/>
        </w:rPr>
        <w:t xml:space="preserve"> Policy</w:t>
      </w:r>
      <w:r w:rsidRPr="008D5CC8">
        <w:rPr>
          <w:sz w:val="24"/>
        </w:rPr>
        <w:t xml:space="preserve"> </w:t>
      </w:r>
      <w:r w:rsidRPr="008D5CC8">
        <w:rPr>
          <w:sz w:val="24"/>
          <w:szCs w:val="24"/>
        </w:rPr>
        <w:t>(formerly GOS.LAB.007)</w:t>
      </w:r>
    </w:p>
    <w:p w:rsidR="002A0DC1" w:rsidRPr="008D5CC8" w:rsidRDefault="002A0DC1" w:rsidP="007B716B">
      <w:pPr>
        <w:pStyle w:val="BodyTextIndent2"/>
        <w:keepNext/>
        <w:keepLines/>
      </w:pPr>
      <w:r w:rsidRPr="008D5CC8">
        <w:t>Outlines requirements for the use of laboratory test panels and profiles so that Medicare will be billed only for those tests it considers to be reasonable and necessary.</w:t>
      </w:r>
      <w:r w:rsidR="0084405D" w:rsidRPr="008D5CC8">
        <w:t xml:space="preserve"> </w:t>
      </w:r>
      <w:r w:rsidRPr="008D5CC8">
        <w:t>Provides that hospitals may recognize panels developed by the A</w:t>
      </w:r>
      <w:r w:rsidR="003C4A7F" w:rsidRPr="008D5CC8">
        <w:t>MA</w:t>
      </w:r>
      <w:r w:rsidRPr="008D5CC8">
        <w:t xml:space="preserve"> and adopted for reimbursement by </w:t>
      </w:r>
      <w:r w:rsidR="003C4A7F" w:rsidRPr="008D5CC8">
        <w:t>CMS</w:t>
      </w:r>
      <w:r w:rsidRPr="008D5CC8">
        <w:t>.</w:t>
      </w:r>
      <w:r w:rsidR="0084405D" w:rsidRPr="008D5CC8">
        <w:t xml:space="preserve"> </w:t>
      </w:r>
      <w:r w:rsidRPr="008D5CC8">
        <w:t>Hospitals may choose to permit custom profiles provided they are valid, documented, medically necessary, and monitored for appropriateness.</w:t>
      </w:r>
    </w:p>
    <w:p w:rsidR="002A0DC1" w:rsidRPr="008D5CC8" w:rsidRDefault="002A0DC1" w:rsidP="002A0DC1">
      <w:pPr>
        <w:numPr>
          <w:ilvl w:val="12"/>
          <w:numId w:val="0"/>
        </w:numPr>
        <w:tabs>
          <w:tab w:val="left" w:pos="720"/>
        </w:tabs>
        <w:rPr>
          <w:sz w:val="24"/>
        </w:rPr>
      </w:pPr>
    </w:p>
    <w:p w:rsidR="002A0DC1" w:rsidRPr="008D5CC8" w:rsidRDefault="00C202C8" w:rsidP="00964D1D">
      <w:pPr>
        <w:keepNext/>
        <w:keepLines/>
        <w:numPr>
          <w:ilvl w:val="12"/>
          <w:numId w:val="0"/>
        </w:numPr>
        <w:tabs>
          <w:tab w:val="left" w:pos="720"/>
        </w:tabs>
        <w:rPr>
          <w:sz w:val="24"/>
        </w:rPr>
      </w:pPr>
      <w:r w:rsidRPr="008D5CC8">
        <w:rPr>
          <w:sz w:val="24"/>
        </w:rPr>
        <w:t>RE</w:t>
      </w:r>
      <w:r w:rsidR="002A0DC1" w:rsidRPr="008D5CC8">
        <w:rPr>
          <w:sz w:val="24"/>
        </w:rPr>
        <w:t>GS.LAB.009</w:t>
      </w:r>
      <w:r w:rsidR="0084405D" w:rsidRPr="008D5CC8">
        <w:rPr>
          <w:sz w:val="24"/>
        </w:rPr>
        <w:t xml:space="preserve"> </w:t>
      </w:r>
      <w:r w:rsidR="002A0DC1" w:rsidRPr="008D5CC8">
        <w:rPr>
          <w:sz w:val="24"/>
        </w:rPr>
        <w:t xml:space="preserve"> </w:t>
      </w:r>
      <w:r w:rsidR="008A6F3E" w:rsidRPr="008D5CC8">
        <w:rPr>
          <w:sz w:val="24"/>
          <w:u w:val="single"/>
        </w:rPr>
        <w:t>BILLING -</w:t>
      </w:r>
      <w:r w:rsidR="008A6F3E" w:rsidRPr="008D5CC8">
        <w:rPr>
          <w:sz w:val="24"/>
        </w:rPr>
        <w:t xml:space="preserve"> </w:t>
      </w:r>
      <w:r w:rsidR="002A0DC1" w:rsidRPr="008D5CC8">
        <w:rPr>
          <w:sz w:val="24"/>
          <w:u w:val="single"/>
        </w:rPr>
        <w:t>Referred Laboratory Testing</w:t>
      </w:r>
      <w:r w:rsidR="006409F8" w:rsidRPr="008D5CC8">
        <w:rPr>
          <w:sz w:val="24"/>
          <w:u w:val="single"/>
        </w:rPr>
        <w:t xml:space="preserve"> Policy</w:t>
      </w:r>
      <w:r w:rsidRPr="008D5CC8">
        <w:rPr>
          <w:sz w:val="24"/>
        </w:rPr>
        <w:t xml:space="preserve"> </w:t>
      </w:r>
      <w:r w:rsidRPr="008D5CC8">
        <w:rPr>
          <w:sz w:val="24"/>
          <w:szCs w:val="24"/>
        </w:rPr>
        <w:t>(formerly GOS.LAB.009)</w:t>
      </w:r>
    </w:p>
    <w:p w:rsidR="002A0DC1" w:rsidRPr="008D5CC8" w:rsidRDefault="002A0DC1" w:rsidP="00964D1D">
      <w:pPr>
        <w:pStyle w:val="BodyTextIndent2"/>
        <w:keepNext/>
        <w:keepLines/>
      </w:pPr>
      <w:r w:rsidRPr="008D5CC8">
        <w:t xml:space="preserve">Establishes guidelines for billing </w:t>
      </w:r>
      <w:r w:rsidR="006E6ADA" w:rsidRPr="008D5CC8">
        <w:t xml:space="preserve">clinical </w:t>
      </w:r>
      <w:r w:rsidRPr="008D5CC8">
        <w:t xml:space="preserve">laboratory tests referred to other laboratories in accordance with </w:t>
      </w:r>
      <w:r w:rsidR="000E6EAD" w:rsidRPr="008D5CC8">
        <w:t>CMS guidelines</w:t>
      </w:r>
      <w:r w:rsidRPr="008D5CC8">
        <w:t>.</w:t>
      </w:r>
      <w:r w:rsidR="0084405D" w:rsidRPr="008D5CC8">
        <w:t xml:space="preserve"> </w:t>
      </w:r>
    </w:p>
    <w:p w:rsidR="002A0DC1" w:rsidRPr="008D5CC8" w:rsidRDefault="002A0DC1" w:rsidP="002A0DC1">
      <w:pPr>
        <w:numPr>
          <w:ilvl w:val="12"/>
          <w:numId w:val="0"/>
        </w:numPr>
        <w:tabs>
          <w:tab w:val="left" w:pos="720"/>
        </w:tabs>
        <w:rPr>
          <w:sz w:val="24"/>
        </w:rPr>
      </w:pPr>
    </w:p>
    <w:p w:rsidR="002A0DC1" w:rsidRPr="008D5CC8" w:rsidRDefault="005612F5" w:rsidP="002A0DC1">
      <w:pPr>
        <w:keepNext/>
        <w:keepLines/>
        <w:numPr>
          <w:ilvl w:val="12"/>
          <w:numId w:val="0"/>
        </w:numPr>
        <w:tabs>
          <w:tab w:val="left" w:pos="720"/>
        </w:tabs>
        <w:rPr>
          <w:sz w:val="24"/>
        </w:rPr>
      </w:pPr>
      <w:r w:rsidRPr="008D5CC8">
        <w:rPr>
          <w:sz w:val="24"/>
        </w:rPr>
        <w:t>RE</w:t>
      </w:r>
      <w:r w:rsidR="002A0DC1" w:rsidRPr="008D5CC8">
        <w:rPr>
          <w:sz w:val="24"/>
        </w:rPr>
        <w:t>GS.LAB.010</w:t>
      </w:r>
      <w:r w:rsidR="0084405D" w:rsidRPr="008D5CC8">
        <w:rPr>
          <w:sz w:val="24"/>
        </w:rPr>
        <w:t xml:space="preserve"> </w:t>
      </w:r>
      <w:r w:rsidR="002A0DC1" w:rsidRPr="008D5CC8">
        <w:rPr>
          <w:sz w:val="24"/>
        </w:rPr>
        <w:t xml:space="preserve"> </w:t>
      </w:r>
      <w:r w:rsidR="002A0DC1" w:rsidRPr="008D5CC8">
        <w:rPr>
          <w:sz w:val="24"/>
          <w:u w:val="single"/>
        </w:rPr>
        <w:t>Laboratory - Reflex Tests</w:t>
      </w:r>
      <w:r w:rsidR="006409F8" w:rsidRPr="008D5CC8">
        <w:rPr>
          <w:sz w:val="24"/>
          <w:u w:val="single"/>
        </w:rPr>
        <w:t xml:space="preserve"> Policy</w:t>
      </w:r>
      <w:r w:rsidR="002A0DC1" w:rsidRPr="008D5CC8">
        <w:rPr>
          <w:sz w:val="24"/>
        </w:rPr>
        <w:t xml:space="preserve"> </w:t>
      </w:r>
      <w:r w:rsidRPr="008D5CC8">
        <w:rPr>
          <w:sz w:val="24"/>
          <w:szCs w:val="24"/>
        </w:rPr>
        <w:t>(formerly GOS.LAB.010)</w:t>
      </w:r>
    </w:p>
    <w:p w:rsidR="002A0DC1" w:rsidRPr="008D5CC8" w:rsidRDefault="002A0DC1" w:rsidP="002A0DC1">
      <w:pPr>
        <w:keepNext/>
        <w:keepLines/>
        <w:tabs>
          <w:tab w:val="left" w:pos="720"/>
        </w:tabs>
        <w:ind w:left="720"/>
        <w:rPr>
          <w:sz w:val="24"/>
        </w:rPr>
      </w:pPr>
      <w:r w:rsidRPr="008D5CC8">
        <w:rPr>
          <w:sz w:val="24"/>
        </w:rPr>
        <w:t>Establishes guidelines regarding laboratory reflex testing.</w:t>
      </w:r>
      <w:r w:rsidR="0084405D" w:rsidRPr="008D5CC8">
        <w:rPr>
          <w:sz w:val="24"/>
        </w:rPr>
        <w:t xml:space="preserve"> </w:t>
      </w:r>
      <w:r w:rsidR="007678D4" w:rsidRPr="008D5CC8">
        <w:rPr>
          <w:sz w:val="24"/>
        </w:rPr>
        <w:t>Laboratory reflex testing must be medically necessary and must be approved by the Medical Executive Committee (MEC) on an annual basis as evidenced in the MEC minutes.</w:t>
      </w:r>
      <w:r w:rsidR="0084405D" w:rsidRPr="008D5CC8">
        <w:rPr>
          <w:sz w:val="24"/>
        </w:rPr>
        <w:t xml:space="preserve"> </w:t>
      </w:r>
      <w:r w:rsidR="007678D4" w:rsidRPr="008D5CC8">
        <w:rPr>
          <w:sz w:val="24"/>
        </w:rPr>
        <w:t>Only those reflex tests documented as approved by the MEC may be utilized.</w:t>
      </w:r>
      <w:r w:rsidR="0084405D" w:rsidRPr="008D5CC8">
        <w:rPr>
          <w:sz w:val="24"/>
        </w:rPr>
        <w:t xml:space="preserve">  </w:t>
      </w:r>
      <w:r w:rsidR="007678D4" w:rsidRPr="008D5CC8">
        <w:rPr>
          <w:sz w:val="24"/>
        </w:rPr>
        <w:t>Physicians must be informed annually of those tests for which an approved reflex test exists and the implications of ordering such tests.</w:t>
      </w:r>
      <w:r w:rsidR="0084405D" w:rsidRPr="008D5CC8">
        <w:rPr>
          <w:sz w:val="24"/>
        </w:rPr>
        <w:t xml:space="preserve"> </w:t>
      </w:r>
      <w:r w:rsidR="007678D4" w:rsidRPr="008D5CC8">
        <w:rPr>
          <w:sz w:val="24"/>
        </w:rPr>
        <w:t>An acknowledgement listing the hospital’s active reflex tests must be signed by the physician initially then every two years during the recredentialing process.</w:t>
      </w:r>
      <w:r w:rsidR="0084405D" w:rsidRPr="008D5CC8">
        <w:rPr>
          <w:sz w:val="24"/>
        </w:rPr>
        <w:t xml:space="preserve"> </w:t>
      </w:r>
      <w:r w:rsidR="007678D4" w:rsidRPr="008D5CC8">
        <w:rPr>
          <w:sz w:val="24"/>
        </w:rPr>
        <w:t>If the physician does not approve and acknowledge the reflex test listing, a specific order will be required by the physician to order the test.</w:t>
      </w:r>
      <w:r w:rsidR="0084405D" w:rsidRPr="008D5CC8">
        <w:rPr>
          <w:sz w:val="24"/>
        </w:rPr>
        <w:t xml:space="preserve"> </w:t>
      </w:r>
    </w:p>
    <w:p w:rsidR="002A0DC1" w:rsidRPr="008D5CC8" w:rsidRDefault="002A0DC1" w:rsidP="002A0DC1">
      <w:pPr>
        <w:numPr>
          <w:ilvl w:val="12"/>
          <w:numId w:val="0"/>
        </w:numPr>
        <w:rPr>
          <w:sz w:val="24"/>
        </w:rPr>
      </w:pPr>
    </w:p>
    <w:p w:rsidR="002A0DC1" w:rsidRPr="008D5CC8" w:rsidRDefault="002A0DC1" w:rsidP="002A0DC1">
      <w:pPr>
        <w:keepNext/>
        <w:keepLines/>
        <w:numPr>
          <w:ilvl w:val="12"/>
          <w:numId w:val="0"/>
        </w:numPr>
        <w:rPr>
          <w:sz w:val="24"/>
        </w:rPr>
      </w:pPr>
      <w:r w:rsidRPr="008D5CC8">
        <w:rPr>
          <w:sz w:val="24"/>
        </w:rPr>
        <w:t>GOS.LAB.013</w:t>
      </w:r>
      <w:r w:rsidR="0084405D" w:rsidRPr="008D5CC8">
        <w:rPr>
          <w:sz w:val="24"/>
        </w:rPr>
        <w:t xml:space="preserve"> </w:t>
      </w:r>
      <w:r w:rsidRPr="008D5CC8">
        <w:rPr>
          <w:sz w:val="24"/>
        </w:rPr>
        <w:t xml:space="preserve"> </w:t>
      </w:r>
      <w:r w:rsidRPr="008D5CC8">
        <w:rPr>
          <w:sz w:val="24"/>
          <w:u w:val="single"/>
        </w:rPr>
        <w:t>Unlisted Laboratory Procedure Code</w:t>
      </w:r>
      <w:r w:rsidR="00860846" w:rsidRPr="008D5CC8">
        <w:rPr>
          <w:sz w:val="24"/>
          <w:u w:val="single"/>
        </w:rPr>
        <w:t>s Policy</w:t>
      </w:r>
      <w:r w:rsidR="00E938A0" w:rsidRPr="008D5CC8">
        <w:rPr>
          <w:sz w:val="24"/>
        </w:rPr>
        <w:t xml:space="preserve"> </w:t>
      </w:r>
      <w:r w:rsidR="00E938A0" w:rsidRPr="008D5CC8">
        <w:rPr>
          <w:b/>
          <w:sz w:val="24"/>
          <w:szCs w:val="24"/>
        </w:rPr>
        <w:t>RETIRED</w:t>
      </w:r>
    </w:p>
    <w:p w:rsidR="002A0DC1" w:rsidRPr="008D5CC8" w:rsidRDefault="002A0DC1" w:rsidP="002A0DC1">
      <w:pPr>
        <w:pStyle w:val="BodyTextIndent2"/>
        <w:keepNext/>
        <w:keepLines/>
        <w:numPr>
          <w:ilvl w:val="12"/>
          <w:numId w:val="0"/>
        </w:numPr>
        <w:tabs>
          <w:tab w:val="left" w:pos="720"/>
        </w:tabs>
        <w:ind w:left="720"/>
      </w:pPr>
      <w:r w:rsidRPr="008D5CC8">
        <w:t xml:space="preserve">This policy was </w:t>
      </w:r>
      <w:r w:rsidRPr="008D5CC8">
        <w:rPr>
          <w:b/>
          <w:bCs/>
        </w:rPr>
        <w:t xml:space="preserve">retired </w:t>
      </w:r>
      <w:r w:rsidRPr="008D5CC8">
        <w:t xml:space="preserve">effective August </w:t>
      </w:r>
      <w:r w:rsidR="00F765E4" w:rsidRPr="008D5CC8">
        <w:t>28, 2001.</w:t>
      </w:r>
      <w:r w:rsidR="0084405D" w:rsidRPr="008D5CC8">
        <w:t xml:space="preserve"> </w:t>
      </w:r>
      <w:r w:rsidR="00F765E4" w:rsidRPr="008D5CC8">
        <w:t xml:space="preserve">The </w:t>
      </w:r>
      <w:r w:rsidRPr="008D5CC8">
        <w:rPr>
          <w:snapToGrid w:val="0"/>
        </w:rPr>
        <w:t>Maintenance of Company Standard Laboratory Chargemaster Policy (</w:t>
      </w:r>
      <w:r w:rsidR="006136EE" w:rsidRPr="008D5CC8">
        <w:rPr>
          <w:snapToGrid w:val="0"/>
        </w:rPr>
        <w:t xml:space="preserve">REGS.LAB.025, formerly </w:t>
      </w:r>
      <w:r w:rsidRPr="008D5CC8">
        <w:rPr>
          <w:snapToGrid w:val="0"/>
        </w:rPr>
        <w:t>GOS.LAB.025) supersedes this policy.</w:t>
      </w:r>
    </w:p>
    <w:p w:rsidR="002A0DC1" w:rsidRPr="008D5CC8" w:rsidRDefault="002A0DC1" w:rsidP="002A0DC1">
      <w:pPr>
        <w:numPr>
          <w:ilvl w:val="12"/>
          <w:numId w:val="0"/>
        </w:numPr>
        <w:rPr>
          <w:sz w:val="24"/>
        </w:rPr>
      </w:pPr>
    </w:p>
    <w:p w:rsidR="002A0DC1" w:rsidRPr="008D5CC8" w:rsidRDefault="006136EE" w:rsidP="002A0DC1">
      <w:pPr>
        <w:keepNext/>
        <w:numPr>
          <w:ilvl w:val="12"/>
          <w:numId w:val="0"/>
        </w:numPr>
        <w:ind w:left="720" w:hanging="720"/>
        <w:rPr>
          <w:sz w:val="24"/>
        </w:rPr>
      </w:pPr>
      <w:r w:rsidRPr="008D5CC8">
        <w:rPr>
          <w:sz w:val="24"/>
        </w:rPr>
        <w:t>RE</w:t>
      </w:r>
      <w:r w:rsidR="002A0DC1" w:rsidRPr="008D5CC8">
        <w:rPr>
          <w:sz w:val="24"/>
        </w:rPr>
        <w:t>GS.LAB.015</w:t>
      </w:r>
      <w:r w:rsidR="0084405D" w:rsidRPr="008D5CC8">
        <w:rPr>
          <w:sz w:val="24"/>
        </w:rPr>
        <w:t xml:space="preserve"> </w:t>
      </w:r>
      <w:r w:rsidR="002A0DC1" w:rsidRPr="008D5CC8">
        <w:rPr>
          <w:sz w:val="24"/>
        </w:rPr>
        <w:t xml:space="preserve"> </w:t>
      </w:r>
      <w:r w:rsidR="002A0DC1" w:rsidRPr="008D5CC8">
        <w:rPr>
          <w:sz w:val="24"/>
          <w:u w:val="single"/>
        </w:rPr>
        <w:t>Technical Component of Anatomical Pathology Services for Inpatients and Outpatients</w:t>
      </w:r>
      <w:r w:rsidR="006409F8" w:rsidRPr="008D5CC8">
        <w:rPr>
          <w:sz w:val="24"/>
          <w:u w:val="single"/>
        </w:rPr>
        <w:t xml:space="preserve"> Policy</w:t>
      </w:r>
      <w:r w:rsidR="002A0DC1" w:rsidRPr="008D5CC8">
        <w:rPr>
          <w:sz w:val="24"/>
        </w:rPr>
        <w:t xml:space="preserve"> </w:t>
      </w:r>
      <w:r w:rsidRPr="008D5CC8">
        <w:rPr>
          <w:sz w:val="24"/>
          <w:szCs w:val="24"/>
        </w:rPr>
        <w:t>(formerly GOS.LAB.015)</w:t>
      </w:r>
      <w:r w:rsidR="0017511A" w:rsidRPr="008D5CC8">
        <w:rPr>
          <w:sz w:val="24"/>
          <w:szCs w:val="24"/>
        </w:rPr>
        <w:t xml:space="preserve"> </w:t>
      </w:r>
      <w:r w:rsidR="0017511A" w:rsidRPr="008D5CC8">
        <w:rPr>
          <w:b/>
          <w:sz w:val="24"/>
          <w:szCs w:val="24"/>
        </w:rPr>
        <w:t>RETIRED</w:t>
      </w:r>
    </w:p>
    <w:p w:rsidR="003E1B9C" w:rsidRPr="008D5CC8" w:rsidRDefault="0017511A" w:rsidP="003E1B9C">
      <w:pPr>
        <w:tabs>
          <w:tab w:val="left" w:pos="720"/>
        </w:tabs>
        <w:autoSpaceDE w:val="0"/>
        <w:autoSpaceDN w:val="0"/>
        <w:adjustRightInd w:val="0"/>
        <w:ind w:left="720"/>
        <w:rPr>
          <w:sz w:val="24"/>
          <w:szCs w:val="24"/>
        </w:rPr>
      </w:pPr>
      <w:r w:rsidRPr="008D5CC8">
        <w:rPr>
          <w:sz w:val="24"/>
          <w:szCs w:val="24"/>
        </w:rPr>
        <w:t>This policy was retired effective August 4, 2012</w:t>
      </w:r>
      <w:r w:rsidR="003E1B9C" w:rsidRPr="008D5CC8">
        <w:rPr>
          <w:sz w:val="24"/>
          <w:szCs w:val="24"/>
        </w:rPr>
        <w:t>, because the “grandfathering” provision that enabled the independent laboratory or pathologist to separately bill the technical component of anatomical pathology services expired June 30, 2012.</w:t>
      </w:r>
    </w:p>
    <w:p w:rsidR="002A0DC1" w:rsidRPr="008D5CC8" w:rsidRDefault="0084405D" w:rsidP="003E1B9C">
      <w:pPr>
        <w:pStyle w:val="BodyTextIndent2"/>
        <w:keepNext/>
        <w:numPr>
          <w:ilvl w:val="12"/>
          <w:numId w:val="0"/>
        </w:numPr>
        <w:tabs>
          <w:tab w:val="left" w:pos="720"/>
        </w:tabs>
        <w:ind w:left="720"/>
      </w:pPr>
      <w:r w:rsidRPr="008D5CC8">
        <w:t xml:space="preserve">  </w:t>
      </w:r>
    </w:p>
    <w:p w:rsidR="002A0DC1" w:rsidRPr="008D5CC8" w:rsidRDefault="002A0DC1" w:rsidP="00475A67">
      <w:pPr>
        <w:keepNext/>
        <w:keepLines/>
        <w:numPr>
          <w:ilvl w:val="12"/>
          <w:numId w:val="0"/>
        </w:numPr>
        <w:rPr>
          <w:sz w:val="24"/>
        </w:rPr>
      </w:pPr>
      <w:r w:rsidRPr="008D5CC8">
        <w:rPr>
          <w:sz w:val="24"/>
        </w:rPr>
        <w:t>GOS.LAB.016</w:t>
      </w:r>
      <w:r w:rsidR="0084405D" w:rsidRPr="008D5CC8">
        <w:rPr>
          <w:sz w:val="24"/>
        </w:rPr>
        <w:t xml:space="preserve"> </w:t>
      </w:r>
      <w:r w:rsidRPr="008D5CC8">
        <w:rPr>
          <w:sz w:val="24"/>
        </w:rPr>
        <w:t xml:space="preserve"> </w:t>
      </w:r>
      <w:r w:rsidRPr="008D5CC8">
        <w:rPr>
          <w:sz w:val="24"/>
          <w:u w:val="single"/>
        </w:rPr>
        <w:t>Laboratory Patient Record</w:t>
      </w:r>
      <w:r w:rsidR="00860846" w:rsidRPr="008D5CC8">
        <w:rPr>
          <w:sz w:val="24"/>
          <w:u w:val="single"/>
        </w:rPr>
        <w:t>s Policy</w:t>
      </w:r>
      <w:r w:rsidR="00E938A0" w:rsidRPr="008D5CC8">
        <w:rPr>
          <w:sz w:val="24"/>
        </w:rPr>
        <w:t xml:space="preserve"> </w:t>
      </w:r>
      <w:r w:rsidR="00E938A0" w:rsidRPr="008D5CC8">
        <w:rPr>
          <w:b/>
          <w:sz w:val="24"/>
          <w:szCs w:val="24"/>
        </w:rPr>
        <w:t>RETIRED</w:t>
      </w:r>
    </w:p>
    <w:p w:rsidR="002A0DC1" w:rsidRPr="008D5CC8" w:rsidRDefault="002A0DC1" w:rsidP="00475A67">
      <w:pPr>
        <w:pStyle w:val="BodyTextIndent3"/>
        <w:keepNext/>
        <w:keepLines/>
        <w:ind w:firstLine="0"/>
      </w:pPr>
      <w:r w:rsidRPr="008D5CC8">
        <w:t xml:space="preserve">This policy was </w:t>
      </w:r>
      <w:r w:rsidRPr="008D5CC8">
        <w:rPr>
          <w:b/>
          <w:bCs/>
        </w:rPr>
        <w:t xml:space="preserve">retired </w:t>
      </w:r>
      <w:r w:rsidRPr="008D5CC8">
        <w:t>effective June 19, 2001.</w:t>
      </w:r>
      <w:r w:rsidR="0084405D" w:rsidRPr="008D5CC8">
        <w:t xml:space="preserve"> </w:t>
      </w:r>
      <w:r w:rsidRPr="008D5CC8">
        <w:t>Guidance regarding laboratory patient records is in the Company’s Records Management Policy, EC.014.</w:t>
      </w:r>
    </w:p>
    <w:p w:rsidR="002A0DC1" w:rsidRPr="008D5CC8" w:rsidRDefault="002A0DC1" w:rsidP="002A0DC1">
      <w:pPr>
        <w:numPr>
          <w:ilvl w:val="12"/>
          <w:numId w:val="0"/>
        </w:numPr>
        <w:rPr>
          <w:sz w:val="24"/>
        </w:rPr>
      </w:pPr>
    </w:p>
    <w:p w:rsidR="002A0DC1" w:rsidRPr="008D5CC8" w:rsidRDefault="00BE61F7" w:rsidP="002A0DC1">
      <w:pPr>
        <w:keepNext/>
        <w:keepLines/>
        <w:numPr>
          <w:ilvl w:val="12"/>
          <w:numId w:val="0"/>
        </w:numPr>
        <w:rPr>
          <w:b/>
          <w:sz w:val="24"/>
        </w:rPr>
      </w:pPr>
      <w:r w:rsidRPr="008D5CC8">
        <w:rPr>
          <w:sz w:val="24"/>
        </w:rPr>
        <w:t>RE</w:t>
      </w:r>
      <w:r w:rsidR="002A0DC1" w:rsidRPr="008D5CC8">
        <w:rPr>
          <w:sz w:val="24"/>
        </w:rPr>
        <w:t>GS.LAB.020</w:t>
      </w:r>
      <w:r w:rsidR="0084405D" w:rsidRPr="008D5CC8">
        <w:rPr>
          <w:sz w:val="24"/>
        </w:rPr>
        <w:t xml:space="preserve"> </w:t>
      </w:r>
      <w:r w:rsidR="002A0DC1" w:rsidRPr="008D5CC8">
        <w:rPr>
          <w:sz w:val="24"/>
        </w:rPr>
        <w:t xml:space="preserve"> </w:t>
      </w:r>
      <w:r w:rsidR="002A0DC1" w:rsidRPr="008D5CC8">
        <w:rPr>
          <w:sz w:val="24"/>
          <w:u w:val="single"/>
        </w:rPr>
        <w:t>Laboratory Services for Skilled Nursing Facilities</w:t>
      </w:r>
      <w:r w:rsidR="006409F8" w:rsidRPr="008D5CC8">
        <w:rPr>
          <w:sz w:val="24"/>
          <w:u w:val="single"/>
        </w:rPr>
        <w:t xml:space="preserve"> Policy</w:t>
      </w:r>
      <w:r w:rsidRPr="008D5CC8">
        <w:rPr>
          <w:sz w:val="24"/>
        </w:rPr>
        <w:t xml:space="preserve"> </w:t>
      </w:r>
      <w:r w:rsidRPr="008D5CC8">
        <w:rPr>
          <w:sz w:val="24"/>
          <w:szCs w:val="24"/>
        </w:rPr>
        <w:t>(formerly GOS.LAB.020)</w:t>
      </w:r>
      <w:r w:rsidR="00127217" w:rsidRPr="008D5CC8">
        <w:rPr>
          <w:sz w:val="24"/>
          <w:szCs w:val="24"/>
        </w:rPr>
        <w:t xml:space="preserve"> </w:t>
      </w:r>
      <w:r w:rsidR="00127217" w:rsidRPr="008D5CC8">
        <w:rPr>
          <w:b/>
          <w:sz w:val="24"/>
          <w:szCs w:val="24"/>
        </w:rPr>
        <w:tab/>
        <w:t>RETIRED</w:t>
      </w:r>
    </w:p>
    <w:p w:rsidR="002A0DC1" w:rsidRPr="008D5CC8" w:rsidRDefault="00895979" w:rsidP="002A0DC1">
      <w:pPr>
        <w:keepNext/>
        <w:keepLines/>
        <w:ind w:left="720"/>
        <w:rPr>
          <w:color w:val="000000"/>
          <w:sz w:val="24"/>
          <w:szCs w:val="24"/>
        </w:rPr>
      </w:pPr>
      <w:r w:rsidRPr="008D5CC8">
        <w:rPr>
          <w:color w:val="000000"/>
          <w:sz w:val="24"/>
          <w:szCs w:val="24"/>
        </w:rPr>
        <w:t xml:space="preserve">The policy was </w:t>
      </w:r>
      <w:r w:rsidRPr="008D5CC8">
        <w:rPr>
          <w:b/>
          <w:bCs/>
          <w:color w:val="000000"/>
          <w:sz w:val="24"/>
          <w:szCs w:val="24"/>
        </w:rPr>
        <w:t>retired</w:t>
      </w:r>
      <w:r w:rsidRPr="008D5CC8">
        <w:rPr>
          <w:color w:val="000000"/>
          <w:sz w:val="24"/>
          <w:szCs w:val="24"/>
        </w:rPr>
        <w:t xml:space="preserve"> effective November 1, 2006.</w:t>
      </w:r>
      <w:r w:rsidR="0084405D" w:rsidRPr="008D5CC8">
        <w:rPr>
          <w:color w:val="000000"/>
          <w:sz w:val="24"/>
          <w:szCs w:val="24"/>
        </w:rPr>
        <w:t xml:space="preserve"> </w:t>
      </w:r>
      <w:r w:rsidRPr="008D5CC8">
        <w:rPr>
          <w:color w:val="000000"/>
          <w:sz w:val="24"/>
          <w:szCs w:val="24"/>
        </w:rPr>
        <w:t>Laboratory services are included as a part of Skilled Nursing Facility Consolidated Billing.</w:t>
      </w:r>
      <w:r w:rsidR="0084405D" w:rsidRPr="008D5CC8">
        <w:rPr>
          <w:color w:val="000000"/>
          <w:sz w:val="24"/>
          <w:szCs w:val="24"/>
        </w:rPr>
        <w:t xml:space="preserve"> </w:t>
      </w:r>
      <w:r w:rsidRPr="008D5CC8">
        <w:rPr>
          <w:color w:val="000000"/>
          <w:sz w:val="24"/>
          <w:szCs w:val="24"/>
        </w:rPr>
        <w:t xml:space="preserve">The overall rules for SNF CB apply to laboratory services. </w:t>
      </w:r>
    </w:p>
    <w:p w:rsidR="008E5A70" w:rsidRPr="008D5CC8" w:rsidRDefault="008E5A70" w:rsidP="002A0DC1">
      <w:pPr>
        <w:rPr>
          <w:color w:val="000000"/>
          <w:sz w:val="24"/>
        </w:rPr>
      </w:pPr>
    </w:p>
    <w:p w:rsidR="002A0DC1" w:rsidRPr="008D5CC8" w:rsidRDefault="00D63ADA" w:rsidP="008E5A70">
      <w:pPr>
        <w:pStyle w:val="Heading1"/>
        <w:keepLines/>
        <w:ind w:left="720" w:hanging="720"/>
      </w:pPr>
      <w:r w:rsidRPr="008D5CC8">
        <w:t>REG</w:t>
      </w:r>
      <w:r w:rsidR="002A0DC1" w:rsidRPr="008D5CC8">
        <w:t>S.LAB.023</w:t>
      </w:r>
      <w:r w:rsidR="0084405D" w:rsidRPr="008D5CC8">
        <w:t xml:space="preserve"> </w:t>
      </w:r>
      <w:r w:rsidR="002A0DC1" w:rsidRPr="008D5CC8">
        <w:t xml:space="preserve"> </w:t>
      </w:r>
      <w:r w:rsidR="002A0DC1" w:rsidRPr="008D5CC8">
        <w:rPr>
          <w:u w:val="single"/>
        </w:rPr>
        <w:t xml:space="preserve">Laboratory </w:t>
      </w:r>
      <w:r w:rsidR="00D16C6A" w:rsidRPr="008D5CC8">
        <w:rPr>
          <w:u w:val="single"/>
        </w:rPr>
        <w:t>–</w:t>
      </w:r>
      <w:r w:rsidR="002A0DC1" w:rsidRPr="008D5CC8">
        <w:rPr>
          <w:u w:val="single"/>
        </w:rPr>
        <w:t xml:space="preserve"> </w:t>
      </w:r>
      <w:r w:rsidR="00D16C6A" w:rsidRPr="008D5CC8">
        <w:rPr>
          <w:u w:val="single"/>
        </w:rPr>
        <w:t xml:space="preserve">Client Billing </w:t>
      </w:r>
      <w:r w:rsidR="002A0DC1" w:rsidRPr="008D5CC8">
        <w:rPr>
          <w:u w:val="single"/>
        </w:rPr>
        <w:t>Practices</w:t>
      </w:r>
      <w:r w:rsidR="006409F8" w:rsidRPr="008D5CC8">
        <w:rPr>
          <w:u w:val="single"/>
        </w:rPr>
        <w:t xml:space="preserve"> Policy</w:t>
      </w:r>
      <w:r w:rsidR="002A0DC1" w:rsidRPr="008D5CC8">
        <w:t xml:space="preserve"> </w:t>
      </w:r>
      <w:r w:rsidRPr="008D5CC8">
        <w:rPr>
          <w:szCs w:val="24"/>
        </w:rPr>
        <w:t xml:space="preserve">(formerly </w:t>
      </w:r>
      <w:r w:rsidR="00D16C6A" w:rsidRPr="008D5CC8">
        <w:rPr>
          <w:szCs w:val="24"/>
        </w:rPr>
        <w:t>Laboratory – Marketing Practices Policy</w:t>
      </w:r>
      <w:r w:rsidR="00EC735D" w:rsidRPr="008D5CC8">
        <w:rPr>
          <w:szCs w:val="24"/>
        </w:rPr>
        <w:t xml:space="preserve"> and</w:t>
      </w:r>
      <w:r w:rsidR="00D16C6A" w:rsidRPr="008D5CC8">
        <w:rPr>
          <w:szCs w:val="24"/>
        </w:rPr>
        <w:t xml:space="preserve"> </w:t>
      </w:r>
      <w:r w:rsidRPr="008D5CC8">
        <w:rPr>
          <w:szCs w:val="24"/>
        </w:rPr>
        <w:t>GOS.LAB.023)</w:t>
      </w:r>
    </w:p>
    <w:p w:rsidR="002A0DC1" w:rsidRPr="008D5CC8" w:rsidRDefault="002A0DC1" w:rsidP="008E5A70">
      <w:pPr>
        <w:pStyle w:val="Heading1"/>
        <w:keepLines/>
        <w:ind w:left="720"/>
      </w:pPr>
      <w:r w:rsidRPr="008D5CC8">
        <w:t xml:space="preserve">Establishes guidelines for the </w:t>
      </w:r>
      <w:r w:rsidR="00D16C6A" w:rsidRPr="008D5CC8">
        <w:t xml:space="preserve">billing and </w:t>
      </w:r>
      <w:r w:rsidRPr="008D5CC8">
        <w:t xml:space="preserve">marketing of laboratory services </w:t>
      </w:r>
      <w:r w:rsidR="00D16C6A" w:rsidRPr="008D5CC8">
        <w:t xml:space="preserve">to Clients </w:t>
      </w:r>
      <w:r w:rsidRPr="008D5CC8">
        <w:t>in an honest, straightforward, informative, compliant and non-deceptive manner.</w:t>
      </w:r>
      <w:r w:rsidR="0084405D" w:rsidRPr="008D5CC8">
        <w:t xml:space="preserve"> </w:t>
      </w:r>
      <w:r w:rsidR="00987D27" w:rsidRPr="008D5CC8">
        <w:t xml:space="preserve">The </w:t>
      </w:r>
      <w:r w:rsidRPr="008D5CC8">
        <w:t xml:space="preserve">Laboratory </w:t>
      </w:r>
      <w:r w:rsidR="00987D27" w:rsidRPr="008D5CC8">
        <w:t xml:space="preserve">is responsible for </w:t>
      </w:r>
      <w:r w:rsidRPr="008D5CC8">
        <w:t>verify</w:t>
      </w:r>
      <w:r w:rsidR="00987D27" w:rsidRPr="008D5CC8">
        <w:t>ing</w:t>
      </w:r>
      <w:r w:rsidRPr="008D5CC8">
        <w:t xml:space="preserve"> that clients fully understand the services offered, the services that will be provided when tests are ordered, and the financial consequences for the tests ordered.</w:t>
      </w:r>
      <w:r w:rsidR="0084405D" w:rsidRPr="008D5CC8">
        <w:t xml:space="preserve"> </w:t>
      </w:r>
      <w:r w:rsidRPr="008D5CC8">
        <w:t>All clients doing business with a facility laboratory must sign a written agreement and all agreements must be reviewed and approved in advance by the facility’s operations counsel.</w:t>
      </w:r>
      <w:r w:rsidR="0084405D" w:rsidRPr="008D5CC8">
        <w:t xml:space="preserve"> </w:t>
      </w:r>
      <w:r w:rsidRPr="008D5CC8">
        <w:t>Requires that charges to clients must not be less than fair market value and cost unless the client’s account overall yields a profit.</w:t>
      </w:r>
      <w:r w:rsidR="0084405D" w:rsidRPr="008D5CC8">
        <w:t xml:space="preserve"> </w:t>
      </w:r>
      <w:r w:rsidR="00D16C6A" w:rsidRPr="008D5CC8">
        <w:t xml:space="preserve">Sets forth guidance for determining cost and fair market value. </w:t>
      </w:r>
    </w:p>
    <w:p w:rsidR="002A0DC1" w:rsidRPr="008D5CC8" w:rsidRDefault="002A0DC1" w:rsidP="002A0DC1">
      <w:pPr>
        <w:rPr>
          <w:sz w:val="24"/>
        </w:rPr>
      </w:pPr>
    </w:p>
    <w:p w:rsidR="002A0DC1" w:rsidRPr="008D5CC8" w:rsidRDefault="00FD7BDE" w:rsidP="00F77A56">
      <w:pPr>
        <w:ind w:left="720" w:hanging="720"/>
        <w:rPr>
          <w:sz w:val="24"/>
        </w:rPr>
      </w:pPr>
      <w:r w:rsidRPr="008D5CC8">
        <w:rPr>
          <w:sz w:val="24"/>
        </w:rPr>
        <w:t>RE</w:t>
      </w:r>
      <w:r w:rsidR="002A0DC1" w:rsidRPr="008D5CC8">
        <w:rPr>
          <w:sz w:val="24"/>
        </w:rPr>
        <w:t xml:space="preserve">GS.LAB.025 </w:t>
      </w:r>
      <w:r w:rsidR="002A0DC1" w:rsidRPr="008D5CC8">
        <w:rPr>
          <w:sz w:val="24"/>
          <w:u w:val="single"/>
        </w:rPr>
        <w:t>Maintenance of Company Standard Laboratory Chargemaster</w:t>
      </w:r>
      <w:r w:rsidR="006409F8" w:rsidRPr="008D5CC8">
        <w:rPr>
          <w:sz w:val="24"/>
          <w:u w:val="single"/>
        </w:rPr>
        <w:t xml:space="preserve"> Policy</w:t>
      </w:r>
      <w:r w:rsidRPr="008D5CC8">
        <w:rPr>
          <w:sz w:val="24"/>
        </w:rPr>
        <w:t xml:space="preserve"> </w:t>
      </w:r>
      <w:r w:rsidRPr="008D5CC8">
        <w:rPr>
          <w:sz w:val="24"/>
          <w:szCs w:val="24"/>
        </w:rPr>
        <w:t>(formerly GOS.LAB.025)</w:t>
      </w:r>
    </w:p>
    <w:p w:rsidR="002A0DC1" w:rsidRPr="008D5CC8" w:rsidRDefault="002A0DC1" w:rsidP="00F77A56">
      <w:pPr>
        <w:ind w:left="720"/>
        <w:rPr>
          <w:sz w:val="24"/>
        </w:rPr>
      </w:pPr>
      <w:r w:rsidRPr="008D5CC8">
        <w:rPr>
          <w:sz w:val="24"/>
        </w:rPr>
        <w:t>Defines the procedures for updating and maintaining the Company Standard Laboratory Chargemaster and describe</w:t>
      </w:r>
      <w:r w:rsidR="00D11CEE" w:rsidRPr="008D5CC8">
        <w:rPr>
          <w:sz w:val="24"/>
        </w:rPr>
        <w:t>s</w:t>
      </w:r>
      <w:r w:rsidRPr="008D5CC8">
        <w:rPr>
          <w:sz w:val="24"/>
        </w:rPr>
        <w:t xml:space="preserve"> maintenance responsibilities of </w:t>
      </w:r>
      <w:r w:rsidR="00FD7BDE" w:rsidRPr="008D5CC8">
        <w:rPr>
          <w:sz w:val="24"/>
        </w:rPr>
        <w:t xml:space="preserve">Regulatory Compliance </w:t>
      </w:r>
      <w:r w:rsidRPr="008D5CC8">
        <w:rPr>
          <w:sz w:val="24"/>
        </w:rPr>
        <w:t>Support</w:t>
      </w:r>
      <w:r w:rsidR="008109D0" w:rsidRPr="008D5CC8">
        <w:rPr>
          <w:sz w:val="24"/>
        </w:rPr>
        <w:t xml:space="preserve">, </w:t>
      </w:r>
      <w:r w:rsidR="00D11CEE" w:rsidRPr="008D5CC8">
        <w:rPr>
          <w:sz w:val="24"/>
        </w:rPr>
        <w:t xml:space="preserve">Company-affiliated </w:t>
      </w:r>
      <w:r w:rsidRPr="008D5CC8">
        <w:rPr>
          <w:sz w:val="24"/>
        </w:rPr>
        <w:t>hospitals</w:t>
      </w:r>
      <w:r w:rsidR="008109D0" w:rsidRPr="008D5CC8">
        <w:rPr>
          <w:sz w:val="24"/>
        </w:rPr>
        <w:t xml:space="preserve"> and Shared Services Centers</w:t>
      </w:r>
      <w:r w:rsidRPr="008D5CC8">
        <w:rPr>
          <w:sz w:val="24"/>
        </w:rPr>
        <w:t>.</w:t>
      </w:r>
    </w:p>
    <w:p w:rsidR="00F77A56" w:rsidRPr="008D5CC8" w:rsidRDefault="00F77A56" w:rsidP="002A0DC1">
      <w:pPr>
        <w:keepNext/>
        <w:keepLines/>
        <w:ind w:left="720"/>
        <w:rPr>
          <w:sz w:val="24"/>
        </w:rPr>
      </w:pPr>
    </w:p>
    <w:p w:rsidR="00D47968" w:rsidRPr="008D5CC8" w:rsidRDefault="00D47968" w:rsidP="00D47968">
      <w:pPr>
        <w:keepNext/>
        <w:keepLines/>
        <w:rPr>
          <w:sz w:val="24"/>
        </w:rPr>
      </w:pPr>
      <w:r w:rsidRPr="008D5CC8">
        <w:rPr>
          <w:sz w:val="24"/>
        </w:rPr>
        <w:t xml:space="preserve">REGS.LAB.026 </w:t>
      </w:r>
      <w:r w:rsidRPr="008D5CC8">
        <w:rPr>
          <w:sz w:val="24"/>
          <w:u w:val="single"/>
        </w:rPr>
        <w:t>BILLING – Hematology Procedures, Urinalysis Procedures, and Organ or Disease-Orientated Panels Policy</w:t>
      </w:r>
    </w:p>
    <w:p w:rsidR="00D47968" w:rsidRPr="008D5CC8" w:rsidRDefault="00863902" w:rsidP="002A0DC1">
      <w:pPr>
        <w:keepNext/>
        <w:keepLines/>
        <w:ind w:left="720"/>
        <w:rPr>
          <w:sz w:val="24"/>
        </w:rPr>
      </w:pPr>
      <w:r w:rsidRPr="008D5CC8">
        <w:rPr>
          <w:sz w:val="24"/>
        </w:rPr>
        <w:t>Establishes guidance for billing hematology procedures, urinalysis procedures, and organ or disease-oriented panels in accordance with Medicare, Medicaid, and other federally-funded payer requirements.</w:t>
      </w:r>
    </w:p>
    <w:p w:rsidR="00D47968" w:rsidRPr="008D5CC8" w:rsidRDefault="00D47968" w:rsidP="002A0DC1">
      <w:pPr>
        <w:keepNext/>
        <w:keepLines/>
        <w:ind w:left="720"/>
        <w:rPr>
          <w:sz w:val="24"/>
        </w:rPr>
      </w:pPr>
    </w:p>
    <w:p w:rsidR="00340759" w:rsidRPr="008D5CC8" w:rsidRDefault="008A380E" w:rsidP="00F77A56">
      <w:pPr>
        <w:keepNext/>
        <w:keepLines/>
        <w:ind w:left="720" w:hanging="720"/>
        <w:rPr>
          <w:b/>
          <w:sz w:val="24"/>
          <w:szCs w:val="24"/>
        </w:rPr>
      </w:pPr>
      <w:r w:rsidRPr="008D5CC8">
        <w:rPr>
          <w:sz w:val="24"/>
          <w:szCs w:val="24"/>
        </w:rPr>
        <w:t>REG</w:t>
      </w:r>
      <w:r w:rsidR="002A0DC1" w:rsidRPr="008D5CC8">
        <w:rPr>
          <w:sz w:val="24"/>
          <w:szCs w:val="24"/>
        </w:rPr>
        <w:t>S.OSG.001</w:t>
      </w:r>
      <w:r w:rsidR="0084405D" w:rsidRPr="008D5CC8">
        <w:rPr>
          <w:sz w:val="24"/>
          <w:szCs w:val="24"/>
        </w:rPr>
        <w:t xml:space="preserve"> </w:t>
      </w:r>
      <w:r w:rsidR="002A0DC1" w:rsidRPr="008D5CC8">
        <w:rPr>
          <w:sz w:val="24"/>
          <w:szCs w:val="24"/>
        </w:rPr>
        <w:t xml:space="preserve"> </w:t>
      </w:r>
      <w:r w:rsidR="002A0DC1" w:rsidRPr="008D5CC8">
        <w:rPr>
          <w:sz w:val="24"/>
          <w:szCs w:val="24"/>
          <w:u w:val="single"/>
        </w:rPr>
        <w:t xml:space="preserve">Coding Documentation for </w:t>
      </w:r>
      <w:r w:rsidR="006A7F4D" w:rsidRPr="008D5CC8">
        <w:rPr>
          <w:sz w:val="24"/>
          <w:szCs w:val="24"/>
          <w:u w:val="single"/>
        </w:rPr>
        <w:t xml:space="preserve">Non-Hospital </w:t>
      </w:r>
      <w:r w:rsidR="002A0DC1" w:rsidRPr="008D5CC8">
        <w:rPr>
          <w:sz w:val="24"/>
          <w:szCs w:val="24"/>
          <w:u w:val="single"/>
        </w:rPr>
        <w:t>Entities</w:t>
      </w:r>
      <w:r w:rsidR="006409F8" w:rsidRPr="008D5CC8">
        <w:rPr>
          <w:sz w:val="24"/>
          <w:u w:val="single"/>
        </w:rPr>
        <w:t xml:space="preserve"> Policy</w:t>
      </w:r>
      <w:r w:rsidR="002A0DC1" w:rsidRPr="008D5CC8">
        <w:rPr>
          <w:sz w:val="24"/>
          <w:szCs w:val="24"/>
        </w:rPr>
        <w:t xml:space="preserve"> </w:t>
      </w:r>
    </w:p>
    <w:p w:rsidR="002A0DC1" w:rsidRPr="008D5CC8" w:rsidRDefault="002A0DC1" w:rsidP="00F77A56">
      <w:pPr>
        <w:keepNext/>
        <w:keepLines/>
        <w:ind w:left="720"/>
        <w:rPr>
          <w:sz w:val="24"/>
          <w:szCs w:val="24"/>
        </w:rPr>
      </w:pPr>
      <w:r w:rsidRPr="008D5CC8">
        <w:rPr>
          <w:sz w:val="24"/>
          <w:szCs w:val="24"/>
        </w:rPr>
        <w:t xml:space="preserve">(formerly </w:t>
      </w:r>
      <w:r w:rsidR="006A7F4D" w:rsidRPr="008D5CC8">
        <w:rPr>
          <w:sz w:val="24"/>
          <w:szCs w:val="24"/>
        </w:rPr>
        <w:t xml:space="preserve">Coding Documentation for Outpatient Services Group Entities, </w:t>
      </w:r>
      <w:r w:rsidR="008A380E" w:rsidRPr="008D5CC8">
        <w:rPr>
          <w:sz w:val="24"/>
          <w:szCs w:val="24"/>
        </w:rPr>
        <w:t>GOS.OSG.001</w:t>
      </w:r>
      <w:r w:rsidR="004B4578" w:rsidRPr="008D5CC8">
        <w:rPr>
          <w:sz w:val="24"/>
          <w:szCs w:val="24"/>
        </w:rPr>
        <w:t xml:space="preserve"> and HIM.PHY.001</w:t>
      </w:r>
      <w:r w:rsidRPr="008D5CC8">
        <w:rPr>
          <w:sz w:val="24"/>
          <w:szCs w:val="24"/>
        </w:rPr>
        <w:t>)</w:t>
      </w:r>
    </w:p>
    <w:p w:rsidR="002A0DC1" w:rsidRPr="008D5CC8" w:rsidRDefault="00FC7F48" w:rsidP="00F77A56">
      <w:pPr>
        <w:keepNext/>
        <w:keepLines/>
        <w:ind w:left="720"/>
        <w:rPr>
          <w:sz w:val="24"/>
        </w:rPr>
      </w:pPr>
      <w:r w:rsidRPr="008D5CC8">
        <w:rPr>
          <w:sz w:val="24"/>
        </w:rPr>
        <w:t>Ensures minimal variation in coding practices and the accuracy, integrity and quality of patient data, and improve</w:t>
      </w:r>
      <w:r w:rsidR="00C0092A" w:rsidRPr="008D5CC8">
        <w:rPr>
          <w:sz w:val="24"/>
        </w:rPr>
        <w:t>s</w:t>
      </w:r>
      <w:r w:rsidRPr="008D5CC8">
        <w:rPr>
          <w:sz w:val="24"/>
        </w:rPr>
        <w:t xml:space="preserve"> the quality of the documentation within the body of the medical record to support code assignment. </w:t>
      </w:r>
    </w:p>
    <w:p w:rsidR="008B7102" w:rsidRPr="008D5CC8" w:rsidRDefault="008B7102" w:rsidP="00713826">
      <w:pPr>
        <w:keepNext/>
        <w:keepLines/>
        <w:ind w:left="720"/>
        <w:rPr>
          <w:sz w:val="24"/>
        </w:rPr>
      </w:pPr>
    </w:p>
    <w:p w:rsidR="008B7102" w:rsidRPr="008D5CC8" w:rsidRDefault="008B7102" w:rsidP="00E207E0">
      <w:pPr>
        <w:keepNext/>
        <w:keepLines/>
      </w:pPr>
      <w:r w:rsidRPr="008D5CC8">
        <w:rPr>
          <w:sz w:val="24"/>
          <w:szCs w:val="24"/>
        </w:rPr>
        <w:t>REGS.OSG.002</w:t>
      </w:r>
      <w:r w:rsidR="0084405D" w:rsidRPr="008D5CC8">
        <w:rPr>
          <w:sz w:val="24"/>
          <w:szCs w:val="24"/>
        </w:rPr>
        <w:t xml:space="preserve"> </w:t>
      </w:r>
      <w:r w:rsidRPr="008D5CC8">
        <w:rPr>
          <w:sz w:val="24"/>
          <w:szCs w:val="24"/>
          <w:u w:val="single"/>
        </w:rPr>
        <w:t>Advance Beneficiary Notice of Noncoverage for Physician Professional Services and Non-Hospital Entities Policy</w:t>
      </w:r>
      <w:r w:rsidRPr="008D5CC8">
        <w:rPr>
          <w:sz w:val="24"/>
          <w:szCs w:val="24"/>
        </w:rPr>
        <w:t xml:space="preserve"> </w:t>
      </w:r>
    </w:p>
    <w:p w:rsidR="008B7102" w:rsidRPr="008D5CC8" w:rsidRDefault="00E207E0" w:rsidP="00E207E0">
      <w:pPr>
        <w:keepNext/>
        <w:keepLines/>
        <w:ind w:left="720"/>
        <w:rPr>
          <w:sz w:val="24"/>
        </w:rPr>
      </w:pPr>
      <w:r w:rsidRPr="008D5CC8">
        <w:rPr>
          <w:sz w:val="24"/>
        </w:rPr>
        <w:t>Outlines the use of the Advance Beneficiary Notice of Noncoverage (ABN) for outpatient services not covered by Medicare fee-for-service for physician professional services and non-hospital entities.</w:t>
      </w:r>
    </w:p>
    <w:p w:rsidR="002A0DC1" w:rsidRPr="008D5CC8" w:rsidRDefault="002A0DC1" w:rsidP="002A0DC1">
      <w:pPr>
        <w:ind w:left="720"/>
        <w:rPr>
          <w:sz w:val="24"/>
          <w:szCs w:val="24"/>
        </w:rPr>
      </w:pPr>
    </w:p>
    <w:p w:rsidR="002A0DC1" w:rsidRPr="008D5CC8" w:rsidRDefault="002A0DC1" w:rsidP="002A0DC1">
      <w:pPr>
        <w:rPr>
          <w:sz w:val="24"/>
          <w:szCs w:val="24"/>
        </w:rPr>
      </w:pPr>
      <w:r w:rsidRPr="008D5CC8">
        <w:rPr>
          <w:sz w:val="24"/>
          <w:szCs w:val="24"/>
        </w:rPr>
        <w:t>HIM.PHY.002</w:t>
      </w:r>
      <w:r w:rsidR="0084405D" w:rsidRPr="008D5CC8">
        <w:rPr>
          <w:sz w:val="24"/>
          <w:szCs w:val="24"/>
        </w:rPr>
        <w:t xml:space="preserve"> </w:t>
      </w:r>
      <w:r w:rsidRPr="008D5CC8">
        <w:rPr>
          <w:sz w:val="24"/>
          <w:szCs w:val="24"/>
        </w:rPr>
        <w:t xml:space="preserve"> </w:t>
      </w:r>
      <w:r w:rsidRPr="008D5CC8">
        <w:rPr>
          <w:sz w:val="24"/>
          <w:szCs w:val="24"/>
          <w:u w:val="single"/>
        </w:rPr>
        <w:t>Tracking Claims Denials for Co-Owned Professional Service</w:t>
      </w:r>
      <w:r w:rsidR="00DF1706" w:rsidRPr="008D5CC8">
        <w:rPr>
          <w:sz w:val="24"/>
          <w:szCs w:val="24"/>
          <w:u w:val="single"/>
        </w:rPr>
        <w:t>s Policy</w:t>
      </w:r>
      <w:r w:rsidRPr="008D5CC8">
        <w:rPr>
          <w:sz w:val="24"/>
          <w:szCs w:val="24"/>
        </w:rPr>
        <w:t xml:space="preserve"> </w:t>
      </w:r>
      <w:r w:rsidR="00E938A0" w:rsidRPr="008D5CC8">
        <w:rPr>
          <w:b/>
          <w:sz w:val="24"/>
          <w:szCs w:val="24"/>
        </w:rPr>
        <w:t>RETIRED</w:t>
      </w:r>
    </w:p>
    <w:p w:rsidR="002A0DC1" w:rsidRPr="008D5CC8" w:rsidRDefault="002A0DC1" w:rsidP="002A0DC1">
      <w:pPr>
        <w:pStyle w:val="BodyTextIndent3"/>
        <w:ind w:firstLine="0"/>
      </w:pPr>
      <w:r w:rsidRPr="008D5CC8">
        <w:t xml:space="preserve">This policy was </w:t>
      </w:r>
      <w:r w:rsidRPr="008D5CC8">
        <w:rPr>
          <w:b/>
          <w:bCs/>
        </w:rPr>
        <w:t xml:space="preserve">retired </w:t>
      </w:r>
      <w:r w:rsidRPr="008D5CC8">
        <w:t>effective December 8, 2005.</w:t>
      </w:r>
      <w:r w:rsidR="0084405D" w:rsidRPr="008D5CC8">
        <w:t xml:space="preserve"> </w:t>
      </w:r>
    </w:p>
    <w:p w:rsidR="002A0DC1" w:rsidRPr="008D5CC8" w:rsidRDefault="002A0DC1" w:rsidP="002A0DC1">
      <w:pPr>
        <w:rPr>
          <w:b/>
          <w:sz w:val="24"/>
          <w:szCs w:val="24"/>
        </w:rPr>
      </w:pPr>
    </w:p>
    <w:p w:rsidR="00340759" w:rsidRPr="008D5CC8" w:rsidRDefault="0035609D" w:rsidP="00E85368">
      <w:pPr>
        <w:keepNext/>
        <w:keepLines/>
        <w:ind w:left="720" w:hanging="720"/>
        <w:rPr>
          <w:sz w:val="24"/>
          <w:szCs w:val="24"/>
        </w:rPr>
      </w:pPr>
      <w:r w:rsidRPr="008D5CC8">
        <w:rPr>
          <w:sz w:val="24"/>
          <w:szCs w:val="24"/>
        </w:rPr>
        <w:t>RE</w:t>
      </w:r>
      <w:r w:rsidR="002A0DC1" w:rsidRPr="008D5CC8">
        <w:rPr>
          <w:sz w:val="24"/>
          <w:szCs w:val="24"/>
        </w:rPr>
        <w:t>GS.OSG.003</w:t>
      </w:r>
      <w:r w:rsidR="0084405D" w:rsidRPr="008D5CC8">
        <w:rPr>
          <w:sz w:val="24"/>
          <w:szCs w:val="24"/>
        </w:rPr>
        <w:t xml:space="preserve"> </w:t>
      </w:r>
      <w:r w:rsidR="002A0DC1" w:rsidRPr="008D5CC8">
        <w:rPr>
          <w:sz w:val="24"/>
          <w:szCs w:val="24"/>
        </w:rPr>
        <w:t xml:space="preserve"> </w:t>
      </w:r>
      <w:r w:rsidR="002A0DC1" w:rsidRPr="008D5CC8">
        <w:rPr>
          <w:sz w:val="24"/>
          <w:szCs w:val="24"/>
          <w:u w:val="single"/>
        </w:rPr>
        <w:t xml:space="preserve">Coding References and Tools for </w:t>
      </w:r>
      <w:r w:rsidR="006A7F4D" w:rsidRPr="008D5CC8">
        <w:rPr>
          <w:sz w:val="24"/>
          <w:szCs w:val="24"/>
          <w:u w:val="single"/>
        </w:rPr>
        <w:t xml:space="preserve">Non-Hospital </w:t>
      </w:r>
      <w:r w:rsidR="002A0DC1" w:rsidRPr="008D5CC8">
        <w:rPr>
          <w:sz w:val="24"/>
          <w:szCs w:val="24"/>
          <w:u w:val="single"/>
        </w:rPr>
        <w:t>Entities</w:t>
      </w:r>
      <w:r w:rsidR="006409F8" w:rsidRPr="008D5CC8">
        <w:rPr>
          <w:sz w:val="24"/>
          <w:u w:val="single"/>
        </w:rPr>
        <w:t xml:space="preserve"> Policy</w:t>
      </w:r>
      <w:r w:rsidR="002A0DC1" w:rsidRPr="008D5CC8">
        <w:rPr>
          <w:sz w:val="24"/>
          <w:szCs w:val="24"/>
        </w:rPr>
        <w:t xml:space="preserve"> </w:t>
      </w:r>
    </w:p>
    <w:p w:rsidR="002A0DC1" w:rsidRPr="008D5CC8" w:rsidRDefault="002A0DC1" w:rsidP="00E85368">
      <w:pPr>
        <w:keepNext/>
        <w:keepLines/>
        <w:ind w:left="720"/>
        <w:rPr>
          <w:sz w:val="24"/>
          <w:szCs w:val="24"/>
        </w:rPr>
      </w:pPr>
      <w:r w:rsidRPr="008D5CC8">
        <w:rPr>
          <w:sz w:val="24"/>
          <w:szCs w:val="24"/>
        </w:rPr>
        <w:t xml:space="preserve">(formerly </w:t>
      </w:r>
      <w:r w:rsidR="006A7F4D" w:rsidRPr="008D5CC8">
        <w:rPr>
          <w:sz w:val="24"/>
          <w:szCs w:val="24"/>
        </w:rPr>
        <w:t xml:space="preserve">Coding References and Tools for Outpatient Services Group Entities, </w:t>
      </w:r>
      <w:r w:rsidR="0035609D" w:rsidRPr="008D5CC8">
        <w:rPr>
          <w:sz w:val="24"/>
          <w:szCs w:val="24"/>
        </w:rPr>
        <w:t>GOS.OSG.003</w:t>
      </w:r>
      <w:r w:rsidR="004B4578" w:rsidRPr="008D5CC8">
        <w:rPr>
          <w:sz w:val="24"/>
          <w:szCs w:val="24"/>
        </w:rPr>
        <w:t xml:space="preserve"> and HIM.PHY.003</w:t>
      </w:r>
      <w:r w:rsidRPr="008D5CC8">
        <w:rPr>
          <w:sz w:val="24"/>
          <w:szCs w:val="24"/>
        </w:rPr>
        <w:t xml:space="preserve">) </w:t>
      </w:r>
    </w:p>
    <w:p w:rsidR="002A0DC1" w:rsidRPr="008D5CC8" w:rsidRDefault="00987D27" w:rsidP="00E85368">
      <w:pPr>
        <w:keepNext/>
        <w:keepLines/>
        <w:ind w:left="720"/>
        <w:rPr>
          <w:sz w:val="24"/>
          <w:szCs w:val="24"/>
        </w:rPr>
      </w:pPr>
      <w:r w:rsidRPr="008D5CC8">
        <w:rPr>
          <w:sz w:val="24"/>
          <w:szCs w:val="24"/>
        </w:rPr>
        <w:t>E</w:t>
      </w:r>
      <w:r w:rsidR="002A0DC1" w:rsidRPr="008D5CC8">
        <w:rPr>
          <w:sz w:val="24"/>
          <w:szCs w:val="24"/>
        </w:rPr>
        <w:t>nsures that quality coding reference materials and tools are purchased, maintained and accessible to all coding personnel in a consistent and timely manner.</w:t>
      </w:r>
      <w:r w:rsidR="0084405D" w:rsidRPr="008D5CC8">
        <w:rPr>
          <w:sz w:val="24"/>
          <w:szCs w:val="24"/>
        </w:rPr>
        <w:t xml:space="preserve"> </w:t>
      </w:r>
      <w:r w:rsidR="00A43F66" w:rsidRPr="008D5CC8">
        <w:rPr>
          <w:sz w:val="24"/>
          <w:szCs w:val="24"/>
        </w:rPr>
        <w:t xml:space="preserve">Regs </w:t>
      </w:r>
      <w:r w:rsidR="002A0DC1" w:rsidRPr="008D5CC8">
        <w:rPr>
          <w:sz w:val="24"/>
          <w:szCs w:val="24"/>
        </w:rPr>
        <w:t>will approve and provide a listing of required reference tools and materials.</w:t>
      </w:r>
    </w:p>
    <w:p w:rsidR="002A0DC1" w:rsidRPr="008D5CC8" w:rsidRDefault="002A0DC1" w:rsidP="002A0DC1">
      <w:pPr>
        <w:ind w:left="720"/>
        <w:rPr>
          <w:sz w:val="24"/>
          <w:szCs w:val="24"/>
        </w:rPr>
      </w:pPr>
    </w:p>
    <w:p w:rsidR="002A0DC1" w:rsidRPr="008D5CC8" w:rsidRDefault="0035609D" w:rsidP="006E3A8C">
      <w:pPr>
        <w:keepNext/>
        <w:keepLines/>
        <w:ind w:left="720" w:hanging="720"/>
        <w:rPr>
          <w:sz w:val="24"/>
          <w:szCs w:val="24"/>
        </w:rPr>
      </w:pPr>
      <w:r w:rsidRPr="008D5CC8">
        <w:rPr>
          <w:sz w:val="24"/>
          <w:szCs w:val="24"/>
        </w:rPr>
        <w:t>RE</w:t>
      </w:r>
      <w:r w:rsidR="002A0DC1" w:rsidRPr="008D5CC8">
        <w:rPr>
          <w:sz w:val="24"/>
          <w:szCs w:val="24"/>
        </w:rPr>
        <w:t>GS.OSG.004</w:t>
      </w:r>
      <w:r w:rsidR="0084405D" w:rsidRPr="008D5CC8">
        <w:rPr>
          <w:sz w:val="24"/>
          <w:szCs w:val="24"/>
        </w:rPr>
        <w:t xml:space="preserve"> </w:t>
      </w:r>
      <w:r w:rsidR="002A0DC1" w:rsidRPr="008D5CC8">
        <w:rPr>
          <w:sz w:val="24"/>
          <w:szCs w:val="24"/>
        </w:rPr>
        <w:t xml:space="preserve"> </w:t>
      </w:r>
      <w:r w:rsidR="006E3A8C" w:rsidRPr="008D5CC8">
        <w:rPr>
          <w:sz w:val="24"/>
          <w:szCs w:val="24"/>
          <w:u w:val="single"/>
        </w:rPr>
        <w:t xml:space="preserve">Coding and Billing Helpline for </w:t>
      </w:r>
      <w:r w:rsidR="004423B8" w:rsidRPr="008D5CC8">
        <w:rPr>
          <w:sz w:val="24"/>
          <w:szCs w:val="24"/>
          <w:u w:val="single"/>
        </w:rPr>
        <w:t xml:space="preserve">Non-Hospital </w:t>
      </w:r>
      <w:r w:rsidR="006E3A8C" w:rsidRPr="008D5CC8">
        <w:rPr>
          <w:sz w:val="24"/>
          <w:szCs w:val="24"/>
          <w:u w:val="single"/>
        </w:rPr>
        <w:t>Entities Policy</w:t>
      </w:r>
      <w:r w:rsidR="006E3A8C" w:rsidRPr="008D5CC8">
        <w:rPr>
          <w:sz w:val="24"/>
          <w:szCs w:val="24"/>
        </w:rPr>
        <w:t xml:space="preserve"> (formerly </w:t>
      </w:r>
      <w:r w:rsidR="00A607D6" w:rsidRPr="008D5CC8">
        <w:rPr>
          <w:sz w:val="24"/>
          <w:szCs w:val="24"/>
        </w:rPr>
        <w:t xml:space="preserve">Coding and Billing Helpline for Outpatient Services Group Entities Performing 1500 Billing and formerly </w:t>
      </w:r>
      <w:r w:rsidR="004423B8" w:rsidRPr="008D5CC8">
        <w:rPr>
          <w:sz w:val="24"/>
          <w:szCs w:val="24"/>
        </w:rPr>
        <w:t xml:space="preserve">Coding and Billing Helpline for Outpatient Services Group Entities, </w:t>
      </w:r>
      <w:r w:rsidRPr="008D5CC8">
        <w:rPr>
          <w:sz w:val="24"/>
          <w:szCs w:val="24"/>
        </w:rPr>
        <w:t>GOS.OSG.04</w:t>
      </w:r>
      <w:r w:rsidR="004B4578" w:rsidRPr="008D5CC8">
        <w:rPr>
          <w:sz w:val="24"/>
          <w:szCs w:val="24"/>
        </w:rPr>
        <w:t xml:space="preserve"> and HIM.PHY.004</w:t>
      </w:r>
      <w:r w:rsidR="002A0DC1" w:rsidRPr="008D5CC8">
        <w:rPr>
          <w:sz w:val="24"/>
          <w:szCs w:val="24"/>
        </w:rPr>
        <w:t xml:space="preserve">) </w:t>
      </w:r>
    </w:p>
    <w:p w:rsidR="002A0DC1" w:rsidRPr="008D5CC8" w:rsidRDefault="00987D27" w:rsidP="00F959A9">
      <w:pPr>
        <w:keepNext/>
        <w:keepLines/>
        <w:ind w:left="720"/>
        <w:rPr>
          <w:sz w:val="24"/>
          <w:szCs w:val="24"/>
        </w:rPr>
      </w:pPr>
      <w:r w:rsidRPr="008D5CC8">
        <w:rPr>
          <w:sz w:val="24"/>
          <w:szCs w:val="24"/>
        </w:rPr>
        <w:t>P</w:t>
      </w:r>
      <w:r w:rsidR="002A0DC1" w:rsidRPr="008D5CC8">
        <w:rPr>
          <w:sz w:val="24"/>
          <w:szCs w:val="24"/>
        </w:rPr>
        <w:t xml:space="preserve">rovides </w:t>
      </w:r>
      <w:r w:rsidR="00B6570F" w:rsidRPr="008D5CC8">
        <w:rPr>
          <w:sz w:val="24"/>
          <w:szCs w:val="24"/>
        </w:rPr>
        <w:t>quality advice for complete, accurate and consistent coding and billing related to ICD-10-CM, CPT and HCPCS Level II code assignments for federally funded programs. The policy requires that Coding and Billing Helplines be utilized to provide consistent answers and/or advice regarding coding and billing questions.</w:t>
      </w:r>
    </w:p>
    <w:p w:rsidR="002A0DC1" w:rsidRPr="008D5CC8" w:rsidRDefault="002A0DC1" w:rsidP="002A0DC1">
      <w:pPr>
        <w:ind w:left="720"/>
        <w:rPr>
          <w:sz w:val="24"/>
          <w:szCs w:val="24"/>
        </w:rPr>
      </w:pPr>
    </w:p>
    <w:p w:rsidR="00340759" w:rsidRPr="008D5CC8" w:rsidRDefault="00600C93" w:rsidP="002A0DC1">
      <w:pPr>
        <w:keepNext/>
        <w:keepLines/>
        <w:ind w:left="720" w:hanging="720"/>
        <w:rPr>
          <w:sz w:val="24"/>
          <w:szCs w:val="24"/>
        </w:rPr>
      </w:pPr>
      <w:r w:rsidRPr="008D5CC8">
        <w:rPr>
          <w:sz w:val="24"/>
          <w:szCs w:val="24"/>
        </w:rPr>
        <w:t>REG</w:t>
      </w:r>
      <w:r w:rsidR="002A0DC1" w:rsidRPr="008D5CC8">
        <w:rPr>
          <w:sz w:val="24"/>
          <w:szCs w:val="24"/>
        </w:rPr>
        <w:t>S.OSG.005</w:t>
      </w:r>
      <w:r w:rsidR="0084405D" w:rsidRPr="008D5CC8">
        <w:rPr>
          <w:sz w:val="24"/>
          <w:szCs w:val="24"/>
        </w:rPr>
        <w:t xml:space="preserve"> </w:t>
      </w:r>
      <w:r w:rsidR="002A0DC1" w:rsidRPr="008D5CC8">
        <w:rPr>
          <w:sz w:val="24"/>
          <w:szCs w:val="24"/>
        </w:rPr>
        <w:t xml:space="preserve"> </w:t>
      </w:r>
      <w:r w:rsidR="002A0DC1" w:rsidRPr="008D5CC8">
        <w:rPr>
          <w:sz w:val="24"/>
          <w:szCs w:val="24"/>
          <w:u w:val="single"/>
        </w:rPr>
        <w:t xml:space="preserve">Coding Orientation and Training for </w:t>
      </w:r>
      <w:r w:rsidR="00020AB1" w:rsidRPr="008D5CC8">
        <w:rPr>
          <w:sz w:val="24"/>
          <w:szCs w:val="24"/>
          <w:u w:val="single"/>
        </w:rPr>
        <w:t xml:space="preserve">Non-Hospital </w:t>
      </w:r>
      <w:r w:rsidR="002A0DC1" w:rsidRPr="008D5CC8">
        <w:rPr>
          <w:sz w:val="24"/>
          <w:szCs w:val="24"/>
          <w:u w:val="single"/>
        </w:rPr>
        <w:t xml:space="preserve">Entities </w:t>
      </w:r>
      <w:r w:rsidR="006409F8" w:rsidRPr="008D5CC8">
        <w:rPr>
          <w:sz w:val="24"/>
          <w:u w:val="single"/>
        </w:rPr>
        <w:t>Policy</w:t>
      </w:r>
    </w:p>
    <w:p w:rsidR="002A0DC1" w:rsidRPr="008D5CC8" w:rsidRDefault="002A0DC1" w:rsidP="00340759">
      <w:pPr>
        <w:keepNext/>
        <w:keepLines/>
        <w:ind w:left="720"/>
        <w:rPr>
          <w:sz w:val="24"/>
          <w:szCs w:val="24"/>
        </w:rPr>
      </w:pPr>
      <w:r w:rsidRPr="008D5CC8">
        <w:rPr>
          <w:sz w:val="24"/>
          <w:szCs w:val="24"/>
        </w:rPr>
        <w:t>(formerly</w:t>
      </w:r>
      <w:r w:rsidR="00020AB1" w:rsidRPr="008D5CC8">
        <w:rPr>
          <w:sz w:val="24"/>
          <w:szCs w:val="24"/>
        </w:rPr>
        <w:t xml:space="preserve"> Coding Orientation and Training for Outpatient Services Group Entities,</w:t>
      </w:r>
      <w:r w:rsidRPr="008D5CC8">
        <w:rPr>
          <w:sz w:val="24"/>
          <w:szCs w:val="24"/>
        </w:rPr>
        <w:t xml:space="preserve"> </w:t>
      </w:r>
      <w:r w:rsidR="00782CD4" w:rsidRPr="008D5CC8">
        <w:rPr>
          <w:sz w:val="24"/>
          <w:szCs w:val="24"/>
        </w:rPr>
        <w:t>GOS.OSG.</w:t>
      </w:r>
      <w:r w:rsidRPr="008D5CC8">
        <w:rPr>
          <w:sz w:val="24"/>
          <w:szCs w:val="24"/>
        </w:rPr>
        <w:t>005</w:t>
      </w:r>
      <w:r w:rsidR="004B4578" w:rsidRPr="008D5CC8">
        <w:rPr>
          <w:sz w:val="24"/>
          <w:szCs w:val="24"/>
        </w:rPr>
        <w:t xml:space="preserve"> and HIM.PHY.005</w:t>
      </w:r>
      <w:r w:rsidRPr="008D5CC8">
        <w:rPr>
          <w:sz w:val="24"/>
          <w:szCs w:val="24"/>
        </w:rPr>
        <w:t>)</w:t>
      </w:r>
    </w:p>
    <w:p w:rsidR="002A0DC1" w:rsidRPr="008D5CC8" w:rsidRDefault="009A3659" w:rsidP="002A0DC1">
      <w:pPr>
        <w:keepNext/>
        <w:keepLines/>
        <w:ind w:left="720"/>
        <w:rPr>
          <w:sz w:val="24"/>
          <w:szCs w:val="24"/>
        </w:rPr>
      </w:pPr>
      <w:r w:rsidRPr="008D5CC8">
        <w:rPr>
          <w:sz w:val="24"/>
          <w:szCs w:val="24"/>
        </w:rPr>
        <w:t xml:space="preserve">Requires orientation of </w:t>
      </w:r>
      <w:r w:rsidR="002A0DC1" w:rsidRPr="008D5CC8">
        <w:rPr>
          <w:sz w:val="24"/>
          <w:szCs w:val="24"/>
        </w:rPr>
        <w:t>all personnel responsible for performing, supervising or monitoring coding to the Company’s coding policies and procedures, tools and resources, and education and training programs.</w:t>
      </w:r>
    </w:p>
    <w:p w:rsidR="002A0DC1" w:rsidRPr="008D5CC8" w:rsidRDefault="002A0DC1" w:rsidP="002A0DC1">
      <w:pPr>
        <w:ind w:left="720"/>
        <w:rPr>
          <w:sz w:val="24"/>
          <w:szCs w:val="24"/>
        </w:rPr>
      </w:pPr>
    </w:p>
    <w:p w:rsidR="002A0DC1" w:rsidRPr="008D5CC8" w:rsidRDefault="004B4578" w:rsidP="00820F3E">
      <w:pPr>
        <w:keepNext/>
        <w:keepLines/>
        <w:ind w:left="720" w:hanging="720"/>
        <w:rPr>
          <w:sz w:val="24"/>
          <w:szCs w:val="24"/>
        </w:rPr>
      </w:pPr>
      <w:r w:rsidRPr="008D5CC8">
        <w:rPr>
          <w:sz w:val="24"/>
          <w:szCs w:val="24"/>
        </w:rPr>
        <w:t>RE</w:t>
      </w:r>
      <w:r w:rsidR="002A0DC1" w:rsidRPr="008D5CC8">
        <w:rPr>
          <w:sz w:val="24"/>
          <w:szCs w:val="24"/>
        </w:rPr>
        <w:t>GS.OSG.006</w:t>
      </w:r>
      <w:r w:rsidR="0084405D" w:rsidRPr="008D5CC8">
        <w:rPr>
          <w:sz w:val="24"/>
          <w:szCs w:val="24"/>
        </w:rPr>
        <w:t xml:space="preserve"> </w:t>
      </w:r>
      <w:r w:rsidR="002A0DC1" w:rsidRPr="008D5CC8">
        <w:rPr>
          <w:sz w:val="24"/>
          <w:szCs w:val="24"/>
        </w:rPr>
        <w:t xml:space="preserve"> </w:t>
      </w:r>
      <w:r w:rsidR="002A0DC1" w:rsidRPr="008D5CC8">
        <w:rPr>
          <w:sz w:val="24"/>
          <w:szCs w:val="24"/>
          <w:u w:val="single"/>
        </w:rPr>
        <w:t xml:space="preserve">Coding Continuing Education Requirements for </w:t>
      </w:r>
      <w:r w:rsidR="00470B69" w:rsidRPr="008D5CC8">
        <w:rPr>
          <w:sz w:val="24"/>
          <w:szCs w:val="24"/>
          <w:u w:val="single"/>
        </w:rPr>
        <w:t xml:space="preserve">Non-Hospital </w:t>
      </w:r>
      <w:r w:rsidR="002A0DC1" w:rsidRPr="008D5CC8">
        <w:rPr>
          <w:sz w:val="24"/>
          <w:szCs w:val="24"/>
          <w:u w:val="single"/>
        </w:rPr>
        <w:t>Entities</w:t>
      </w:r>
      <w:r w:rsidR="006409F8" w:rsidRPr="008D5CC8">
        <w:rPr>
          <w:sz w:val="24"/>
          <w:u w:val="single"/>
        </w:rPr>
        <w:t xml:space="preserve"> Policy</w:t>
      </w:r>
      <w:r w:rsidR="002A0DC1" w:rsidRPr="008D5CC8">
        <w:rPr>
          <w:sz w:val="24"/>
          <w:szCs w:val="24"/>
        </w:rPr>
        <w:t xml:space="preserve"> (formerly </w:t>
      </w:r>
      <w:r w:rsidR="00470B69" w:rsidRPr="008D5CC8">
        <w:rPr>
          <w:sz w:val="24"/>
          <w:szCs w:val="24"/>
        </w:rPr>
        <w:t xml:space="preserve">Coding Continuing Education Requirements for Outpatient Services Group Entities, </w:t>
      </w:r>
      <w:r w:rsidRPr="008D5CC8">
        <w:rPr>
          <w:sz w:val="24"/>
          <w:szCs w:val="24"/>
        </w:rPr>
        <w:t xml:space="preserve">GOS.OSG.006 and </w:t>
      </w:r>
      <w:r w:rsidR="002A0DC1" w:rsidRPr="008D5CC8">
        <w:rPr>
          <w:sz w:val="24"/>
          <w:szCs w:val="24"/>
        </w:rPr>
        <w:t xml:space="preserve">HIM.PHY.006) </w:t>
      </w:r>
    </w:p>
    <w:p w:rsidR="002A0DC1" w:rsidRPr="008D5CC8" w:rsidRDefault="00987D27" w:rsidP="00820F3E">
      <w:pPr>
        <w:keepNext/>
        <w:keepLines/>
        <w:ind w:left="720"/>
        <w:rPr>
          <w:sz w:val="24"/>
          <w:szCs w:val="24"/>
        </w:rPr>
      </w:pPr>
      <w:r w:rsidRPr="008D5CC8">
        <w:rPr>
          <w:sz w:val="24"/>
          <w:szCs w:val="24"/>
        </w:rPr>
        <w:t>E</w:t>
      </w:r>
      <w:r w:rsidR="002A0DC1" w:rsidRPr="008D5CC8">
        <w:rPr>
          <w:sz w:val="24"/>
          <w:szCs w:val="24"/>
        </w:rPr>
        <w:t>nsures that all personnel involved in the performance of coding or formalized auditing of coding processes are aware of coding guidelines and coding guideline changes, which may impact complete, accurate and consistent coding.</w:t>
      </w:r>
      <w:r w:rsidR="0084405D" w:rsidRPr="008D5CC8">
        <w:rPr>
          <w:sz w:val="24"/>
          <w:szCs w:val="24"/>
        </w:rPr>
        <w:t xml:space="preserve"> </w:t>
      </w:r>
      <w:r w:rsidR="002A0DC1" w:rsidRPr="008D5CC8">
        <w:rPr>
          <w:sz w:val="24"/>
          <w:szCs w:val="24"/>
        </w:rPr>
        <w:t xml:space="preserve">Each person involved in the performance of coding or formalized auditing of coding processes must complete a required minimum of Coding Education hours per calendar year. </w:t>
      </w:r>
    </w:p>
    <w:p w:rsidR="002A0DC1" w:rsidRPr="008D5CC8" w:rsidRDefault="002A0DC1" w:rsidP="002A0DC1">
      <w:pPr>
        <w:ind w:left="720"/>
        <w:rPr>
          <w:sz w:val="24"/>
          <w:szCs w:val="24"/>
        </w:rPr>
      </w:pPr>
    </w:p>
    <w:p w:rsidR="00E207E0" w:rsidRPr="008D5CC8" w:rsidRDefault="00E207E0" w:rsidP="00F77A56">
      <w:pPr>
        <w:keepNext/>
        <w:keepLines/>
        <w:ind w:left="720" w:hanging="720"/>
        <w:rPr>
          <w:sz w:val="24"/>
          <w:u w:val="single"/>
        </w:rPr>
      </w:pPr>
      <w:r w:rsidRPr="008D5CC8">
        <w:rPr>
          <w:sz w:val="24"/>
          <w:szCs w:val="24"/>
        </w:rPr>
        <w:t>REGS.OSG.007</w:t>
      </w:r>
      <w:r w:rsidR="0084405D" w:rsidRPr="008D5CC8">
        <w:rPr>
          <w:sz w:val="24"/>
          <w:szCs w:val="24"/>
        </w:rPr>
        <w:t xml:space="preserve"> </w:t>
      </w:r>
      <w:r w:rsidRPr="008D5CC8">
        <w:rPr>
          <w:sz w:val="24"/>
          <w:u w:val="single"/>
        </w:rPr>
        <w:t>Medicare</w:t>
      </w:r>
      <w:r w:rsidR="0084405D" w:rsidRPr="008D5CC8">
        <w:rPr>
          <w:sz w:val="24"/>
          <w:u w:val="single"/>
        </w:rPr>
        <w:t xml:space="preserve"> </w:t>
      </w:r>
      <w:r w:rsidRPr="008D5CC8">
        <w:rPr>
          <w:sz w:val="24"/>
          <w:u w:val="single"/>
        </w:rPr>
        <w:t>- National and Local Coverage Determinations for Physician Professional Services and Non-Hospital Entities Policy</w:t>
      </w:r>
    </w:p>
    <w:p w:rsidR="00E207E0" w:rsidRPr="008D5CC8" w:rsidRDefault="00E207E0" w:rsidP="00F77A56">
      <w:pPr>
        <w:keepNext/>
        <w:keepLines/>
        <w:ind w:left="720"/>
        <w:rPr>
          <w:sz w:val="24"/>
          <w:szCs w:val="24"/>
          <w:u w:val="single"/>
        </w:rPr>
      </w:pPr>
      <w:r w:rsidRPr="008D5CC8">
        <w:rPr>
          <w:bCs/>
          <w:sz w:val="24"/>
        </w:rPr>
        <w:t>Defines the requirements for complying with Medicare’s National Coverage Determinations (NCDs) and/or Local Coverage Determinations (LCDs) for physician professional services and non-hospital entities.</w:t>
      </w:r>
      <w:r w:rsidR="0084405D" w:rsidRPr="008D5CC8">
        <w:rPr>
          <w:bCs/>
          <w:sz w:val="24"/>
        </w:rPr>
        <w:t xml:space="preserve"> </w:t>
      </w:r>
    </w:p>
    <w:p w:rsidR="00E207E0" w:rsidRPr="008D5CC8" w:rsidRDefault="00E207E0" w:rsidP="00E207E0">
      <w:pPr>
        <w:rPr>
          <w:sz w:val="24"/>
          <w:szCs w:val="24"/>
        </w:rPr>
      </w:pPr>
    </w:p>
    <w:p w:rsidR="002A0DC1" w:rsidRPr="008D5CC8" w:rsidRDefault="00D6600F" w:rsidP="000F08AA">
      <w:pPr>
        <w:keepNext/>
        <w:keepLines/>
        <w:ind w:left="720" w:hanging="720"/>
        <w:rPr>
          <w:sz w:val="24"/>
          <w:szCs w:val="24"/>
        </w:rPr>
      </w:pPr>
      <w:r w:rsidRPr="008D5CC8">
        <w:rPr>
          <w:sz w:val="24"/>
          <w:szCs w:val="24"/>
        </w:rPr>
        <w:t>REG</w:t>
      </w:r>
      <w:r w:rsidR="002A0DC1" w:rsidRPr="008D5CC8">
        <w:rPr>
          <w:sz w:val="24"/>
          <w:szCs w:val="24"/>
        </w:rPr>
        <w:t>S.OSG.008</w:t>
      </w:r>
      <w:r w:rsidR="0084405D" w:rsidRPr="008D5CC8">
        <w:rPr>
          <w:sz w:val="24"/>
          <w:szCs w:val="24"/>
        </w:rPr>
        <w:t xml:space="preserve"> </w:t>
      </w:r>
      <w:r w:rsidR="002A0DC1" w:rsidRPr="008D5CC8">
        <w:rPr>
          <w:sz w:val="24"/>
          <w:szCs w:val="24"/>
        </w:rPr>
        <w:t xml:space="preserve"> </w:t>
      </w:r>
      <w:r w:rsidR="006F5F22" w:rsidRPr="008D5CC8">
        <w:rPr>
          <w:sz w:val="24"/>
          <w:szCs w:val="24"/>
          <w:u w:val="single"/>
        </w:rPr>
        <w:t>Coding:</w:t>
      </w:r>
      <w:r w:rsidR="0084405D" w:rsidRPr="008D5CC8">
        <w:rPr>
          <w:sz w:val="24"/>
          <w:szCs w:val="24"/>
          <w:u w:val="single"/>
        </w:rPr>
        <w:t xml:space="preserve"> </w:t>
      </w:r>
      <w:r w:rsidR="006F5F22" w:rsidRPr="008D5CC8">
        <w:rPr>
          <w:sz w:val="24"/>
          <w:szCs w:val="24"/>
          <w:u w:val="single"/>
        </w:rPr>
        <w:t>Additional Compensation Plans for Coding Services Submitted on 1500 Claim Forms Policy</w:t>
      </w:r>
      <w:r w:rsidR="006F5F22" w:rsidRPr="008D5CC8">
        <w:rPr>
          <w:sz w:val="24"/>
          <w:szCs w:val="24"/>
        </w:rPr>
        <w:t xml:space="preserve"> (formerly </w:t>
      </w:r>
      <w:r w:rsidRPr="008D5CC8">
        <w:rPr>
          <w:sz w:val="24"/>
          <w:szCs w:val="24"/>
        </w:rPr>
        <w:t>GOS.OSG.008 and HIM.</w:t>
      </w:r>
      <w:r w:rsidR="002A0DC1" w:rsidRPr="008D5CC8">
        <w:rPr>
          <w:sz w:val="24"/>
          <w:szCs w:val="24"/>
        </w:rPr>
        <w:t xml:space="preserve">PHY.008) </w:t>
      </w:r>
    </w:p>
    <w:p w:rsidR="002A0DC1" w:rsidRPr="008D5CC8" w:rsidRDefault="007C59DE" w:rsidP="000F08AA">
      <w:pPr>
        <w:keepNext/>
        <w:keepLines/>
        <w:ind w:left="720"/>
        <w:rPr>
          <w:color w:val="000000"/>
          <w:sz w:val="24"/>
          <w:szCs w:val="24"/>
        </w:rPr>
      </w:pPr>
      <w:r w:rsidRPr="008D5CC8">
        <w:rPr>
          <w:sz w:val="24"/>
          <w:szCs w:val="24"/>
        </w:rPr>
        <w:t xml:space="preserve">Ensures that Coding Incentive and Bonus Pay Plans are </w:t>
      </w:r>
      <w:r w:rsidRPr="008D5CC8">
        <w:rPr>
          <w:b/>
          <w:sz w:val="24"/>
          <w:szCs w:val="24"/>
        </w:rPr>
        <w:t xml:space="preserve">NOT </w:t>
      </w:r>
      <w:r w:rsidRPr="008D5CC8">
        <w:rPr>
          <w:sz w:val="24"/>
          <w:szCs w:val="24"/>
        </w:rPr>
        <w:t xml:space="preserve">used for employees involved in the performance or auditing of coding processes for </w:t>
      </w:r>
      <w:r w:rsidR="00FC3F8F" w:rsidRPr="008D5CC8">
        <w:rPr>
          <w:sz w:val="24"/>
          <w:szCs w:val="24"/>
        </w:rPr>
        <w:t xml:space="preserve">Non-Hospital </w:t>
      </w:r>
      <w:r w:rsidRPr="008D5CC8">
        <w:rPr>
          <w:sz w:val="24"/>
          <w:szCs w:val="24"/>
        </w:rPr>
        <w:t xml:space="preserve">entities (including Freestanding Ambulatory Surgery Centers, </w:t>
      </w:r>
      <w:r w:rsidR="00951F89" w:rsidRPr="008D5CC8">
        <w:rPr>
          <w:sz w:val="24"/>
          <w:szCs w:val="24"/>
        </w:rPr>
        <w:t>and</w:t>
      </w:r>
      <w:r w:rsidRPr="008D5CC8">
        <w:rPr>
          <w:sz w:val="24"/>
          <w:szCs w:val="24"/>
        </w:rPr>
        <w:t xml:space="preserve"> Physician Practices) or those performing or auditing the coding of any services submitted on </w:t>
      </w:r>
      <w:r w:rsidR="00CD6115" w:rsidRPr="008D5CC8">
        <w:rPr>
          <w:sz w:val="24"/>
          <w:szCs w:val="24"/>
        </w:rPr>
        <w:t xml:space="preserve">CMS </w:t>
      </w:r>
      <w:r w:rsidRPr="008D5CC8">
        <w:rPr>
          <w:sz w:val="24"/>
          <w:szCs w:val="24"/>
        </w:rPr>
        <w:t>1500 claim forms.</w:t>
      </w:r>
      <w:r w:rsidR="0084405D" w:rsidRPr="008D5CC8">
        <w:rPr>
          <w:sz w:val="24"/>
          <w:szCs w:val="24"/>
        </w:rPr>
        <w:t xml:space="preserve"> </w:t>
      </w:r>
      <w:r w:rsidR="002A0DC1" w:rsidRPr="008D5CC8">
        <w:rPr>
          <w:color w:val="000000"/>
          <w:sz w:val="24"/>
          <w:szCs w:val="24"/>
        </w:rPr>
        <w:t xml:space="preserve">Representations by healthcare providers employed by </w:t>
      </w:r>
      <w:r w:rsidR="00FC3F8F" w:rsidRPr="008D5CC8">
        <w:rPr>
          <w:color w:val="000000"/>
          <w:sz w:val="24"/>
          <w:szCs w:val="24"/>
        </w:rPr>
        <w:t xml:space="preserve">Non-Hospital </w:t>
      </w:r>
      <w:r w:rsidR="002A0DC1" w:rsidRPr="008D5CC8">
        <w:rPr>
          <w:color w:val="000000"/>
          <w:sz w:val="24"/>
          <w:szCs w:val="24"/>
        </w:rPr>
        <w:t>entities as to the services provided to patients (including representations as to the level of service, when a level must be designated) are not considered to constitute coding for the purposes of this policy.</w:t>
      </w:r>
    </w:p>
    <w:p w:rsidR="002A0DC1" w:rsidRPr="008D5CC8" w:rsidRDefault="002A0DC1" w:rsidP="002A0DC1">
      <w:pPr>
        <w:ind w:left="720"/>
        <w:rPr>
          <w:sz w:val="24"/>
          <w:szCs w:val="24"/>
        </w:rPr>
      </w:pPr>
    </w:p>
    <w:p w:rsidR="002A0DC1" w:rsidRPr="008D5CC8" w:rsidRDefault="00D6600F" w:rsidP="007C59DE">
      <w:pPr>
        <w:keepNext/>
        <w:keepLines/>
        <w:ind w:left="720" w:hanging="720"/>
        <w:rPr>
          <w:sz w:val="24"/>
          <w:szCs w:val="24"/>
        </w:rPr>
      </w:pPr>
      <w:r w:rsidRPr="008D5CC8">
        <w:rPr>
          <w:sz w:val="24"/>
          <w:szCs w:val="24"/>
        </w:rPr>
        <w:t>REG</w:t>
      </w:r>
      <w:r w:rsidR="002A0DC1" w:rsidRPr="008D5CC8">
        <w:rPr>
          <w:sz w:val="24"/>
          <w:szCs w:val="24"/>
        </w:rPr>
        <w:t>S.OSG.009</w:t>
      </w:r>
      <w:r w:rsidR="0084405D" w:rsidRPr="008D5CC8">
        <w:rPr>
          <w:sz w:val="24"/>
          <w:szCs w:val="24"/>
        </w:rPr>
        <w:t xml:space="preserve"> </w:t>
      </w:r>
      <w:r w:rsidR="002A0DC1" w:rsidRPr="008D5CC8">
        <w:rPr>
          <w:sz w:val="24"/>
          <w:szCs w:val="24"/>
        </w:rPr>
        <w:t xml:space="preserve"> </w:t>
      </w:r>
      <w:r w:rsidR="002A0DC1" w:rsidRPr="008D5CC8">
        <w:rPr>
          <w:sz w:val="24"/>
          <w:szCs w:val="24"/>
          <w:u w:val="single"/>
        </w:rPr>
        <w:t xml:space="preserve">Prohibition of Contingency-Based Coding Arrangements for </w:t>
      </w:r>
      <w:r w:rsidR="00B129E0" w:rsidRPr="008D5CC8">
        <w:rPr>
          <w:sz w:val="24"/>
          <w:szCs w:val="24"/>
          <w:u w:val="single"/>
        </w:rPr>
        <w:t xml:space="preserve">Non-Hospital </w:t>
      </w:r>
      <w:r w:rsidR="002A0DC1" w:rsidRPr="008D5CC8">
        <w:rPr>
          <w:sz w:val="24"/>
          <w:szCs w:val="24"/>
          <w:u w:val="single"/>
        </w:rPr>
        <w:t>Entities</w:t>
      </w:r>
      <w:r w:rsidR="006409F8" w:rsidRPr="008D5CC8">
        <w:rPr>
          <w:sz w:val="24"/>
          <w:u w:val="single"/>
        </w:rPr>
        <w:t xml:space="preserve"> Policy</w:t>
      </w:r>
      <w:r w:rsidR="002A0DC1" w:rsidRPr="008D5CC8">
        <w:rPr>
          <w:sz w:val="24"/>
          <w:szCs w:val="24"/>
        </w:rPr>
        <w:t xml:space="preserve"> (formerly </w:t>
      </w:r>
      <w:r w:rsidR="00B129E0" w:rsidRPr="008D5CC8">
        <w:rPr>
          <w:sz w:val="24"/>
          <w:szCs w:val="24"/>
        </w:rPr>
        <w:t xml:space="preserve">Prohibition of Contingency-Based Coding Arrangements for Outpatient Services Group Entities, </w:t>
      </w:r>
      <w:r w:rsidRPr="008D5CC8">
        <w:rPr>
          <w:sz w:val="24"/>
          <w:szCs w:val="24"/>
        </w:rPr>
        <w:t xml:space="preserve">GOS.OSG.009 and </w:t>
      </w:r>
      <w:r w:rsidR="002A0DC1" w:rsidRPr="008D5CC8">
        <w:rPr>
          <w:sz w:val="24"/>
          <w:szCs w:val="24"/>
        </w:rPr>
        <w:t xml:space="preserve">HIM.PHY.009) </w:t>
      </w:r>
    </w:p>
    <w:p w:rsidR="002A0DC1" w:rsidRPr="008D5CC8" w:rsidRDefault="00987D27" w:rsidP="007C59DE">
      <w:pPr>
        <w:keepNext/>
        <w:keepLines/>
        <w:ind w:left="720"/>
        <w:rPr>
          <w:sz w:val="24"/>
          <w:szCs w:val="24"/>
        </w:rPr>
      </w:pPr>
      <w:r w:rsidRPr="008D5CC8">
        <w:rPr>
          <w:sz w:val="24"/>
          <w:szCs w:val="24"/>
        </w:rPr>
        <w:t>E</w:t>
      </w:r>
      <w:r w:rsidR="002A0DC1" w:rsidRPr="008D5CC8">
        <w:rPr>
          <w:sz w:val="24"/>
          <w:szCs w:val="24"/>
        </w:rPr>
        <w:t xml:space="preserve">nsures that all external coding consulting companies/personnel are </w:t>
      </w:r>
      <w:r w:rsidR="002A0DC1" w:rsidRPr="008D5CC8">
        <w:rPr>
          <w:b/>
          <w:sz w:val="24"/>
          <w:szCs w:val="24"/>
        </w:rPr>
        <w:t>NOT</w:t>
      </w:r>
      <w:r w:rsidR="002A0DC1" w:rsidRPr="008D5CC8">
        <w:rPr>
          <w:sz w:val="24"/>
          <w:szCs w:val="24"/>
        </w:rPr>
        <w:t xml:space="preserve"> retained via a contingency-based contractual arrangement for the purpose of performing or auditing coding processes.</w:t>
      </w:r>
      <w:r w:rsidR="0084405D" w:rsidRPr="008D5CC8">
        <w:rPr>
          <w:sz w:val="24"/>
          <w:szCs w:val="24"/>
        </w:rPr>
        <w:t xml:space="preserve"> </w:t>
      </w:r>
      <w:r w:rsidR="002A0DC1" w:rsidRPr="008D5CC8">
        <w:rPr>
          <w:sz w:val="24"/>
          <w:szCs w:val="24"/>
        </w:rPr>
        <w:t>Unless approved in writing by the S</w:t>
      </w:r>
      <w:r w:rsidRPr="008D5CC8">
        <w:rPr>
          <w:sz w:val="24"/>
          <w:szCs w:val="24"/>
        </w:rPr>
        <w:t>VP</w:t>
      </w:r>
      <w:r w:rsidR="002A0DC1" w:rsidRPr="008D5CC8">
        <w:rPr>
          <w:sz w:val="24"/>
          <w:szCs w:val="24"/>
        </w:rPr>
        <w:t xml:space="preserve"> </w:t>
      </w:r>
      <w:r w:rsidR="003F2869" w:rsidRPr="008D5CC8">
        <w:rPr>
          <w:sz w:val="24"/>
          <w:szCs w:val="24"/>
        </w:rPr>
        <w:t xml:space="preserve">and Chief </w:t>
      </w:r>
      <w:r w:rsidR="002A0DC1" w:rsidRPr="008D5CC8">
        <w:rPr>
          <w:sz w:val="24"/>
          <w:szCs w:val="24"/>
        </w:rPr>
        <w:t>Ethics</w:t>
      </w:r>
      <w:r w:rsidR="003F2869" w:rsidRPr="008D5CC8">
        <w:rPr>
          <w:sz w:val="24"/>
          <w:szCs w:val="24"/>
        </w:rPr>
        <w:t xml:space="preserve"> and</w:t>
      </w:r>
      <w:r w:rsidR="002A0DC1" w:rsidRPr="008D5CC8">
        <w:rPr>
          <w:sz w:val="24"/>
          <w:szCs w:val="24"/>
        </w:rPr>
        <w:t xml:space="preserve"> Compliance</w:t>
      </w:r>
      <w:r w:rsidR="003F2869" w:rsidRPr="008D5CC8">
        <w:rPr>
          <w:sz w:val="24"/>
          <w:szCs w:val="24"/>
        </w:rPr>
        <w:t xml:space="preserve"> Officer</w:t>
      </w:r>
      <w:r w:rsidR="002A0DC1" w:rsidRPr="008D5CC8">
        <w:rPr>
          <w:sz w:val="24"/>
          <w:szCs w:val="24"/>
        </w:rPr>
        <w:t xml:space="preserve">, contingency-based contractual arrangements are not acceptable for use within the </w:t>
      </w:r>
      <w:r w:rsidR="00596F2C" w:rsidRPr="008D5CC8">
        <w:rPr>
          <w:sz w:val="24"/>
          <w:szCs w:val="24"/>
        </w:rPr>
        <w:t>C</w:t>
      </w:r>
      <w:r w:rsidR="002A0DC1" w:rsidRPr="008D5CC8">
        <w:rPr>
          <w:sz w:val="24"/>
          <w:szCs w:val="24"/>
        </w:rPr>
        <w:t>ompany.</w:t>
      </w:r>
    </w:p>
    <w:p w:rsidR="002A0DC1" w:rsidRPr="008D5CC8" w:rsidRDefault="002A0DC1" w:rsidP="002A0DC1">
      <w:pPr>
        <w:ind w:left="720"/>
        <w:rPr>
          <w:sz w:val="24"/>
          <w:szCs w:val="24"/>
        </w:rPr>
      </w:pPr>
    </w:p>
    <w:p w:rsidR="002A0DC1" w:rsidRPr="008D5CC8" w:rsidRDefault="00D6600F" w:rsidP="002A0DC1">
      <w:pPr>
        <w:ind w:left="720" w:hanging="720"/>
        <w:rPr>
          <w:sz w:val="24"/>
          <w:szCs w:val="24"/>
        </w:rPr>
      </w:pPr>
      <w:r w:rsidRPr="008D5CC8">
        <w:rPr>
          <w:sz w:val="24"/>
          <w:szCs w:val="24"/>
        </w:rPr>
        <w:t>REG</w:t>
      </w:r>
      <w:r w:rsidR="002A0DC1" w:rsidRPr="008D5CC8">
        <w:rPr>
          <w:sz w:val="24"/>
          <w:szCs w:val="24"/>
        </w:rPr>
        <w:t>S.OSG.010</w:t>
      </w:r>
      <w:r w:rsidR="0084405D" w:rsidRPr="008D5CC8">
        <w:rPr>
          <w:sz w:val="24"/>
          <w:szCs w:val="24"/>
        </w:rPr>
        <w:t xml:space="preserve"> </w:t>
      </w:r>
      <w:r w:rsidR="002A0DC1" w:rsidRPr="008D5CC8">
        <w:rPr>
          <w:sz w:val="24"/>
          <w:szCs w:val="24"/>
        </w:rPr>
        <w:t xml:space="preserve"> </w:t>
      </w:r>
      <w:r w:rsidR="002A0DC1" w:rsidRPr="008D5CC8">
        <w:rPr>
          <w:sz w:val="24"/>
          <w:szCs w:val="24"/>
          <w:u w:val="single"/>
        </w:rPr>
        <w:t xml:space="preserve">Physician Supervision </w:t>
      </w:r>
      <w:r w:rsidR="00596F2C" w:rsidRPr="008D5CC8">
        <w:rPr>
          <w:sz w:val="24"/>
          <w:szCs w:val="24"/>
          <w:u w:val="single"/>
        </w:rPr>
        <w:t xml:space="preserve">Requirements for Diagnostic Tests Performed in Freestanding Entities </w:t>
      </w:r>
      <w:r w:rsidR="006409F8" w:rsidRPr="008D5CC8">
        <w:rPr>
          <w:sz w:val="24"/>
          <w:u w:val="single"/>
        </w:rPr>
        <w:t>Policy</w:t>
      </w:r>
      <w:r w:rsidR="002A0DC1" w:rsidRPr="008D5CC8">
        <w:rPr>
          <w:sz w:val="24"/>
          <w:szCs w:val="24"/>
        </w:rPr>
        <w:t xml:space="preserve"> </w:t>
      </w:r>
      <w:r w:rsidRPr="008D5CC8">
        <w:rPr>
          <w:sz w:val="24"/>
          <w:szCs w:val="24"/>
        </w:rPr>
        <w:t>(formerly GOS.OSG.010)</w:t>
      </w:r>
    </w:p>
    <w:p w:rsidR="002A0DC1" w:rsidRPr="008D5CC8" w:rsidRDefault="00987D27" w:rsidP="002A0DC1">
      <w:pPr>
        <w:ind w:left="720"/>
        <w:rPr>
          <w:sz w:val="24"/>
          <w:szCs w:val="24"/>
        </w:rPr>
      </w:pPr>
      <w:r w:rsidRPr="008D5CC8">
        <w:rPr>
          <w:sz w:val="24"/>
          <w:szCs w:val="24"/>
        </w:rPr>
        <w:t>O</w:t>
      </w:r>
      <w:r w:rsidR="002A0DC1" w:rsidRPr="008D5CC8">
        <w:rPr>
          <w:sz w:val="24"/>
          <w:szCs w:val="24"/>
        </w:rPr>
        <w:t>utlines physician supervision and oversight requirements for O</w:t>
      </w:r>
      <w:r w:rsidR="004D7DF5" w:rsidRPr="008D5CC8">
        <w:rPr>
          <w:sz w:val="24"/>
          <w:szCs w:val="24"/>
        </w:rPr>
        <w:t xml:space="preserve">SG </w:t>
      </w:r>
      <w:r w:rsidR="002A0DC1" w:rsidRPr="008D5CC8">
        <w:rPr>
          <w:sz w:val="24"/>
          <w:szCs w:val="24"/>
        </w:rPr>
        <w:t xml:space="preserve">entities such as an </w:t>
      </w:r>
      <w:r w:rsidR="002A0DC1" w:rsidRPr="008D5CC8">
        <w:rPr>
          <w:bCs/>
          <w:sz w:val="24"/>
          <w:szCs w:val="24"/>
        </w:rPr>
        <w:t>Independent Diagnostic Testing Facility (</w:t>
      </w:r>
      <w:r w:rsidR="002A0DC1" w:rsidRPr="008D5CC8">
        <w:rPr>
          <w:sz w:val="24"/>
          <w:szCs w:val="24"/>
        </w:rPr>
        <w:t>IDTF) or Physician</w:t>
      </w:r>
      <w:r w:rsidR="00596F2C" w:rsidRPr="008D5CC8">
        <w:rPr>
          <w:sz w:val="24"/>
          <w:szCs w:val="24"/>
        </w:rPr>
        <w:t xml:space="preserve"> Clinic/Group Practice</w:t>
      </w:r>
      <w:r w:rsidR="002A0DC1" w:rsidRPr="008D5CC8">
        <w:rPr>
          <w:sz w:val="24"/>
          <w:szCs w:val="24"/>
        </w:rPr>
        <w:t>.</w:t>
      </w:r>
      <w:r w:rsidR="0084405D" w:rsidRPr="008D5CC8">
        <w:rPr>
          <w:sz w:val="24"/>
          <w:szCs w:val="24"/>
        </w:rPr>
        <w:t xml:space="preserve"> </w:t>
      </w:r>
      <w:r w:rsidRPr="008D5CC8">
        <w:rPr>
          <w:sz w:val="24"/>
          <w:szCs w:val="24"/>
        </w:rPr>
        <w:t xml:space="preserve">Does not </w:t>
      </w:r>
      <w:r w:rsidR="002A0DC1" w:rsidRPr="008D5CC8">
        <w:rPr>
          <w:sz w:val="24"/>
          <w:szCs w:val="24"/>
        </w:rPr>
        <w:t>appl</w:t>
      </w:r>
      <w:r w:rsidRPr="008D5CC8">
        <w:rPr>
          <w:sz w:val="24"/>
          <w:szCs w:val="24"/>
        </w:rPr>
        <w:t>y</w:t>
      </w:r>
      <w:r w:rsidR="002A0DC1" w:rsidRPr="008D5CC8">
        <w:rPr>
          <w:sz w:val="24"/>
          <w:szCs w:val="24"/>
        </w:rPr>
        <w:t xml:space="preserve"> to Ambulatory Surgery Centers.</w:t>
      </w:r>
      <w:r w:rsidR="0084405D" w:rsidRPr="008D5CC8">
        <w:rPr>
          <w:sz w:val="24"/>
          <w:szCs w:val="24"/>
        </w:rPr>
        <w:t xml:space="preserve"> </w:t>
      </w:r>
      <w:r w:rsidR="002A0DC1" w:rsidRPr="008D5CC8">
        <w:rPr>
          <w:sz w:val="24"/>
          <w:szCs w:val="24"/>
        </w:rPr>
        <w:t xml:space="preserve">According to CMS rules, diagnostic tests must be furnished under the appropriate level of supervision by a physician. </w:t>
      </w:r>
    </w:p>
    <w:p w:rsidR="002A0DC1" w:rsidRPr="008D5CC8" w:rsidRDefault="002A0DC1" w:rsidP="002A0DC1">
      <w:pPr>
        <w:ind w:left="720"/>
        <w:rPr>
          <w:sz w:val="24"/>
          <w:szCs w:val="24"/>
        </w:rPr>
      </w:pPr>
    </w:p>
    <w:p w:rsidR="002A0DC1" w:rsidRPr="008D5CC8" w:rsidRDefault="0092082D" w:rsidP="002A0DC1">
      <w:pPr>
        <w:keepNext/>
        <w:keepLines/>
        <w:ind w:left="720" w:hanging="720"/>
        <w:rPr>
          <w:sz w:val="24"/>
          <w:szCs w:val="24"/>
        </w:rPr>
      </w:pPr>
      <w:r w:rsidRPr="008D5CC8">
        <w:rPr>
          <w:sz w:val="24"/>
          <w:szCs w:val="24"/>
        </w:rPr>
        <w:t>RE</w:t>
      </w:r>
      <w:r w:rsidR="002A0DC1" w:rsidRPr="008D5CC8">
        <w:rPr>
          <w:sz w:val="24"/>
          <w:szCs w:val="24"/>
        </w:rPr>
        <w:t>GS.OSG.011</w:t>
      </w:r>
      <w:r w:rsidR="0084405D" w:rsidRPr="008D5CC8">
        <w:rPr>
          <w:sz w:val="24"/>
          <w:szCs w:val="24"/>
        </w:rPr>
        <w:t xml:space="preserve"> </w:t>
      </w:r>
      <w:r w:rsidR="002A0DC1" w:rsidRPr="008D5CC8">
        <w:rPr>
          <w:sz w:val="24"/>
          <w:szCs w:val="24"/>
        </w:rPr>
        <w:t xml:space="preserve"> </w:t>
      </w:r>
      <w:r w:rsidR="002A0DC1" w:rsidRPr="008D5CC8">
        <w:rPr>
          <w:sz w:val="24"/>
          <w:szCs w:val="24"/>
          <w:u w:val="single"/>
        </w:rPr>
        <w:t xml:space="preserve">Certified External Vendors for Coding Reviews and Related Education for </w:t>
      </w:r>
      <w:r w:rsidR="00355FD5" w:rsidRPr="008D5CC8">
        <w:rPr>
          <w:sz w:val="24"/>
          <w:szCs w:val="24"/>
          <w:u w:val="single"/>
        </w:rPr>
        <w:t xml:space="preserve">Non-Hospital </w:t>
      </w:r>
      <w:r w:rsidR="002A0DC1" w:rsidRPr="008D5CC8">
        <w:rPr>
          <w:sz w:val="24"/>
          <w:szCs w:val="24"/>
          <w:u w:val="single"/>
        </w:rPr>
        <w:t>Entities</w:t>
      </w:r>
      <w:r w:rsidR="006409F8" w:rsidRPr="008D5CC8">
        <w:rPr>
          <w:sz w:val="24"/>
          <w:u w:val="single"/>
        </w:rPr>
        <w:t xml:space="preserve"> Policy</w:t>
      </w:r>
      <w:r w:rsidR="002A0DC1" w:rsidRPr="008D5CC8">
        <w:rPr>
          <w:sz w:val="24"/>
          <w:szCs w:val="24"/>
        </w:rPr>
        <w:t xml:space="preserve"> (formerly </w:t>
      </w:r>
      <w:r w:rsidR="00355FD5" w:rsidRPr="008D5CC8">
        <w:rPr>
          <w:sz w:val="24"/>
          <w:szCs w:val="24"/>
        </w:rPr>
        <w:t xml:space="preserve">Certified External Vendors for Coding Reviews and Related Education for Outpatient Services Group Entities, </w:t>
      </w:r>
      <w:r w:rsidRPr="008D5CC8">
        <w:rPr>
          <w:sz w:val="24"/>
          <w:szCs w:val="24"/>
        </w:rPr>
        <w:t xml:space="preserve">GOS.OSG.011 and </w:t>
      </w:r>
      <w:r w:rsidR="002A0DC1" w:rsidRPr="008D5CC8">
        <w:rPr>
          <w:sz w:val="24"/>
          <w:szCs w:val="24"/>
        </w:rPr>
        <w:t>HIM.PHY.011)</w:t>
      </w:r>
    </w:p>
    <w:p w:rsidR="002A0DC1" w:rsidRPr="008D5CC8" w:rsidRDefault="00987D27" w:rsidP="002A0DC1">
      <w:pPr>
        <w:ind w:left="720"/>
        <w:rPr>
          <w:sz w:val="24"/>
        </w:rPr>
      </w:pPr>
      <w:r w:rsidRPr="008D5CC8">
        <w:rPr>
          <w:sz w:val="24"/>
        </w:rPr>
        <w:t>E</w:t>
      </w:r>
      <w:r w:rsidR="002A0DC1" w:rsidRPr="008D5CC8">
        <w:rPr>
          <w:sz w:val="24"/>
        </w:rPr>
        <w:t>nsures that all external ICD-</w:t>
      </w:r>
      <w:r w:rsidR="00444F30" w:rsidRPr="008D5CC8">
        <w:rPr>
          <w:sz w:val="24"/>
        </w:rPr>
        <w:t>10</w:t>
      </w:r>
      <w:r w:rsidR="002A0DC1" w:rsidRPr="008D5CC8">
        <w:rPr>
          <w:sz w:val="24"/>
        </w:rPr>
        <w:t xml:space="preserve">-CM and CPT coding reviews of medical records for </w:t>
      </w:r>
      <w:r w:rsidR="00444F30" w:rsidRPr="008D5CC8">
        <w:rPr>
          <w:sz w:val="24"/>
        </w:rPr>
        <w:t xml:space="preserve">Non-Hospital </w:t>
      </w:r>
      <w:r w:rsidR="004D7DF5" w:rsidRPr="008D5CC8">
        <w:rPr>
          <w:sz w:val="24"/>
        </w:rPr>
        <w:t>entities</w:t>
      </w:r>
      <w:r w:rsidR="002A0DC1" w:rsidRPr="008D5CC8">
        <w:rPr>
          <w:sz w:val="24"/>
        </w:rPr>
        <w:t xml:space="preserve"> and education related to such reviews are compliant with official coding guidelines, Company coding policies, and other regulatory requirements.</w:t>
      </w:r>
      <w:r w:rsidR="0084405D" w:rsidRPr="008D5CC8">
        <w:rPr>
          <w:sz w:val="24"/>
        </w:rPr>
        <w:t xml:space="preserve"> </w:t>
      </w:r>
      <w:r w:rsidR="002A0DC1" w:rsidRPr="008D5CC8">
        <w:rPr>
          <w:sz w:val="24"/>
        </w:rPr>
        <w:t xml:space="preserve">Such reviews </w:t>
      </w:r>
      <w:r w:rsidR="00AA4457" w:rsidRPr="008D5CC8">
        <w:rPr>
          <w:sz w:val="24"/>
        </w:rPr>
        <w:t xml:space="preserve">performed by external vendors </w:t>
      </w:r>
      <w:r w:rsidR="00444F30" w:rsidRPr="008D5CC8">
        <w:rPr>
          <w:sz w:val="24"/>
        </w:rPr>
        <w:t xml:space="preserve">should </w:t>
      </w:r>
      <w:r w:rsidR="002A0DC1" w:rsidRPr="008D5CC8">
        <w:rPr>
          <w:sz w:val="24"/>
        </w:rPr>
        <w:t>only be completed by vendors who have been certified to meet the quality and business practice standards outlined in this policy.</w:t>
      </w:r>
      <w:r w:rsidR="0084405D" w:rsidRPr="008D5CC8">
        <w:rPr>
          <w:sz w:val="24"/>
        </w:rPr>
        <w:t xml:space="preserve"> </w:t>
      </w:r>
      <w:r w:rsidR="002A0DC1" w:rsidRPr="008D5CC8">
        <w:rPr>
          <w:sz w:val="24"/>
        </w:rPr>
        <w:t xml:space="preserve">Certification of vendors is the responsibility of </w:t>
      </w:r>
      <w:r w:rsidR="0092082D" w:rsidRPr="008D5CC8">
        <w:rPr>
          <w:sz w:val="24"/>
        </w:rPr>
        <w:t>R</w:t>
      </w:r>
      <w:r w:rsidR="00AA4457" w:rsidRPr="008D5CC8">
        <w:rPr>
          <w:sz w:val="24"/>
        </w:rPr>
        <w:t>egs</w:t>
      </w:r>
      <w:r w:rsidR="002A0DC1" w:rsidRPr="008D5CC8">
        <w:rPr>
          <w:sz w:val="24"/>
        </w:rPr>
        <w:t>.</w:t>
      </w:r>
      <w:r w:rsidR="0084405D" w:rsidRPr="008D5CC8">
        <w:rPr>
          <w:sz w:val="24"/>
        </w:rPr>
        <w:t xml:space="preserve"> </w:t>
      </w:r>
    </w:p>
    <w:p w:rsidR="00065107" w:rsidRPr="008D5CC8" w:rsidRDefault="00065107" w:rsidP="00065107">
      <w:pPr>
        <w:rPr>
          <w:sz w:val="24"/>
        </w:rPr>
      </w:pPr>
    </w:p>
    <w:p w:rsidR="00065107" w:rsidRPr="008D5CC8" w:rsidRDefault="00065107" w:rsidP="00475A67">
      <w:pPr>
        <w:keepNext/>
        <w:keepLines/>
        <w:ind w:left="720" w:hanging="720"/>
        <w:rPr>
          <w:sz w:val="24"/>
        </w:rPr>
      </w:pPr>
      <w:r w:rsidRPr="008D5CC8">
        <w:rPr>
          <w:sz w:val="24"/>
        </w:rPr>
        <w:t>REGS.OSG.BILL.001</w:t>
      </w:r>
      <w:r w:rsidR="0084405D" w:rsidRPr="008D5CC8">
        <w:rPr>
          <w:sz w:val="24"/>
        </w:rPr>
        <w:t xml:space="preserve"> </w:t>
      </w:r>
      <w:r w:rsidRPr="008D5CC8">
        <w:rPr>
          <w:sz w:val="24"/>
          <w:u w:val="single"/>
        </w:rPr>
        <w:t xml:space="preserve">Billing Guidelines for Orders for Outpatient Tests and Services for </w:t>
      </w:r>
      <w:r w:rsidR="00B129E0" w:rsidRPr="008D5CC8">
        <w:rPr>
          <w:sz w:val="24"/>
          <w:u w:val="single"/>
        </w:rPr>
        <w:t xml:space="preserve">Non-Hospital </w:t>
      </w:r>
      <w:r w:rsidRPr="008D5CC8">
        <w:rPr>
          <w:sz w:val="24"/>
          <w:u w:val="single"/>
        </w:rPr>
        <w:t>Entities Policy</w:t>
      </w:r>
      <w:r w:rsidRPr="008D5CC8">
        <w:rPr>
          <w:sz w:val="24"/>
        </w:rPr>
        <w:t xml:space="preserve"> </w:t>
      </w:r>
      <w:r w:rsidR="00B129E0" w:rsidRPr="008D5CC8">
        <w:rPr>
          <w:sz w:val="24"/>
        </w:rPr>
        <w:t>(formerly Billing Guidelines for Orders for Outpatient Tests and Services for Outpatient Services Group Entities)</w:t>
      </w:r>
    </w:p>
    <w:p w:rsidR="008A601C" w:rsidRPr="008D5CC8" w:rsidRDefault="008A601C" w:rsidP="00475A67">
      <w:pPr>
        <w:keepNext/>
        <w:keepLines/>
        <w:autoSpaceDE w:val="0"/>
        <w:autoSpaceDN w:val="0"/>
        <w:adjustRightInd w:val="0"/>
        <w:ind w:left="720" w:firstLine="18"/>
        <w:rPr>
          <w:rFonts w:eastAsia="Batang"/>
          <w:color w:val="000000"/>
          <w:sz w:val="24"/>
          <w:szCs w:val="24"/>
        </w:rPr>
      </w:pPr>
      <w:r w:rsidRPr="008D5CC8">
        <w:rPr>
          <w:rFonts w:eastAsia="Batang"/>
          <w:color w:val="000000"/>
          <w:sz w:val="24"/>
          <w:szCs w:val="24"/>
        </w:rPr>
        <w:t xml:space="preserve">Establishes billing guidelines outlining the documentation required </w:t>
      </w:r>
      <w:r w:rsidR="00072E87" w:rsidRPr="008D5CC8">
        <w:rPr>
          <w:rFonts w:eastAsia="Batang"/>
          <w:color w:val="000000"/>
          <w:sz w:val="24"/>
          <w:szCs w:val="24"/>
        </w:rPr>
        <w:t xml:space="preserve">for </w:t>
      </w:r>
      <w:r w:rsidRPr="008D5CC8">
        <w:rPr>
          <w:rFonts w:eastAsia="Batang"/>
          <w:color w:val="000000"/>
          <w:sz w:val="24"/>
          <w:szCs w:val="24"/>
        </w:rPr>
        <w:t xml:space="preserve">complete </w:t>
      </w:r>
      <w:r w:rsidR="00072E87" w:rsidRPr="008D5CC8">
        <w:rPr>
          <w:rFonts w:eastAsia="Batang"/>
          <w:color w:val="000000"/>
          <w:sz w:val="24"/>
          <w:szCs w:val="24"/>
        </w:rPr>
        <w:t xml:space="preserve">non-hospital </w:t>
      </w:r>
      <w:r w:rsidRPr="008D5CC8">
        <w:rPr>
          <w:rFonts w:eastAsia="Batang"/>
          <w:color w:val="000000"/>
          <w:sz w:val="24"/>
          <w:szCs w:val="24"/>
        </w:rPr>
        <w:t>outpatient test and service orders in order to bill in accordance with Medicare, Medicaid and other federally-funded payer guidelines.</w:t>
      </w:r>
      <w:r w:rsidR="0084405D" w:rsidRPr="008D5CC8">
        <w:rPr>
          <w:rFonts w:eastAsia="Batang"/>
          <w:b/>
          <w:bCs/>
          <w:color w:val="000000"/>
          <w:sz w:val="24"/>
          <w:szCs w:val="24"/>
        </w:rPr>
        <w:t xml:space="preserve"> </w:t>
      </w:r>
      <w:r w:rsidRPr="008D5CC8">
        <w:rPr>
          <w:rFonts w:eastAsia="Batang"/>
          <w:color w:val="000000"/>
          <w:sz w:val="24"/>
          <w:szCs w:val="24"/>
        </w:rPr>
        <w:t>Orders for outpatient tests and services are valid for billing provided they are documented and include the data elements as defined in the policy.</w:t>
      </w:r>
    </w:p>
    <w:p w:rsidR="00693F5E" w:rsidRPr="008D5CC8" w:rsidRDefault="00693F5E" w:rsidP="008A601C">
      <w:pPr>
        <w:autoSpaceDE w:val="0"/>
        <w:autoSpaceDN w:val="0"/>
        <w:adjustRightInd w:val="0"/>
        <w:ind w:left="720" w:firstLine="18"/>
        <w:rPr>
          <w:rFonts w:eastAsia="Batang"/>
          <w:color w:val="000000"/>
          <w:sz w:val="24"/>
          <w:szCs w:val="24"/>
        </w:rPr>
      </w:pPr>
    </w:p>
    <w:p w:rsidR="00693F5E" w:rsidRPr="008D5CC8" w:rsidRDefault="00693F5E" w:rsidP="006B4D24">
      <w:pPr>
        <w:keepNext/>
        <w:keepLines/>
        <w:autoSpaceDE w:val="0"/>
        <w:autoSpaceDN w:val="0"/>
        <w:adjustRightInd w:val="0"/>
        <w:ind w:left="720" w:hanging="702"/>
        <w:rPr>
          <w:rFonts w:eastAsia="Batang"/>
          <w:color w:val="000000"/>
          <w:sz w:val="24"/>
          <w:szCs w:val="24"/>
          <w:u w:val="single"/>
        </w:rPr>
      </w:pPr>
      <w:r w:rsidRPr="008D5CC8">
        <w:rPr>
          <w:rFonts w:eastAsia="Batang"/>
          <w:color w:val="000000"/>
          <w:sz w:val="24"/>
          <w:szCs w:val="24"/>
        </w:rPr>
        <w:t xml:space="preserve">REGS.PROF.006 </w:t>
      </w:r>
      <w:r w:rsidRPr="008D5CC8">
        <w:rPr>
          <w:rFonts w:eastAsia="Batang"/>
          <w:color w:val="000000"/>
          <w:sz w:val="24"/>
          <w:szCs w:val="24"/>
          <w:u w:val="single"/>
        </w:rPr>
        <w:t xml:space="preserve">Provider </w:t>
      </w:r>
      <w:r w:rsidR="00DE58FB" w:rsidRPr="008D5CC8">
        <w:rPr>
          <w:rFonts w:eastAsia="Batang"/>
          <w:color w:val="000000"/>
          <w:sz w:val="24"/>
          <w:szCs w:val="24"/>
          <w:u w:val="single"/>
        </w:rPr>
        <w:t>C</w:t>
      </w:r>
      <w:r w:rsidRPr="008D5CC8">
        <w:rPr>
          <w:rFonts w:eastAsia="Batang"/>
          <w:color w:val="000000"/>
          <w:sz w:val="24"/>
          <w:szCs w:val="24"/>
          <w:u w:val="single"/>
        </w:rPr>
        <w:t>oding/Billing Continuing Education Requirements for Professional Services Policy</w:t>
      </w:r>
    </w:p>
    <w:p w:rsidR="00065107" w:rsidRPr="008D5CC8" w:rsidRDefault="00E05CA1" w:rsidP="006B4D24">
      <w:pPr>
        <w:keepNext/>
        <w:keepLines/>
        <w:ind w:left="720" w:firstLine="18"/>
        <w:rPr>
          <w:sz w:val="24"/>
          <w:szCs w:val="24"/>
        </w:rPr>
      </w:pPr>
      <w:r w:rsidRPr="008D5CC8">
        <w:rPr>
          <w:sz w:val="24"/>
          <w:szCs w:val="24"/>
        </w:rPr>
        <w:t xml:space="preserve">Ensures that all </w:t>
      </w:r>
      <w:r w:rsidR="00B129E0" w:rsidRPr="008D5CC8">
        <w:rPr>
          <w:sz w:val="24"/>
          <w:szCs w:val="24"/>
        </w:rPr>
        <w:t>PSG</w:t>
      </w:r>
      <w:r w:rsidRPr="008D5CC8">
        <w:rPr>
          <w:sz w:val="24"/>
          <w:szCs w:val="24"/>
        </w:rPr>
        <w:t xml:space="preserve"> providers involved in code assignments for </w:t>
      </w:r>
      <w:bookmarkStart w:id="6" w:name="OLE_LINK1"/>
      <w:bookmarkStart w:id="7" w:name="OLE_LINK2"/>
      <w:r w:rsidRPr="008D5CC8">
        <w:rPr>
          <w:sz w:val="24"/>
          <w:szCs w:val="24"/>
        </w:rPr>
        <w:t xml:space="preserve">physician professional services </w:t>
      </w:r>
      <w:bookmarkEnd w:id="6"/>
      <w:bookmarkEnd w:id="7"/>
      <w:r w:rsidRPr="008D5CC8">
        <w:rPr>
          <w:sz w:val="24"/>
          <w:szCs w:val="24"/>
        </w:rPr>
        <w:t>are aware of coding and documentation guidelines including coding and documentation guideline changes, which may impact complete, accurate and consistent coding.</w:t>
      </w:r>
      <w:r w:rsidR="0084405D" w:rsidRPr="008D5CC8">
        <w:rPr>
          <w:sz w:val="24"/>
          <w:szCs w:val="24"/>
        </w:rPr>
        <w:t xml:space="preserve"> </w:t>
      </w:r>
    </w:p>
    <w:p w:rsidR="00E05CA1" w:rsidRPr="008D5CC8" w:rsidRDefault="00E05CA1">
      <w:pPr>
        <w:ind w:left="720" w:firstLine="18"/>
        <w:rPr>
          <w:sz w:val="24"/>
        </w:rPr>
      </w:pPr>
    </w:p>
    <w:p w:rsidR="00EC534C" w:rsidRPr="008D5CC8" w:rsidRDefault="00EC534C">
      <w:pPr>
        <w:keepNext/>
        <w:keepLines/>
        <w:numPr>
          <w:ilvl w:val="12"/>
          <w:numId w:val="0"/>
        </w:numPr>
        <w:tabs>
          <w:tab w:val="right" w:leader="dot" w:pos="8352"/>
        </w:tabs>
        <w:rPr>
          <w:b/>
          <w:sz w:val="28"/>
        </w:rPr>
      </w:pPr>
      <w:r w:rsidRPr="008D5CC8">
        <w:rPr>
          <w:b/>
          <w:sz w:val="28"/>
        </w:rPr>
        <w:t>Reimbursement</w:t>
      </w:r>
      <w:r w:rsidR="00233FC2" w:rsidRPr="008D5CC8">
        <w:rPr>
          <w:b/>
          <w:sz w:val="28"/>
        </w:rPr>
        <w:t xml:space="preserve"> (RB)</w:t>
      </w:r>
    </w:p>
    <w:p w:rsidR="00EC534C" w:rsidRPr="008D5CC8" w:rsidRDefault="00EC534C">
      <w:pPr>
        <w:keepNext/>
        <w:keepLines/>
        <w:numPr>
          <w:ilvl w:val="12"/>
          <w:numId w:val="0"/>
        </w:numPr>
        <w:tabs>
          <w:tab w:val="right" w:leader="dot" w:pos="8352"/>
        </w:tabs>
        <w:rPr>
          <w:b/>
          <w:sz w:val="28"/>
        </w:rPr>
      </w:pPr>
    </w:p>
    <w:p w:rsidR="00EC534C" w:rsidRPr="008D5CC8" w:rsidRDefault="00EC534C">
      <w:pPr>
        <w:keepNext/>
        <w:keepLines/>
        <w:numPr>
          <w:ilvl w:val="12"/>
          <w:numId w:val="0"/>
        </w:numPr>
        <w:tabs>
          <w:tab w:val="right" w:leader="dot" w:pos="8352"/>
        </w:tabs>
        <w:rPr>
          <w:sz w:val="24"/>
        </w:rPr>
      </w:pPr>
      <w:r w:rsidRPr="008D5CC8">
        <w:rPr>
          <w:sz w:val="24"/>
        </w:rPr>
        <w:t xml:space="preserve"> RB.001</w:t>
      </w:r>
      <w:r w:rsidR="0084405D" w:rsidRPr="008D5CC8">
        <w:rPr>
          <w:sz w:val="24"/>
        </w:rPr>
        <w:t xml:space="preserve"> </w:t>
      </w:r>
      <w:r w:rsidRPr="008D5CC8">
        <w:rPr>
          <w:sz w:val="24"/>
        </w:rPr>
        <w:t xml:space="preserve"> </w:t>
      </w:r>
      <w:r w:rsidRPr="008D5CC8">
        <w:rPr>
          <w:sz w:val="24"/>
          <w:u w:val="single"/>
        </w:rPr>
        <w:t>Reimbursement Manual</w:t>
      </w:r>
      <w:r w:rsidR="006409F8" w:rsidRPr="008D5CC8">
        <w:rPr>
          <w:sz w:val="24"/>
          <w:u w:val="single"/>
        </w:rPr>
        <w:t xml:space="preserve"> Policy</w:t>
      </w:r>
      <w:r w:rsidRPr="008D5CC8">
        <w:rPr>
          <w:sz w:val="24"/>
        </w:rPr>
        <w:t xml:space="preserve"> </w:t>
      </w:r>
    </w:p>
    <w:p w:rsidR="00EC534C" w:rsidRPr="008D5CC8" w:rsidRDefault="00EC534C">
      <w:pPr>
        <w:keepNext/>
        <w:keepLines/>
        <w:tabs>
          <w:tab w:val="left" w:pos="720"/>
        </w:tabs>
        <w:ind w:left="720"/>
        <w:rPr>
          <w:sz w:val="24"/>
        </w:rPr>
      </w:pPr>
      <w:r w:rsidRPr="008D5CC8">
        <w:rPr>
          <w:sz w:val="24"/>
        </w:rPr>
        <w:t xml:space="preserve">Establishes guidelines to refine, maintain and </w:t>
      </w:r>
      <w:r w:rsidR="004E4BEB" w:rsidRPr="008D5CC8">
        <w:rPr>
          <w:sz w:val="24"/>
        </w:rPr>
        <w:t>publish</w:t>
      </w:r>
      <w:r w:rsidRPr="008D5CC8">
        <w:rPr>
          <w:sz w:val="24"/>
        </w:rPr>
        <w:t xml:space="preserve"> a Reimbursement Manual that will include corporate and departmental policies and procedures to be utilized by all reimbursement staff.</w:t>
      </w:r>
    </w:p>
    <w:p w:rsidR="00F21DB1" w:rsidRPr="008D5CC8" w:rsidRDefault="00F21DB1">
      <w:pPr>
        <w:numPr>
          <w:ilvl w:val="12"/>
          <w:numId w:val="0"/>
        </w:numPr>
        <w:tabs>
          <w:tab w:val="right" w:leader="dot" w:pos="8352"/>
        </w:tabs>
        <w:rPr>
          <w:sz w:val="24"/>
        </w:rPr>
      </w:pPr>
    </w:p>
    <w:p w:rsidR="00EC534C" w:rsidRPr="008D5CC8" w:rsidRDefault="00EC534C">
      <w:pPr>
        <w:numPr>
          <w:ilvl w:val="12"/>
          <w:numId w:val="0"/>
        </w:numPr>
        <w:tabs>
          <w:tab w:val="right" w:leader="dot" w:pos="8352"/>
        </w:tabs>
        <w:rPr>
          <w:sz w:val="24"/>
        </w:rPr>
      </w:pPr>
      <w:r w:rsidRPr="008D5CC8">
        <w:rPr>
          <w:sz w:val="24"/>
        </w:rPr>
        <w:t>RB.002</w:t>
      </w:r>
      <w:r w:rsidR="0084405D" w:rsidRPr="008D5CC8">
        <w:rPr>
          <w:sz w:val="24"/>
        </w:rPr>
        <w:t xml:space="preserve"> </w:t>
      </w:r>
      <w:r w:rsidRPr="008D5CC8">
        <w:rPr>
          <w:sz w:val="24"/>
        </w:rPr>
        <w:t xml:space="preserve"> </w:t>
      </w:r>
      <w:r w:rsidRPr="008D5CC8">
        <w:rPr>
          <w:sz w:val="24"/>
          <w:u w:val="single"/>
        </w:rPr>
        <w:t>Standardized Workpaper Package with Instructions</w:t>
      </w:r>
      <w:r w:rsidR="006409F8" w:rsidRPr="008D5CC8">
        <w:rPr>
          <w:sz w:val="24"/>
          <w:u w:val="single"/>
        </w:rPr>
        <w:t xml:space="preserve"> Policy</w:t>
      </w:r>
    </w:p>
    <w:p w:rsidR="00EC534C" w:rsidRPr="008D5CC8" w:rsidRDefault="00EC534C">
      <w:pPr>
        <w:tabs>
          <w:tab w:val="left" w:pos="720"/>
        </w:tabs>
        <w:ind w:left="720"/>
        <w:rPr>
          <w:sz w:val="24"/>
        </w:rPr>
      </w:pPr>
      <w:r w:rsidRPr="008D5CC8">
        <w:rPr>
          <w:sz w:val="24"/>
        </w:rPr>
        <w:t>Establishes guidelines to refine, maintain and update a standardized workpaper package with instructions to use when preparing the filed cost report.</w:t>
      </w:r>
      <w:r w:rsidR="0084405D" w:rsidRPr="008D5CC8">
        <w:rPr>
          <w:sz w:val="24"/>
        </w:rPr>
        <w:t xml:space="preserve"> </w:t>
      </w:r>
      <w:r w:rsidRPr="008D5CC8">
        <w:rPr>
          <w:sz w:val="24"/>
        </w:rPr>
        <w:t>Establishes that the reimbursement department will provide to all facilities a standardized workpaper package with instructions to be utilized in preparing the filed cost report.</w:t>
      </w:r>
    </w:p>
    <w:p w:rsidR="00EC534C" w:rsidRPr="008D5CC8" w:rsidRDefault="00EC534C">
      <w:pPr>
        <w:numPr>
          <w:ilvl w:val="12"/>
          <w:numId w:val="0"/>
        </w:numPr>
        <w:tabs>
          <w:tab w:val="left" w:pos="720"/>
        </w:tabs>
        <w:rPr>
          <w:sz w:val="24"/>
        </w:rPr>
      </w:pPr>
    </w:p>
    <w:p w:rsidR="00EC534C" w:rsidRPr="008D5CC8" w:rsidRDefault="00EC534C">
      <w:pPr>
        <w:numPr>
          <w:ilvl w:val="12"/>
          <w:numId w:val="0"/>
        </w:numPr>
        <w:tabs>
          <w:tab w:val="left" w:pos="720"/>
        </w:tabs>
        <w:rPr>
          <w:sz w:val="24"/>
        </w:rPr>
      </w:pPr>
      <w:r w:rsidRPr="008D5CC8">
        <w:rPr>
          <w:sz w:val="24"/>
        </w:rPr>
        <w:t>RB.003</w:t>
      </w:r>
      <w:r w:rsidR="0084405D" w:rsidRPr="008D5CC8">
        <w:rPr>
          <w:sz w:val="24"/>
        </w:rPr>
        <w:t xml:space="preserve"> </w:t>
      </w:r>
      <w:r w:rsidRPr="008D5CC8">
        <w:rPr>
          <w:sz w:val="24"/>
        </w:rPr>
        <w:t xml:space="preserve"> </w:t>
      </w:r>
      <w:r w:rsidRPr="008D5CC8">
        <w:rPr>
          <w:sz w:val="24"/>
          <w:u w:val="single"/>
        </w:rPr>
        <w:t>Review of Cost Report</w:t>
      </w:r>
      <w:r w:rsidR="006409F8" w:rsidRPr="008D5CC8">
        <w:rPr>
          <w:sz w:val="24"/>
          <w:u w:val="single"/>
        </w:rPr>
        <w:t xml:space="preserve"> Policy</w:t>
      </w:r>
    </w:p>
    <w:p w:rsidR="00EC534C" w:rsidRPr="008D5CC8" w:rsidRDefault="00EC534C">
      <w:pPr>
        <w:pStyle w:val="BodyTextIndent2"/>
        <w:tabs>
          <w:tab w:val="left" w:pos="720"/>
        </w:tabs>
      </w:pPr>
      <w:r w:rsidRPr="008D5CC8">
        <w:t>Ensures that the filed cost report has been reviewed for accurate presentation of the facility’s operations, compliance with applicable regulations, and adequate documentation to support the costs claimed.</w:t>
      </w:r>
      <w:r w:rsidR="0084405D" w:rsidRPr="008D5CC8">
        <w:t xml:space="preserve"> </w:t>
      </w:r>
      <w:r w:rsidRPr="008D5CC8">
        <w:t>Requires the Reporting Manager to review the filed cost report in detail for compliance with applicable government regulations, and the Division Manager to review the filed cost report to ensure it accurately reports the financial operations of the facility and the services provided to program beneficiaries.</w:t>
      </w:r>
    </w:p>
    <w:p w:rsidR="00EC534C" w:rsidRPr="008D5CC8" w:rsidRDefault="00EC534C">
      <w:pPr>
        <w:numPr>
          <w:ilvl w:val="12"/>
          <w:numId w:val="0"/>
        </w:numPr>
        <w:tabs>
          <w:tab w:val="left" w:pos="720"/>
        </w:tabs>
        <w:rPr>
          <w:sz w:val="24"/>
        </w:rPr>
      </w:pPr>
    </w:p>
    <w:p w:rsidR="00EC534C" w:rsidRPr="008D5CC8" w:rsidRDefault="00EC534C">
      <w:pPr>
        <w:keepNext/>
        <w:keepLines/>
        <w:numPr>
          <w:ilvl w:val="12"/>
          <w:numId w:val="0"/>
        </w:numPr>
        <w:tabs>
          <w:tab w:val="left" w:pos="720"/>
        </w:tabs>
        <w:rPr>
          <w:sz w:val="24"/>
        </w:rPr>
      </w:pPr>
      <w:r w:rsidRPr="008D5CC8">
        <w:rPr>
          <w:sz w:val="24"/>
        </w:rPr>
        <w:t>RB.004</w:t>
      </w:r>
      <w:r w:rsidR="0084405D" w:rsidRPr="008D5CC8">
        <w:rPr>
          <w:sz w:val="24"/>
        </w:rPr>
        <w:t xml:space="preserve"> </w:t>
      </w:r>
      <w:r w:rsidRPr="008D5CC8">
        <w:rPr>
          <w:sz w:val="24"/>
        </w:rPr>
        <w:t xml:space="preserve"> </w:t>
      </w:r>
      <w:r w:rsidRPr="008D5CC8">
        <w:rPr>
          <w:sz w:val="24"/>
          <w:u w:val="single"/>
        </w:rPr>
        <w:t>Identification of Non-Allowable Costs</w:t>
      </w:r>
      <w:r w:rsidR="006409F8" w:rsidRPr="008D5CC8">
        <w:rPr>
          <w:sz w:val="24"/>
          <w:u w:val="single"/>
        </w:rPr>
        <w:t xml:space="preserve"> Policy</w:t>
      </w:r>
    </w:p>
    <w:p w:rsidR="00EC534C" w:rsidRPr="008D5CC8" w:rsidRDefault="00EC534C">
      <w:pPr>
        <w:pStyle w:val="BodyTextIndent2"/>
        <w:keepNext/>
        <w:keepLines/>
        <w:tabs>
          <w:tab w:val="left" w:pos="720"/>
        </w:tabs>
      </w:pPr>
      <w:r w:rsidRPr="008D5CC8">
        <w:t>Ensures that non-allowable costs are not claimed for reimbursement in the filed cost reports.</w:t>
      </w:r>
      <w:r w:rsidR="0084405D" w:rsidRPr="008D5CC8">
        <w:t xml:space="preserve"> </w:t>
      </w:r>
      <w:r w:rsidRPr="008D5CC8">
        <w:t>Requires that costs which are non-allowable, and costs not supported by verifiable and auditable data, must not be claimed for reimbursement in the filed cost reports.</w:t>
      </w:r>
    </w:p>
    <w:p w:rsidR="00EC534C" w:rsidRPr="008D5CC8" w:rsidRDefault="00EC534C">
      <w:pPr>
        <w:numPr>
          <w:ilvl w:val="12"/>
          <w:numId w:val="0"/>
        </w:numPr>
        <w:tabs>
          <w:tab w:val="left" w:pos="720"/>
        </w:tabs>
        <w:rPr>
          <w:sz w:val="24"/>
        </w:rPr>
      </w:pPr>
    </w:p>
    <w:p w:rsidR="00EC534C" w:rsidRPr="008D5CC8" w:rsidRDefault="00EC534C">
      <w:pPr>
        <w:keepNext/>
        <w:keepLines/>
        <w:numPr>
          <w:ilvl w:val="12"/>
          <w:numId w:val="0"/>
        </w:numPr>
        <w:tabs>
          <w:tab w:val="left" w:pos="720"/>
        </w:tabs>
        <w:rPr>
          <w:sz w:val="24"/>
        </w:rPr>
      </w:pPr>
      <w:r w:rsidRPr="008D5CC8">
        <w:rPr>
          <w:sz w:val="24"/>
        </w:rPr>
        <w:t>RB.005</w:t>
      </w:r>
      <w:r w:rsidR="0084405D" w:rsidRPr="008D5CC8">
        <w:rPr>
          <w:sz w:val="24"/>
        </w:rPr>
        <w:t xml:space="preserve"> </w:t>
      </w:r>
      <w:r w:rsidRPr="008D5CC8">
        <w:rPr>
          <w:sz w:val="24"/>
        </w:rPr>
        <w:t xml:space="preserve"> </w:t>
      </w:r>
      <w:r w:rsidRPr="008D5CC8">
        <w:rPr>
          <w:sz w:val="24"/>
          <w:u w:val="single"/>
        </w:rPr>
        <w:t>Adequate Documentation</w:t>
      </w:r>
      <w:r w:rsidR="006409F8" w:rsidRPr="008D5CC8">
        <w:rPr>
          <w:sz w:val="24"/>
          <w:u w:val="single"/>
        </w:rPr>
        <w:t xml:space="preserve"> Policy</w:t>
      </w:r>
    </w:p>
    <w:p w:rsidR="00EC534C" w:rsidRPr="008D5CC8" w:rsidRDefault="00EC534C">
      <w:pPr>
        <w:keepNext/>
        <w:keepLines/>
        <w:tabs>
          <w:tab w:val="left" w:pos="720"/>
        </w:tabs>
        <w:ind w:left="720"/>
        <w:rPr>
          <w:sz w:val="24"/>
        </w:rPr>
      </w:pPr>
      <w:r w:rsidRPr="008D5CC8">
        <w:rPr>
          <w:sz w:val="24"/>
        </w:rPr>
        <w:t>Ensures that cost reports are filed based on adequate documentation that is auditable and verifiable.</w:t>
      </w:r>
      <w:r w:rsidR="0084405D" w:rsidRPr="008D5CC8">
        <w:rPr>
          <w:sz w:val="24"/>
        </w:rPr>
        <w:t xml:space="preserve"> </w:t>
      </w:r>
      <w:r w:rsidRPr="008D5CC8">
        <w:rPr>
          <w:sz w:val="24"/>
        </w:rPr>
        <w:t>Requires that all data included in filed cost reports must be based on auditable, verifiable, and adequate documentation.</w:t>
      </w:r>
    </w:p>
    <w:p w:rsidR="00EC534C" w:rsidRPr="008D5CC8" w:rsidRDefault="00EC534C">
      <w:pPr>
        <w:numPr>
          <w:ilvl w:val="12"/>
          <w:numId w:val="0"/>
        </w:numPr>
        <w:tabs>
          <w:tab w:val="left" w:pos="720"/>
        </w:tabs>
        <w:rPr>
          <w:sz w:val="24"/>
        </w:rPr>
      </w:pPr>
    </w:p>
    <w:p w:rsidR="00EC534C" w:rsidRPr="008D5CC8" w:rsidRDefault="00EC534C" w:rsidP="008E5A70">
      <w:pPr>
        <w:keepNext/>
        <w:keepLines/>
        <w:numPr>
          <w:ilvl w:val="12"/>
          <w:numId w:val="0"/>
        </w:numPr>
        <w:tabs>
          <w:tab w:val="left" w:pos="720"/>
        </w:tabs>
        <w:rPr>
          <w:sz w:val="24"/>
        </w:rPr>
      </w:pPr>
      <w:r w:rsidRPr="008D5CC8">
        <w:rPr>
          <w:sz w:val="24"/>
        </w:rPr>
        <w:t>RB.006</w:t>
      </w:r>
      <w:r w:rsidR="0084405D" w:rsidRPr="008D5CC8">
        <w:rPr>
          <w:sz w:val="24"/>
        </w:rPr>
        <w:t xml:space="preserve"> </w:t>
      </w:r>
      <w:r w:rsidRPr="008D5CC8">
        <w:rPr>
          <w:sz w:val="24"/>
        </w:rPr>
        <w:t xml:space="preserve"> </w:t>
      </w:r>
      <w:r w:rsidRPr="008D5CC8">
        <w:rPr>
          <w:sz w:val="24"/>
          <w:u w:val="single"/>
        </w:rPr>
        <w:t>Protested Items</w:t>
      </w:r>
      <w:r w:rsidR="006409F8" w:rsidRPr="008D5CC8">
        <w:rPr>
          <w:sz w:val="24"/>
          <w:u w:val="single"/>
        </w:rPr>
        <w:t xml:space="preserve"> Policy</w:t>
      </w:r>
    </w:p>
    <w:p w:rsidR="00EC534C" w:rsidRPr="008D5CC8" w:rsidRDefault="00EC534C" w:rsidP="008E5A70">
      <w:pPr>
        <w:pStyle w:val="BodyTextIndent2"/>
        <w:keepNext/>
        <w:keepLines/>
        <w:tabs>
          <w:tab w:val="left" w:pos="720"/>
        </w:tabs>
      </w:pPr>
      <w:r w:rsidRPr="008D5CC8">
        <w:t>Ensures that all reimbursement personnel utilize the protest lines of the cost report to protect appeal rights when claiming costs on the cost report that are contrary to clearly expressed Program policy.</w:t>
      </w:r>
      <w:r w:rsidR="0084405D" w:rsidRPr="008D5CC8">
        <w:t xml:space="preserve"> </w:t>
      </w:r>
      <w:r w:rsidRPr="008D5CC8">
        <w:t xml:space="preserve">Requires that all items claimed in the cost report to protect appeal rights that are contrary to clearly expressed Program policy (law, regulation </w:t>
      </w:r>
      <w:r w:rsidR="00987D27" w:rsidRPr="008D5CC8">
        <w:t>CMS</w:t>
      </w:r>
      <w:r w:rsidRPr="008D5CC8">
        <w:t xml:space="preserve"> publications) and/or past audit adjustments where the Company does not agree with the Program’s interpretation of the policy must be disclosed to the </w:t>
      </w:r>
      <w:r w:rsidR="00251FCB" w:rsidRPr="008D5CC8">
        <w:t>Fiscal I</w:t>
      </w:r>
      <w:r w:rsidRPr="008D5CC8">
        <w:t>ntermediary</w:t>
      </w:r>
      <w:r w:rsidR="00251FCB" w:rsidRPr="008D5CC8">
        <w:t>/Medicare Administrative Contractor</w:t>
      </w:r>
      <w:r w:rsidRPr="008D5CC8">
        <w:t xml:space="preserve"> in the cost report’s transmittal letter and must be reported on the protest line of the settlement worksheet.</w:t>
      </w:r>
    </w:p>
    <w:p w:rsidR="00F91BE8" w:rsidRPr="008D5CC8" w:rsidRDefault="00F91BE8" w:rsidP="002E5DC2">
      <w:pPr>
        <w:pStyle w:val="BodyTextIndent2"/>
        <w:keepNext/>
        <w:keepLines/>
        <w:tabs>
          <w:tab w:val="left" w:pos="720"/>
        </w:tabs>
      </w:pPr>
    </w:p>
    <w:p w:rsidR="00EC534C" w:rsidRPr="008D5CC8" w:rsidRDefault="00EC534C">
      <w:pPr>
        <w:keepNext/>
        <w:keepLines/>
        <w:numPr>
          <w:ilvl w:val="12"/>
          <w:numId w:val="0"/>
        </w:numPr>
        <w:tabs>
          <w:tab w:val="left" w:pos="720"/>
        </w:tabs>
        <w:rPr>
          <w:sz w:val="24"/>
        </w:rPr>
      </w:pPr>
      <w:r w:rsidRPr="008D5CC8">
        <w:rPr>
          <w:sz w:val="24"/>
        </w:rPr>
        <w:t>RB.007</w:t>
      </w:r>
      <w:r w:rsidR="0084405D" w:rsidRPr="008D5CC8">
        <w:rPr>
          <w:sz w:val="24"/>
        </w:rPr>
        <w:t xml:space="preserve"> </w:t>
      </w:r>
      <w:r w:rsidRPr="008D5CC8">
        <w:rPr>
          <w:sz w:val="24"/>
        </w:rPr>
        <w:t xml:space="preserve"> </w:t>
      </w:r>
      <w:r w:rsidRPr="008D5CC8">
        <w:rPr>
          <w:sz w:val="24"/>
          <w:u w:val="single"/>
        </w:rPr>
        <w:t>Submission of the Medicare Cost Report</w:t>
      </w:r>
      <w:r w:rsidR="006409F8" w:rsidRPr="008D5CC8">
        <w:rPr>
          <w:sz w:val="24"/>
          <w:u w:val="single"/>
        </w:rPr>
        <w:t xml:space="preserve"> Policy</w:t>
      </w:r>
    </w:p>
    <w:p w:rsidR="00EC534C" w:rsidRPr="008D5CC8" w:rsidRDefault="00EC534C">
      <w:pPr>
        <w:pStyle w:val="BodyTextIndent2"/>
        <w:keepNext/>
        <w:keepLines/>
        <w:tabs>
          <w:tab w:val="left" w:pos="720"/>
        </w:tabs>
      </w:pPr>
      <w:r w:rsidRPr="008D5CC8">
        <w:t>Ensures that the</w:t>
      </w:r>
      <w:r w:rsidR="00EA75E9" w:rsidRPr="008D5CC8">
        <w:t xml:space="preserve"> Facility CEO or CFO understand</w:t>
      </w:r>
      <w:r w:rsidR="00EA2332" w:rsidRPr="008D5CC8">
        <w:t>s</w:t>
      </w:r>
      <w:r w:rsidRPr="008D5CC8">
        <w:t xml:space="preserve"> the representations made in the cost report.</w:t>
      </w:r>
      <w:r w:rsidR="0084405D" w:rsidRPr="008D5CC8">
        <w:t xml:space="preserve"> </w:t>
      </w:r>
    </w:p>
    <w:p w:rsidR="00EC534C" w:rsidRPr="008D5CC8" w:rsidRDefault="00EC534C">
      <w:pPr>
        <w:numPr>
          <w:ilvl w:val="12"/>
          <w:numId w:val="0"/>
        </w:numPr>
        <w:tabs>
          <w:tab w:val="left" w:pos="720"/>
        </w:tabs>
        <w:rPr>
          <w:sz w:val="24"/>
        </w:rPr>
      </w:pPr>
    </w:p>
    <w:p w:rsidR="00EC534C" w:rsidRPr="008D5CC8" w:rsidRDefault="00EC534C">
      <w:pPr>
        <w:keepNext/>
        <w:keepLines/>
        <w:numPr>
          <w:ilvl w:val="12"/>
          <w:numId w:val="0"/>
        </w:numPr>
        <w:tabs>
          <w:tab w:val="left" w:pos="720"/>
        </w:tabs>
        <w:rPr>
          <w:sz w:val="24"/>
        </w:rPr>
      </w:pPr>
      <w:r w:rsidRPr="008D5CC8">
        <w:rPr>
          <w:sz w:val="24"/>
        </w:rPr>
        <w:t>RB.008</w:t>
      </w:r>
      <w:r w:rsidR="0084405D" w:rsidRPr="008D5CC8">
        <w:rPr>
          <w:sz w:val="24"/>
        </w:rPr>
        <w:t xml:space="preserve"> </w:t>
      </w:r>
      <w:r w:rsidRPr="008D5CC8">
        <w:rPr>
          <w:sz w:val="24"/>
        </w:rPr>
        <w:t xml:space="preserve"> </w:t>
      </w:r>
      <w:r w:rsidRPr="008D5CC8">
        <w:rPr>
          <w:sz w:val="24"/>
          <w:u w:val="single"/>
        </w:rPr>
        <w:t>Disclosure Procedure</w:t>
      </w:r>
      <w:r w:rsidR="006409F8" w:rsidRPr="008D5CC8">
        <w:rPr>
          <w:sz w:val="24"/>
          <w:u w:val="single"/>
        </w:rPr>
        <w:t xml:space="preserve"> Policy</w:t>
      </w:r>
    </w:p>
    <w:p w:rsidR="00EC534C" w:rsidRPr="008D5CC8" w:rsidRDefault="00EC534C">
      <w:pPr>
        <w:pStyle w:val="BodyTextIndent2"/>
        <w:keepNext/>
        <w:keepLines/>
        <w:tabs>
          <w:tab w:val="left" w:pos="720"/>
        </w:tabs>
      </w:pPr>
      <w:r w:rsidRPr="008D5CC8">
        <w:t>Ensures that the Medicare cost reports are filed with complete and adequate disclosure.</w:t>
      </w:r>
      <w:r w:rsidR="0084405D" w:rsidRPr="008D5CC8">
        <w:t xml:space="preserve"> </w:t>
      </w:r>
      <w:r w:rsidRPr="008D5CC8">
        <w:t>Requires that a transmittal letter accompany all filed Medicare cost reports to notify the Fiscal Intermediary</w:t>
      </w:r>
      <w:r w:rsidR="00F623C5" w:rsidRPr="008D5CC8">
        <w:t>/Medicare Administrative Contractor</w:t>
      </w:r>
      <w:r w:rsidR="005C782F" w:rsidRPr="008D5CC8">
        <w:t xml:space="preserve"> (FI/MAC)</w:t>
      </w:r>
      <w:r w:rsidRPr="008D5CC8">
        <w:t xml:space="preserve"> of the following issues:</w:t>
      </w:r>
    </w:p>
    <w:p w:rsidR="00EC534C" w:rsidRPr="008D5CC8" w:rsidRDefault="00EC534C">
      <w:pPr>
        <w:numPr>
          <w:ilvl w:val="0"/>
          <w:numId w:val="1"/>
        </w:numPr>
        <w:tabs>
          <w:tab w:val="left" w:pos="720"/>
        </w:tabs>
        <w:rPr>
          <w:sz w:val="24"/>
        </w:rPr>
      </w:pPr>
      <w:r w:rsidRPr="008D5CC8">
        <w:rPr>
          <w:sz w:val="24"/>
        </w:rPr>
        <w:t>Medicare reserves for financial statement purposes</w:t>
      </w:r>
    </w:p>
    <w:p w:rsidR="00EC534C" w:rsidRPr="008D5CC8" w:rsidRDefault="00EC534C">
      <w:pPr>
        <w:numPr>
          <w:ilvl w:val="0"/>
          <w:numId w:val="1"/>
        </w:numPr>
        <w:tabs>
          <w:tab w:val="left" w:pos="720"/>
        </w:tabs>
        <w:rPr>
          <w:sz w:val="24"/>
        </w:rPr>
      </w:pPr>
      <w:r w:rsidRPr="008D5CC8">
        <w:rPr>
          <w:sz w:val="24"/>
        </w:rPr>
        <w:t>Changes in cost reporting from the prior year</w:t>
      </w:r>
    </w:p>
    <w:p w:rsidR="00EC534C" w:rsidRPr="008D5CC8" w:rsidRDefault="00EC534C">
      <w:pPr>
        <w:numPr>
          <w:ilvl w:val="0"/>
          <w:numId w:val="1"/>
        </w:numPr>
        <w:tabs>
          <w:tab w:val="left" w:pos="720"/>
        </w:tabs>
        <w:rPr>
          <w:sz w:val="24"/>
        </w:rPr>
      </w:pPr>
      <w:r w:rsidRPr="008D5CC8">
        <w:rPr>
          <w:sz w:val="24"/>
        </w:rPr>
        <w:t>New issues or complex transactions for current cost reporting period</w:t>
      </w:r>
    </w:p>
    <w:p w:rsidR="00EC534C" w:rsidRPr="008D5CC8" w:rsidRDefault="00EC534C">
      <w:pPr>
        <w:numPr>
          <w:ilvl w:val="0"/>
          <w:numId w:val="2"/>
        </w:numPr>
        <w:tabs>
          <w:tab w:val="left" w:pos="720"/>
        </w:tabs>
        <w:rPr>
          <w:sz w:val="24"/>
        </w:rPr>
      </w:pPr>
      <w:r w:rsidRPr="008D5CC8">
        <w:rPr>
          <w:sz w:val="24"/>
        </w:rPr>
        <w:t>Protested Items (Supplemental Schedule A)</w:t>
      </w:r>
    </w:p>
    <w:p w:rsidR="00EC534C" w:rsidRPr="008D5CC8" w:rsidRDefault="00EC534C">
      <w:pPr>
        <w:tabs>
          <w:tab w:val="left" w:pos="720"/>
        </w:tabs>
        <w:ind w:left="1440"/>
        <w:rPr>
          <w:sz w:val="24"/>
        </w:rPr>
      </w:pPr>
    </w:p>
    <w:p w:rsidR="00EC534C" w:rsidRPr="008D5CC8" w:rsidRDefault="00EC534C">
      <w:pPr>
        <w:tabs>
          <w:tab w:val="left" w:pos="720"/>
        </w:tabs>
        <w:rPr>
          <w:sz w:val="24"/>
        </w:rPr>
      </w:pPr>
      <w:r w:rsidRPr="008D5CC8">
        <w:rPr>
          <w:sz w:val="24"/>
        </w:rPr>
        <w:t>RB.009</w:t>
      </w:r>
      <w:r w:rsidR="0084405D" w:rsidRPr="008D5CC8">
        <w:rPr>
          <w:sz w:val="24"/>
        </w:rPr>
        <w:t xml:space="preserve"> </w:t>
      </w:r>
      <w:r w:rsidRPr="008D5CC8">
        <w:rPr>
          <w:sz w:val="24"/>
        </w:rPr>
        <w:t xml:space="preserve"> </w:t>
      </w:r>
      <w:r w:rsidR="00DC5B64" w:rsidRPr="008D5CC8">
        <w:rPr>
          <w:sz w:val="24"/>
          <w:u w:val="single"/>
        </w:rPr>
        <w:t>Reporting of Cost Report Overpayments</w:t>
      </w:r>
      <w:r w:rsidR="006409F8" w:rsidRPr="008D5CC8">
        <w:rPr>
          <w:sz w:val="24"/>
          <w:u w:val="single"/>
        </w:rPr>
        <w:t xml:space="preserve"> Policy</w:t>
      </w:r>
      <w:r w:rsidR="00DC5B64" w:rsidRPr="008D5CC8">
        <w:rPr>
          <w:sz w:val="24"/>
        </w:rPr>
        <w:t xml:space="preserve"> (formerly Error in Reporting)</w:t>
      </w:r>
    </w:p>
    <w:p w:rsidR="00EC534C" w:rsidRPr="008D5CC8" w:rsidRDefault="00EC534C">
      <w:pPr>
        <w:tabs>
          <w:tab w:val="left" w:pos="720"/>
        </w:tabs>
        <w:ind w:left="720"/>
        <w:rPr>
          <w:sz w:val="24"/>
        </w:rPr>
      </w:pPr>
      <w:r w:rsidRPr="008D5CC8">
        <w:rPr>
          <w:sz w:val="24"/>
        </w:rPr>
        <w:t xml:space="preserve">Requires that </w:t>
      </w:r>
      <w:r w:rsidR="00DC5B64" w:rsidRPr="008D5CC8">
        <w:rPr>
          <w:sz w:val="24"/>
        </w:rPr>
        <w:t xml:space="preserve">the </w:t>
      </w:r>
      <w:r w:rsidR="006E3B08" w:rsidRPr="008D5CC8">
        <w:rPr>
          <w:sz w:val="24"/>
        </w:rPr>
        <w:t xml:space="preserve">Medicare Administrative Contractor and/or the appropriate fiscal intermediary </w:t>
      </w:r>
      <w:r w:rsidR="00DC5B64" w:rsidRPr="008D5CC8">
        <w:rPr>
          <w:sz w:val="24"/>
        </w:rPr>
        <w:t>will be notified in writing, within 60 days of the date of identification of an overpayment discovered subsequent to filing a cost report for all applicable payers (</w:t>
      </w:r>
      <w:r w:rsidR="00DC5B64" w:rsidRPr="008D5CC8">
        <w:rPr>
          <w:i/>
          <w:sz w:val="24"/>
        </w:rPr>
        <w:t>e.g.</w:t>
      </w:r>
      <w:r w:rsidR="00DC5B64" w:rsidRPr="008D5CC8">
        <w:rPr>
          <w:sz w:val="24"/>
        </w:rPr>
        <w:t>, Medicare, Medicaid, or TRICARE), regardless of the financial impact to the provider.</w:t>
      </w:r>
      <w:r w:rsidR="0084405D" w:rsidRPr="008D5CC8">
        <w:rPr>
          <w:sz w:val="24"/>
        </w:rPr>
        <w:t xml:space="preserve"> </w:t>
      </w:r>
      <w:r w:rsidR="00DC5B64" w:rsidRPr="008D5CC8">
        <w:rPr>
          <w:sz w:val="24"/>
        </w:rPr>
        <w:t>If the overpayment is identified within 6 years of the overpayment occurring, the applicable refund will accompany the notification.</w:t>
      </w:r>
    </w:p>
    <w:p w:rsidR="00EC534C" w:rsidRPr="008D5CC8" w:rsidRDefault="00EC534C">
      <w:pPr>
        <w:numPr>
          <w:ilvl w:val="12"/>
          <w:numId w:val="0"/>
        </w:numPr>
        <w:tabs>
          <w:tab w:val="left" w:pos="720"/>
        </w:tabs>
        <w:rPr>
          <w:sz w:val="24"/>
        </w:rPr>
      </w:pPr>
    </w:p>
    <w:p w:rsidR="00EC534C" w:rsidRPr="008D5CC8" w:rsidRDefault="00EC534C" w:rsidP="00B00C24">
      <w:pPr>
        <w:keepNext/>
        <w:keepLines/>
        <w:numPr>
          <w:ilvl w:val="12"/>
          <w:numId w:val="0"/>
        </w:numPr>
        <w:tabs>
          <w:tab w:val="left" w:pos="720"/>
        </w:tabs>
        <w:rPr>
          <w:sz w:val="24"/>
        </w:rPr>
      </w:pPr>
      <w:r w:rsidRPr="008D5CC8">
        <w:rPr>
          <w:sz w:val="24"/>
        </w:rPr>
        <w:t>RB.010</w:t>
      </w:r>
      <w:r w:rsidR="0084405D" w:rsidRPr="008D5CC8">
        <w:rPr>
          <w:sz w:val="24"/>
        </w:rPr>
        <w:t xml:space="preserve"> </w:t>
      </w:r>
      <w:r w:rsidRPr="008D5CC8">
        <w:rPr>
          <w:sz w:val="24"/>
        </w:rPr>
        <w:t xml:space="preserve"> </w:t>
      </w:r>
      <w:r w:rsidRPr="008D5CC8">
        <w:rPr>
          <w:sz w:val="24"/>
          <w:u w:val="single"/>
        </w:rPr>
        <w:t>Fiscal Intermediary</w:t>
      </w:r>
      <w:r w:rsidR="00D109FB" w:rsidRPr="008D5CC8">
        <w:rPr>
          <w:sz w:val="24"/>
          <w:u w:val="single"/>
        </w:rPr>
        <w:t>/Me</w:t>
      </w:r>
      <w:r w:rsidR="00675CB6" w:rsidRPr="008D5CC8">
        <w:rPr>
          <w:sz w:val="24"/>
          <w:u w:val="single"/>
        </w:rPr>
        <w:t xml:space="preserve">dicare Administrative Contractor </w:t>
      </w:r>
      <w:r w:rsidRPr="008D5CC8">
        <w:rPr>
          <w:sz w:val="24"/>
          <w:u w:val="single"/>
        </w:rPr>
        <w:t>Audits</w:t>
      </w:r>
      <w:r w:rsidR="006409F8" w:rsidRPr="008D5CC8">
        <w:rPr>
          <w:sz w:val="24"/>
          <w:u w:val="single"/>
        </w:rPr>
        <w:t xml:space="preserve"> Policy</w:t>
      </w:r>
    </w:p>
    <w:p w:rsidR="00EC534C" w:rsidRPr="008D5CC8" w:rsidRDefault="00EC534C" w:rsidP="00B00C24">
      <w:pPr>
        <w:pStyle w:val="BodyTextIndent2"/>
        <w:keepNext/>
        <w:keepLines/>
        <w:tabs>
          <w:tab w:val="left" w:pos="720"/>
        </w:tabs>
      </w:pPr>
      <w:r w:rsidRPr="008D5CC8">
        <w:t xml:space="preserve">Ensures that the coordination and finalization of the </w:t>
      </w:r>
      <w:r w:rsidR="009B5B88" w:rsidRPr="008D5CC8">
        <w:t>F</w:t>
      </w:r>
      <w:r w:rsidRPr="008D5CC8">
        <w:t xml:space="preserve">iscal </w:t>
      </w:r>
      <w:r w:rsidR="009B5B88" w:rsidRPr="008D5CC8">
        <w:t>I</w:t>
      </w:r>
      <w:r w:rsidRPr="008D5CC8">
        <w:t>ntermediary</w:t>
      </w:r>
      <w:r w:rsidR="009B5B88" w:rsidRPr="008D5CC8">
        <w:t>/Medicare Administrative Audit (FI/MAC)</w:t>
      </w:r>
      <w:r w:rsidRPr="008D5CC8">
        <w:t xml:space="preserve"> audit is clearly defined and thorough and conducted in a professional manner.</w:t>
      </w:r>
      <w:r w:rsidR="0084405D" w:rsidRPr="008D5CC8">
        <w:t xml:space="preserve"> </w:t>
      </w:r>
      <w:r w:rsidRPr="008D5CC8">
        <w:t xml:space="preserve">Provides that the appropriate Reimbursement Department personnel, in conjunction with the </w:t>
      </w:r>
      <w:r w:rsidR="009B5B88" w:rsidRPr="008D5CC8">
        <w:t>FI/MAC</w:t>
      </w:r>
      <w:r w:rsidRPr="008D5CC8">
        <w:t xml:space="preserve">, are responsible for coordinating, monitoring, and resolving </w:t>
      </w:r>
      <w:r w:rsidR="009B5B88" w:rsidRPr="008D5CC8">
        <w:t>FI/MAC</w:t>
      </w:r>
      <w:r w:rsidRPr="008D5CC8">
        <w:t xml:space="preserve"> audit</w:t>
      </w:r>
      <w:r w:rsidR="009B5B88" w:rsidRPr="008D5CC8">
        <w:t xml:space="preserve"> issue</w:t>
      </w:r>
      <w:r w:rsidRPr="008D5CC8">
        <w:t>s.</w:t>
      </w:r>
      <w:r w:rsidR="0084405D" w:rsidRPr="008D5CC8">
        <w:t xml:space="preserve"> </w:t>
      </w:r>
      <w:r w:rsidRPr="008D5CC8">
        <w:t xml:space="preserve">Requires that responses to </w:t>
      </w:r>
      <w:r w:rsidR="009B5B88" w:rsidRPr="008D5CC8">
        <w:t>FI/MAC</w:t>
      </w:r>
      <w:r w:rsidRPr="008D5CC8">
        <w:t xml:space="preserve"> requests and resolutions to audit disagreements must be provided prior to the issuance of the Notice of Program Reimbursement.</w:t>
      </w:r>
    </w:p>
    <w:p w:rsidR="00EC534C" w:rsidRPr="008D5CC8" w:rsidRDefault="00EC534C">
      <w:pPr>
        <w:numPr>
          <w:ilvl w:val="12"/>
          <w:numId w:val="0"/>
        </w:numPr>
        <w:tabs>
          <w:tab w:val="left" w:pos="720"/>
        </w:tabs>
        <w:rPr>
          <w:sz w:val="24"/>
        </w:rPr>
      </w:pPr>
    </w:p>
    <w:p w:rsidR="00EC534C" w:rsidRPr="008D5CC8" w:rsidRDefault="00EC534C">
      <w:pPr>
        <w:keepNext/>
        <w:keepLines/>
        <w:numPr>
          <w:ilvl w:val="12"/>
          <w:numId w:val="0"/>
        </w:numPr>
        <w:tabs>
          <w:tab w:val="left" w:pos="720"/>
        </w:tabs>
        <w:rPr>
          <w:sz w:val="24"/>
        </w:rPr>
      </w:pPr>
      <w:r w:rsidRPr="008D5CC8">
        <w:rPr>
          <w:sz w:val="24"/>
        </w:rPr>
        <w:t>RB.011</w:t>
      </w:r>
      <w:r w:rsidR="0084405D" w:rsidRPr="008D5CC8">
        <w:rPr>
          <w:sz w:val="24"/>
        </w:rPr>
        <w:t xml:space="preserve"> </w:t>
      </w:r>
      <w:r w:rsidRPr="008D5CC8">
        <w:rPr>
          <w:sz w:val="24"/>
        </w:rPr>
        <w:t xml:space="preserve"> </w:t>
      </w:r>
      <w:r w:rsidRPr="008D5CC8">
        <w:rPr>
          <w:sz w:val="24"/>
          <w:u w:val="single"/>
        </w:rPr>
        <w:t>Subsequent Monitoring--Departmental Self Review/Peer Review</w:t>
      </w:r>
      <w:r w:rsidR="006409F8" w:rsidRPr="008D5CC8">
        <w:rPr>
          <w:sz w:val="24"/>
          <w:u w:val="single"/>
        </w:rPr>
        <w:t xml:space="preserve"> Policy</w:t>
      </w:r>
    </w:p>
    <w:p w:rsidR="00EC534C" w:rsidRPr="008D5CC8" w:rsidRDefault="00EC534C">
      <w:pPr>
        <w:pStyle w:val="BodyTextIndent2"/>
        <w:keepNext/>
        <w:keepLines/>
        <w:tabs>
          <w:tab w:val="left" w:pos="720"/>
        </w:tabs>
      </w:pPr>
      <w:r w:rsidRPr="008D5CC8">
        <w:t>Assures that Reimbursement Department personnel are effectively adhering to Departmental and Company policies and procedures.</w:t>
      </w:r>
      <w:r w:rsidR="0084405D" w:rsidRPr="008D5CC8">
        <w:t xml:space="preserve"> </w:t>
      </w:r>
      <w:r w:rsidRPr="008D5CC8">
        <w:t>Requires the Reimbursement Department Senior Management and Group Directors to administer a peer review to provide assurance that reimbursement personnel are adhering to the reimbursement policies and procedures.</w:t>
      </w:r>
    </w:p>
    <w:p w:rsidR="00EC534C" w:rsidRPr="008D5CC8" w:rsidRDefault="00EC534C">
      <w:pPr>
        <w:numPr>
          <w:ilvl w:val="12"/>
          <w:numId w:val="0"/>
        </w:numPr>
        <w:tabs>
          <w:tab w:val="left" w:pos="720"/>
        </w:tabs>
        <w:rPr>
          <w:sz w:val="24"/>
        </w:rPr>
      </w:pPr>
    </w:p>
    <w:p w:rsidR="00EC534C" w:rsidRPr="008D5CC8" w:rsidRDefault="00EC534C">
      <w:pPr>
        <w:tabs>
          <w:tab w:val="left" w:pos="1332"/>
        </w:tabs>
        <w:ind w:left="342" w:hanging="360"/>
        <w:rPr>
          <w:sz w:val="24"/>
        </w:rPr>
      </w:pPr>
      <w:r w:rsidRPr="008D5CC8">
        <w:rPr>
          <w:sz w:val="24"/>
        </w:rPr>
        <w:t>RB.012</w:t>
      </w:r>
      <w:r w:rsidR="0084405D" w:rsidRPr="008D5CC8">
        <w:rPr>
          <w:sz w:val="24"/>
        </w:rPr>
        <w:t xml:space="preserve"> </w:t>
      </w:r>
      <w:r w:rsidRPr="008D5CC8">
        <w:rPr>
          <w:sz w:val="24"/>
        </w:rPr>
        <w:t xml:space="preserve"> </w:t>
      </w:r>
      <w:r w:rsidRPr="008D5CC8">
        <w:rPr>
          <w:sz w:val="24"/>
          <w:u w:val="single"/>
        </w:rPr>
        <w:t>Monitoring--</w:t>
      </w:r>
      <w:r w:rsidR="0084405D" w:rsidRPr="008D5CC8">
        <w:rPr>
          <w:sz w:val="24"/>
          <w:u w:val="single"/>
        </w:rPr>
        <w:t xml:space="preserve"> </w:t>
      </w:r>
      <w:r w:rsidRPr="008D5CC8">
        <w:rPr>
          <w:sz w:val="24"/>
          <w:u w:val="single"/>
        </w:rPr>
        <w:t>External and Independent Departmental Review</w:t>
      </w:r>
      <w:r w:rsidR="00E22DF0" w:rsidRPr="008D5CC8">
        <w:rPr>
          <w:sz w:val="24"/>
          <w:u w:val="single"/>
        </w:rPr>
        <w:t xml:space="preserve"> Policy</w:t>
      </w:r>
      <w:r w:rsidRPr="008D5CC8">
        <w:rPr>
          <w:sz w:val="24"/>
        </w:rPr>
        <w:t xml:space="preserve"> </w:t>
      </w:r>
      <w:r w:rsidR="00DB1FD1" w:rsidRPr="008D5CC8">
        <w:rPr>
          <w:b/>
          <w:sz w:val="24"/>
          <w:szCs w:val="24"/>
        </w:rPr>
        <w:t>RETIRED</w:t>
      </w:r>
    </w:p>
    <w:p w:rsidR="00EC534C" w:rsidRPr="008D5CC8" w:rsidRDefault="0084405D">
      <w:pPr>
        <w:pStyle w:val="BodyTextIndent2"/>
        <w:numPr>
          <w:ilvl w:val="12"/>
          <w:numId w:val="0"/>
        </w:numPr>
        <w:tabs>
          <w:tab w:val="left" w:pos="720"/>
        </w:tabs>
        <w:ind w:left="720"/>
      </w:pPr>
      <w:r w:rsidRPr="008D5CC8">
        <w:t xml:space="preserve"> </w:t>
      </w:r>
      <w:r w:rsidR="00EC534C" w:rsidRPr="008D5CC8">
        <w:t xml:space="preserve">This policy was </w:t>
      </w:r>
      <w:r w:rsidR="00EC534C" w:rsidRPr="008D5CC8">
        <w:rPr>
          <w:b/>
          <w:bCs/>
        </w:rPr>
        <w:t>retired</w:t>
      </w:r>
      <w:r w:rsidR="00EC534C" w:rsidRPr="008D5CC8">
        <w:t xml:space="preserve"> effective December 7, 1999.</w:t>
      </w:r>
    </w:p>
    <w:p w:rsidR="00EC534C" w:rsidRPr="008D5CC8" w:rsidRDefault="00EC534C" w:rsidP="004176FE">
      <w:pPr>
        <w:keepNext/>
        <w:keepLines/>
        <w:numPr>
          <w:ilvl w:val="12"/>
          <w:numId w:val="0"/>
        </w:numPr>
        <w:tabs>
          <w:tab w:val="left" w:pos="720"/>
        </w:tabs>
        <w:ind w:left="720"/>
        <w:rPr>
          <w:sz w:val="24"/>
        </w:rPr>
      </w:pPr>
    </w:p>
    <w:p w:rsidR="00EC534C" w:rsidRPr="008D5CC8" w:rsidRDefault="00EC534C" w:rsidP="004176FE">
      <w:pPr>
        <w:pStyle w:val="Heading2"/>
        <w:keepLines/>
        <w:tabs>
          <w:tab w:val="clear" w:pos="8352"/>
          <w:tab w:val="left" w:pos="720"/>
        </w:tabs>
        <w:ind w:left="900" w:hanging="900"/>
      </w:pPr>
      <w:r w:rsidRPr="008D5CC8">
        <w:t>RB.013</w:t>
      </w:r>
      <w:r w:rsidR="0084405D" w:rsidRPr="008D5CC8">
        <w:t xml:space="preserve"> </w:t>
      </w:r>
      <w:r w:rsidRPr="008D5CC8">
        <w:t xml:space="preserve"> </w:t>
      </w:r>
      <w:r w:rsidRPr="008D5CC8">
        <w:rPr>
          <w:u w:val="single"/>
        </w:rPr>
        <w:t>Arrangements with External Consultants</w:t>
      </w:r>
      <w:r w:rsidR="006409F8" w:rsidRPr="008D5CC8">
        <w:rPr>
          <w:u w:val="single"/>
        </w:rPr>
        <w:t xml:space="preserve"> Policy</w:t>
      </w:r>
    </w:p>
    <w:p w:rsidR="00EC534C" w:rsidRPr="008D5CC8" w:rsidRDefault="00EC534C" w:rsidP="004176FE">
      <w:pPr>
        <w:pStyle w:val="BodyTextIndent2"/>
        <w:keepNext/>
        <w:keepLines/>
        <w:tabs>
          <w:tab w:val="left" w:pos="720"/>
        </w:tabs>
      </w:pPr>
      <w:r w:rsidRPr="008D5CC8">
        <w:t>Requires that external reimbursement consultants are being appropriately utilized and compensated for services provided related to Medicare and any other third-party payer reimbursement activities</w:t>
      </w:r>
      <w:r w:rsidR="00086C86" w:rsidRPr="008D5CC8">
        <w:t>.</w:t>
      </w:r>
      <w:r w:rsidR="0084405D" w:rsidRPr="008D5CC8">
        <w:t xml:space="preserve"> </w:t>
      </w:r>
      <w:r w:rsidRPr="008D5CC8">
        <w:t xml:space="preserve"> </w:t>
      </w:r>
    </w:p>
    <w:p w:rsidR="00EC534C" w:rsidRPr="008D5CC8" w:rsidRDefault="00EC534C">
      <w:pPr>
        <w:numPr>
          <w:ilvl w:val="12"/>
          <w:numId w:val="0"/>
        </w:numPr>
        <w:tabs>
          <w:tab w:val="left" w:pos="720"/>
        </w:tabs>
        <w:rPr>
          <w:sz w:val="24"/>
        </w:rPr>
      </w:pPr>
    </w:p>
    <w:p w:rsidR="00EC534C" w:rsidRPr="008D5CC8" w:rsidRDefault="00EC534C" w:rsidP="00DF16B5">
      <w:pPr>
        <w:keepNext/>
        <w:keepLines/>
        <w:numPr>
          <w:ilvl w:val="12"/>
          <w:numId w:val="0"/>
        </w:numPr>
        <w:tabs>
          <w:tab w:val="left" w:pos="720"/>
        </w:tabs>
        <w:rPr>
          <w:sz w:val="24"/>
          <w:u w:val="single"/>
        </w:rPr>
      </w:pPr>
      <w:r w:rsidRPr="008D5CC8">
        <w:rPr>
          <w:sz w:val="24"/>
        </w:rPr>
        <w:t>RB.014</w:t>
      </w:r>
      <w:r w:rsidR="0084405D" w:rsidRPr="008D5CC8">
        <w:rPr>
          <w:sz w:val="24"/>
        </w:rPr>
        <w:t xml:space="preserve"> </w:t>
      </w:r>
      <w:r w:rsidRPr="008D5CC8">
        <w:rPr>
          <w:sz w:val="24"/>
        </w:rPr>
        <w:t xml:space="preserve"> </w:t>
      </w:r>
      <w:r w:rsidRPr="008D5CC8">
        <w:rPr>
          <w:sz w:val="24"/>
          <w:u w:val="single"/>
        </w:rPr>
        <w:t>Education and Training</w:t>
      </w:r>
      <w:r w:rsidR="006409F8" w:rsidRPr="008D5CC8">
        <w:rPr>
          <w:sz w:val="24"/>
          <w:u w:val="single"/>
        </w:rPr>
        <w:t xml:space="preserve"> Policy</w:t>
      </w:r>
    </w:p>
    <w:p w:rsidR="00EC534C" w:rsidRPr="008D5CC8" w:rsidRDefault="00EC534C" w:rsidP="00DF16B5">
      <w:pPr>
        <w:pStyle w:val="BodyTextIndent2"/>
        <w:keepNext/>
        <w:keepLines/>
        <w:tabs>
          <w:tab w:val="left" w:pos="720"/>
        </w:tabs>
      </w:pPr>
      <w:r w:rsidRPr="008D5CC8">
        <w:t xml:space="preserve">Requires </w:t>
      </w:r>
      <w:r w:rsidR="008645FA" w:rsidRPr="008D5CC8">
        <w:t xml:space="preserve">that </w:t>
      </w:r>
      <w:r w:rsidRPr="008D5CC8">
        <w:t>Reimbursement Department personnel receive effective and timely education on Federal and State statutes, regulations and guidelines</w:t>
      </w:r>
      <w:r w:rsidR="008645FA" w:rsidRPr="008D5CC8">
        <w:t>,</w:t>
      </w:r>
      <w:r w:rsidRPr="008D5CC8">
        <w:t xml:space="preserve"> and Corporate policies.</w:t>
      </w:r>
      <w:r w:rsidR="0084405D" w:rsidRPr="008D5CC8">
        <w:t xml:space="preserve"> </w:t>
      </w:r>
      <w:r w:rsidRPr="008D5CC8">
        <w:t xml:space="preserve">Also requires that an education curriculum be developed, maintained and updated to meet the needs of all Company </w:t>
      </w:r>
      <w:r w:rsidR="008645FA" w:rsidRPr="008D5CC8">
        <w:t>professional staff</w:t>
      </w:r>
      <w:r w:rsidRPr="008D5CC8">
        <w:t xml:space="preserve"> involved in third-party payer reimbursement activities.</w:t>
      </w:r>
      <w:r w:rsidR="0084405D" w:rsidRPr="008D5CC8">
        <w:t xml:space="preserve"> </w:t>
      </w:r>
    </w:p>
    <w:p w:rsidR="00EC534C" w:rsidRPr="008D5CC8" w:rsidRDefault="00EC534C">
      <w:pPr>
        <w:numPr>
          <w:ilvl w:val="12"/>
          <w:numId w:val="0"/>
        </w:numPr>
        <w:tabs>
          <w:tab w:val="left" w:pos="720"/>
        </w:tabs>
        <w:rPr>
          <w:sz w:val="24"/>
        </w:rPr>
      </w:pPr>
    </w:p>
    <w:p w:rsidR="00EC534C" w:rsidRPr="008D5CC8" w:rsidRDefault="00EC534C" w:rsidP="000413FE">
      <w:pPr>
        <w:numPr>
          <w:ilvl w:val="12"/>
          <w:numId w:val="0"/>
        </w:numPr>
        <w:tabs>
          <w:tab w:val="left" w:pos="720"/>
        </w:tabs>
        <w:rPr>
          <w:b/>
          <w:sz w:val="24"/>
        </w:rPr>
      </w:pPr>
      <w:r w:rsidRPr="008D5CC8">
        <w:rPr>
          <w:sz w:val="24"/>
        </w:rPr>
        <w:t>RB.015</w:t>
      </w:r>
      <w:r w:rsidR="0084405D" w:rsidRPr="008D5CC8">
        <w:rPr>
          <w:sz w:val="24"/>
        </w:rPr>
        <w:t xml:space="preserve"> </w:t>
      </w:r>
      <w:r w:rsidRPr="008D5CC8">
        <w:rPr>
          <w:sz w:val="24"/>
        </w:rPr>
        <w:t xml:space="preserve"> </w:t>
      </w:r>
      <w:r w:rsidRPr="008D5CC8">
        <w:rPr>
          <w:sz w:val="24"/>
          <w:u w:val="single"/>
        </w:rPr>
        <w:t>Reserve Cost Reports</w:t>
      </w:r>
      <w:r w:rsidR="006409F8" w:rsidRPr="008D5CC8">
        <w:rPr>
          <w:sz w:val="24"/>
          <w:u w:val="single"/>
        </w:rPr>
        <w:t xml:space="preserve"> Policy</w:t>
      </w:r>
      <w:r w:rsidR="00CF0F89" w:rsidRPr="008D5CC8">
        <w:rPr>
          <w:sz w:val="24"/>
        </w:rPr>
        <w:t xml:space="preserve"> </w:t>
      </w:r>
      <w:r w:rsidR="00CF0F89" w:rsidRPr="008D5CC8">
        <w:rPr>
          <w:b/>
          <w:sz w:val="24"/>
        </w:rPr>
        <w:t>RETIRED</w:t>
      </w:r>
    </w:p>
    <w:p w:rsidR="00EC534C" w:rsidRPr="008D5CC8" w:rsidRDefault="00CF0F89" w:rsidP="000413FE">
      <w:pPr>
        <w:tabs>
          <w:tab w:val="left" w:pos="720"/>
        </w:tabs>
        <w:ind w:left="720"/>
        <w:rPr>
          <w:sz w:val="24"/>
        </w:rPr>
      </w:pPr>
      <w:r w:rsidRPr="008D5CC8">
        <w:rPr>
          <w:sz w:val="24"/>
        </w:rPr>
        <w:t xml:space="preserve">This policy was </w:t>
      </w:r>
      <w:r w:rsidRPr="008D5CC8">
        <w:rPr>
          <w:b/>
          <w:sz w:val="24"/>
        </w:rPr>
        <w:t xml:space="preserve">retired </w:t>
      </w:r>
      <w:r w:rsidRPr="008D5CC8">
        <w:rPr>
          <w:sz w:val="24"/>
        </w:rPr>
        <w:t xml:space="preserve">effective May 23, 2006. </w:t>
      </w:r>
    </w:p>
    <w:p w:rsidR="004F4BFA" w:rsidRPr="008D5CC8" w:rsidRDefault="004F4BFA" w:rsidP="000413FE">
      <w:pPr>
        <w:tabs>
          <w:tab w:val="left" w:pos="720"/>
        </w:tabs>
        <w:ind w:left="720"/>
        <w:rPr>
          <w:sz w:val="24"/>
        </w:rPr>
      </w:pPr>
    </w:p>
    <w:p w:rsidR="004F4BFA" w:rsidRPr="008D5CC8" w:rsidRDefault="004F4BFA" w:rsidP="002F7D52">
      <w:pPr>
        <w:tabs>
          <w:tab w:val="left" w:pos="720"/>
        </w:tabs>
        <w:ind w:left="720" w:hanging="720"/>
        <w:rPr>
          <w:rFonts w:ascii="CG Times (W1)" w:hAnsi="CG Times (W1)"/>
          <w:sz w:val="24"/>
          <w:u w:val="single"/>
        </w:rPr>
      </w:pPr>
      <w:r w:rsidRPr="008D5CC8">
        <w:rPr>
          <w:sz w:val="24"/>
        </w:rPr>
        <w:t>RB.016</w:t>
      </w:r>
      <w:r w:rsidR="0084405D" w:rsidRPr="008D5CC8">
        <w:rPr>
          <w:rFonts w:ascii="CG Times (W1)" w:hAnsi="CG Times (W1)"/>
          <w:sz w:val="24"/>
        </w:rPr>
        <w:t xml:space="preserve"> </w:t>
      </w:r>
      <w:r w:rsidRPr="008D5CC8">
        <w:rPr>
          <w:rFonts w:ascii="CG Times (W1)" w:hAnsi="CG Times (W1)"/>
          <w:sz w:val="24"/>
        </w:rPr>
        <w:t xml:space="preserve"> </w:t>
      </w:r>
      <w:r w:rsidRPr="008D5CC8">
        <w:rPr>
          <w:rFonts w:ascii="CG Times (W1)" w:hAnsi="CG Times (W1)"/>
          <w:sz w:val="24"/>
          <w:u w:val="single"/>
        </w:rPr>
        <w:t>Requirements for Providers/Suppliers To Establish and Maintain The Medicare Enrollment Application (CMS 855)</w:t>
      </w:r>
      <w:r w:rsidR="0098290C" w:rsidRPr="008D5CC8">
        <w:rPr>
          <w:rFonts w:ascii="CG Times (W1)" w:hAnsi="CG Times (W1)"/>
          <w:sz w:val="24"/>
          <w:u w:val="single"/>
        </w:rPr>
        <w:t xml:space="preserve"> Policy</w:t>
      </w:r>
    </w:p>
    <w:p w:rsidR="004F4BFA" w:rsidRPr="008D5CC8" w:rsidRDefault="004F4BFA" w:rsidP="004F4BFA">
      <w:pPr>
        <w:tabs>
          <w:tab w:val="left" w:pos="720"/>
        </w:tabs>
        <w:ind w:left="720"/>
        <w:rPr>
          <w:b/>
          <w:sz w:val="28"/>
        </w:rPr>
      </w:pPr>
      <w:r w:rsidRPr="008D5CC8">
        <w:rPr>
          <w:sz w:val="24"/>
        </w:rPr>
        <w:t>Establishes protocols for the completion and maintenance of the Medicare Enrollment Application (CMS-855) which is the mechanism used by CMS to gather information on providers and suppliers.</w:t>
      </w:r>
      <w:r w:rsidR="0084405D" w:rsidRPr="008D5CC8">
        <w:rPr>
          <w:sz w:val="24"/>
        </w:rPr>
        <w:t xml:space="preserve"> </w:t>
      </w:r>
      <w:r w:rsidRPr="008D5CC8">
        <w:rPr>
          <w:sz w:val="24"/>
        </w:rPr>
        <w:t>All Company-affiliated facilities that bill or have bills submitted on their behalf for Medicare services must adhere to regulatory requirements for enrollment, periodic resubmission and certification of enrollment information for revalidation, timely reporting of updates and changes to enrollment information.</w:t>
      </w:r>
      <w:r w:rsidR="0084405D" w:rsidRPr="008D5CC8">
        <w:rPr>
          <w:sz w:val="24"/>
        </w:rPr>
        <w:t xml:space="preserve"> </w:t>
      </w:r>
    </w:p>
    <w:p w:rsidR="000413FE" w:rsidRPr="008D5CC8" w:rsidRDefault="000413FE" w:rsidP="000413FE">
      <w:pPr>
        <w:numPr>
          <w:ilvl w:val="12"/>
          <w:numId w:val="0"/>
        </w:numPr>
        <w:tabs>
          <w:tab w:val="right" w:leader="dot" w:pos="8352"/>
        </w:tabs>
        <w:rPr>
          <w:b/>
          <w:sz w:val="24"/>
          <w:szCs w:val="24"/>
        </w:rPr>
      </w:pPr>
    </w:p>
    <w:p w:rsidR="00EC534C" w:rsidRPr="008D5CC8" w:rsidRDefault="00EC534C" w:rsidP="000413FE">
      <w:pPr>
        <w:numPr>
          <w:ilvl w:val="12"/>
          <w:numId w:val="0"/>
        </w:numPr>
        <w:tabs>
          <w:tab w:val="right" w:leader="dot" w:pos="8352"/>
        </w:tabs>
        <w:rPr>
          <w:b/>
          <w:sz w:val="24"/>
          <w:szCs w:val="24"/>
        </w:rPr>
      </w:pPr>
      <w:r w:rsidRPr="008D5CC8">
        <w:rPr>
          <w:b/>
          <w:sz w:val="24"/>
          <w:szCs w:val="24"/>
        </w:rPr>
        <w:t>Risk &amp; Insurance</w:t>
      </w:r>
      <w:r w:rsidR="00601DDF" w:rsidRPr="008D5CC8">
        <w:rPr>
          <w:b/>
          <w:sz w:val="24"/>
          <w:szCs w:val="24"/>
        </w:rPr>
        <w:t xml:space="preserve"> </w:t>
      </w:r>
      <w:r w:rsidRPr="008D5CC8">
        <w:rPr>
          <w:b/>
          <w:sz w:val="24"/>
          <w:szCs w:val="24"/>
        </w:rPr>
        <w:t xml:space="preserve">– </w:t>
      </w:r>
      <w:r w:rsidRPr="008D5CC8">
        <w:rPr>
          <w:sz w:val="24"/>
          <w:szCs w:val="24"/>
        </w:rPr>
        <w:t>See Legal for EMTALA Policies (LL.EM)</w:t>
      </w:r>
    </w:p>
    <w:p w:rsidR="008B0EC2" w:rsidRPr="008D5CC8" w:rsidRDefault="008B0EC2" w:rsidP="008B0EC2">
      <w:pPr>
        <w:keepNext/>
        <w:keepLines/>
        <w:tabs>
          <w:tab w:val="left" w:pos="720"/>
        </w:tabs>
        <w:rPr>
          <w:b/>
          <w:sz w:val="28"/>
        </w:rPr>
      </w:pPr>
    </w:p>
    <w:p w:rsidR="008B0EC2" w:rsidRPr="008D5CC8" w:rsidRDefault="008B0EC2" w:rsidP="00903708">
      <w:pPr>
        <w:tabs>
          <w:tab w:val="left" w:pos="720"/>
        </w:tabs>
        <w:rPr>
          <w:b/>
          <w:sz w:val="28"/>
        </w:rPr>
      </w:pPr>
      <w:r w:rsidRPr="008D5CC8">
        <w:rPr>
          <w:b/>
          <w:sz w:val="28"/>
        </w:rPr>
        <w:t>Safety and Security</w:t>
      </w:r>
      <w:r w:rsidR="00233FC2" w:rsidRPr="008D5CC8">
        <w:rPr>
          <w:b/>
          <w:sz w:val="28"/>
        </w:rPr>
        <w:t xml:space="preserve"> (SS)</w:t>
      </w:r>
    </w:p>
    <w:p w:rsidR="004A5D36" w:rsidRPr="008D5CC8" w:rsidRDefault="004A5D36" w:rsidP="00903708">
      <w:pPr>
        <w:tabs>
          <w:tab w:val="left" w:pos="720"/>
        </w:tabs>
        <w:rPr>
          <w:b/>
          <w:sz w:val="28"/>
        </w:rPr>
      </w:pPr>
    </w:p>
    <w:p w:rsidR="008B0EC2" w:rsidRPr="008D5CC8" w:rsidRDefault="008B0EC2" w:rsidP="00903708">
      <w:pPr>
        <w:tabs>
          <w:tab w:val="left" w:pos="720"/>
        </w:tabs>
        <w:rPr>
          <w:sz w:val="24"/>
          <w:szCs w:val="24"/>
          <w:u w:val="single"/>
        </w:rPr>
      </w:pPr>
      <w:r w:rsidRPr="008D5CC8">
        <w:rPr>
          <w:sz w:val="24"/>
          <w:szCs w:val="24"/>
        </w:rPr>
        <w:t>SS.001</w:t>
      </w:r>
      <w:r w:rsidR="0084405D" w:rsidRPr="008D5CC8">
        <w:rPr>
          <w:sz w:val="24"/>
          <w:szCs w:val="24"/>
        </w:rPr>
        <w:t xml:space="preserve"> </w:t>
      </w:r>
      <w:r w:rsidRPr="008D5CC8">
        <w:rPr>
          <w:sz w:val="24"/>
          <w:szCs w:val="24"/>
        </w:rPr>
        <w:t xml:space="preserve"> </w:t>
      </w:r>
      <w:r w:rsidRPr="008D5CC8">
        <w:rPr>
          <w:sz w:val="24"/>
          <w:szCs w:val="24"/>
          <w:u w:val="single"/>
        </w:rPr>
        <w:t>Theft and Violence in the Workplace Policy</w:t>
      </w:r>
    </w:p>
    <w:p w:rsidR="008B0EC2" w:rsidRPr="008D5CC8" w:rsidRDefault="00E024CB" w:rsidP="00903708">
      <w:pPr>
        <w:tabs>
          <w:tab w:val="left" w:pos="720"/>
        </w:tabs>
        <w:ind w:left="720"/>
        <w:rPr>
          <w:sz w:val="24"/>
          <w:szCs w:val="24"/>
        </w:rPr>
      </w:pPr>
      <w:r w:rsidRPr="008D5CC8">
        <w:rPr>
          <w:sz w:val="24"/>
          <w:szCs w:val="24"/>
        </w:rPr>
        <w:t>Provides guidelines in an effort to establish</w:t>
      </w:r>
      <w:bookmarkStart w:id="8" w:name="_DV_M4"/>
      <w:bookmarkEnd w:id="8"/>
      <w:r w:rsidRPr="008D5CC8">
        <w:rPr>
          <w:sz w:val="24"/>
          <w:szCs w:val="24"/>
        </w:rPr>
        <w:t xml:space="preserve"> a work environment as free from the threat of violence and theft as is reasonably possible for employees, physicians, patients, volunteers, contractors, visitors and customers who should be treated with courtesy and respect at all times.</w:t>
      </w:r>
    </w:p>
    <w:p w:rsidR="00EC534C" w:rsidRPr="008D5CC8" w:rsidRDefault="00EC534C" w:rsidP="008B0EC2">
      <w:pPr>
        <w:keepNext/>
        <w:keepLines/>
        <w:tabs>
          <w:tab w:val="left" w:pos="720"/>
        </w:tabs>
        <w:rPr>
          <w:sz w:val="24"/>
          <w:szCs w:val="24"/>
        </w:rPr>
      </w:pPr>
      <w:r w:rsidRPr="008D5CC8">
        <w:rPr>
          <w:sz w:val="24"/>
          <w:szCs w:val="24"/>
        </w:rPr>
        <w:t xml:space="preserve"> </w:t>
      </w:r>
    </w:p>
    <w:p w:rsidR="00EC534C" w:rsidRPr="008D5CC8" w:rsidRDefault="00EC534C" w:rsidP="00880A7D">
      <w:pPr>
        <w:keepNext/>
        <w:keepLines/>
        <w:tabs>
          <w:tab w:val="left" w:pos="720"/>
        </w:tabs>
        <w:rPr>
          <w:sz w:val="24"/>
        </w:rPr>
      </w:pPr>
      <w:r w:rsidRPr="008D5CC8">
        <w:rPr>
          <w:b/>
          <w:sz w:val="28"/>
        </w:rPr>
        <w:t>Treasury</w:t>
      </w:r>
      <w:r w:rsidR="00233FC2" w:rsidRPr="008D5CC8">
        <w:rPr>
          <w:b/>
          <w:sz w:val="28"/>
        </w:rPr>
        <w:t xml:space="preserve"> (TRE)</w:t>
      </w:r>
    </w:p>
    <w:p w:rsidR="00EC534C" w:rsidRPr="008D5CC8" w:rsidRDefault="00EC534C" w:rsidP="00880A7D">
      <w:pPr>
        <w:keepNext/>
        <w:keepLines/>
        <w:tabs>
          <w:tab w:val="left" w:pos="720"/>
        </w:tabs>
        <w:rPr>
          <w:sz w:val="24"/>
        </w:rPr>
      </w:pPr>
    </w:p>
    <w:p w:rsidR="00EC534C" w:rsidRPr="008D5CC8" w:rsidRDefault="00EC534C" w:rsidP="00880A7D">
      <w:pPr>
        <w:keepNext/>
        <w:keepLines/>
        <w:tabs>
          <w:tab w:val="left" w:pos="720"/>
        </w:tabs>
        <w:rPr>
          <w:sz w:val="24"/>
        </w:rPr>
      </w:pPr>
      <w:r w:rsidRPr="008D5CC8">
        <w:rPr>
          <w:sz w:val="24"/>
        </w:rPr>
        <w:t>TRE.001</w:t>
      </w:r>
      <w:r w:rsidR="0084405D" w:rsidRPr="008D5CC8">
        <w:rPr>
          <w:sz w:val="24"/>
        </w:rPr>
        <w:t xml:space="preserve"> </w:t>
      </w:r>
      <w:r w:rsidRPr="008D5CC8">
        <w:rPr>
          <w:sz w:val="24"/>
        </w:rPr>
        <w:t xml:space="preserve"> </w:t>
      </w:r>
      <w:r w:rsidRPr="008D5CC8">
        <w:rPr>
          <w:sz w:val="24"/>
          <w:u w:val="single"/>
        </w:rPr>
        <w:t>Medical Staff Funds</w:t>
      </w:r>
      <w:r w:rsidR="006409F8" w:rsidRPr="008D5CC8">
        <w:rPr>
          <w:sz w:val="24"/>
          <w:u w:val="single"/>
        </w:rPr>
        <w:t xml:space="preserve"> Policy</w:t>
      </w:r>
    </w:p>
    <w:p w:rsidR="00EC534C" w:rsidRPr="008D5CC8" w:rsidRDefault="00EC534C" w:rsidP="00E85368">
      <w:pPr>
        <w:pStyle w:val="BodyText"/>
        <w:keepNext/>
        <w:keepLines/>
        <w:ind w:left="720"/>
      </w:pPr>
      <w:r w:rsidRPr="008D5CC8">
        <w:t>Establishes parameters for es</w:t>
      </w:r>
      <w:r w:rsidR="001E2172" w:rsidRPr="008D5CC8">
        <w:t>tablishing and administering acc</w:t>
      </w:r>
      <w:r w:rsidRPr="008D5CC8">
        <w:t>ounts for Medical Staff funds.</w:t>
      </w:r>
      <w:r w:rsidR="0084405D" w:rsidRPr="008D5CC8">
        <w:t xml:space="preserve"> </w:t>
      </w:r>
      <w:r w:rsidRPr="008D5CC8">
        <w:t>If a facility Medical Staff wishes to establish an account for their funds, the preferable method is the Medical Staff establishes the account in its own name and with its own Taxpayer Identification Number (TIN).</w:t>
      </w:r>
      <w:r w:rsidR="0084405D" w:rsidRPr="008D5CC8">
        <w:t xml:space="preserve"> </w:t>
      </w:r>
      <w:r w:rsidRPr="008D5CC8">
        <w:t>However, a facility may establish an account on the Medical Staff’s behalf provided it follows the procedures in th</w:t>
      </w:r>
      <w:r w:rsidR="00886B44" w:rsidRPr="008D5CC8">
        <w:t>is</w:t>
      </w:r>
      <w:r w:rsidRPr="008D5CC8">
        <w:t xml:space="preserve"> policy. </w:t>
      </w:r>
    </w:p>
    <w:p w:rsidR="00886B44" w:rsidRPr="008D5CC8" w:rsidRDefault="00886B44" w:rsidP="00E85368">
      <w:pPr>
        <w:pStyle w:val="BodyText"/>
        <w:keepNext/>
        <w:keepLines/>
        <w:ind w:left="720"/>
      </w:pPr>
    </w:p>
    <w:p w:rsidR="00886B44" w:rsidRPr="008D5CC8" w:rsidRDefault="00886B44" w:rsidP="00886B44">
      <w:pPr>
        <w:pStyle w:val="BodyText"/>
        <w:keepNext/>
        <w:keepLines/>
        <w:rPr>
          <w:u w:val="single"/>
        </w:rPr>
      </w:pPr>
      <w:r w:rsidRPr="008D5CC8">
        <w:t>TRE.002</w:t>
      </w:r>
      <w:r w:rsidR="0084405D" w:rsidRPr="008D5CC8">
        <w:t xml:space="preserve"> </w:t>
      </w:r>
      <w:r w:rsidRPr="008D5CC8">
        <w:rPr>
          <w:u w:val="single"/>
        </w:rPr>
        <w:t>Non-</w:t>
      </w:r>
      <w:r w:rsidR="00EC3AE1" w:rsidRPr="008D5CC8">
        <w:rPr>
          <w:u w:val="single"/>
        </w:rPr>
        <w:t>Facility</w:t>
      </w:r>
      <w:r w:rsidRPr="008D5CC8">
        <w:rPr>
          <w:u w:val="single"/>
        </w:rPr>
        <w:t xml:space="preserve"> Owned Funds Policy</w:t>
      </w:r>
    </w:p>
    <w:p w:rsidR="00886B44" w:rsidRPr="00886B44" w:rsidRDefault="00886B44" w:rsidP="00886B44">
      <w:pPr>
        <w:ind w:left="720"/>
        <w:rPr>
          <w:sz w:val="24"/>
          <w:szCs w:val="24"/>
        </w:rPr>
      </w:pPr>
      <w:r w:rsidRPr="008D5CC8">
        <w:rPr>
          <w:sz w:val="24"/>
          <w:szCs w:val="24"/>
        </w:rPr>
        <w:t>Establishes internal control guidelines for employee involvement in non-</w:t>
      </w:r>
      <w:r w:rsidR="00EC3AE1" w:rsidRPr="008D5CC8">
        <w:rPr>
          <w:sz w:val="24"/>
          <w:szCs w:val="24"/>
        </w:rPr>
        <w:t xml:space="preserve">facility </w:t>
      </w:r>
      <w:r w:rsidRPr="008D5CC8">
        <w:rPr>
          <w:sz w:val="24"/>
          <w:szCs w:val="24"/>
        </w:rPr>
        <w:t>owned funds.</w:t>
      </w:r>
      <w:r w:rsidR="0084405D">
        <w:rPr>
          <w:sz w:val="24"/>
          <w:szCs w:val="24"/>
        </w:rPr>
        <w:t xml:space="preserve"> </w:t>
      </w:r>
    </w:p>
    <w:p w:rsidR="00886B44" w:rsidRPr="00886B44" w:rsidRDefault="00886B44" w:rsidP="00886B44">
      <w:pPr>
        <w:pStyle w:val="BodyText"/>
        <w:keepNext/>
        <w:keepLines/>
        <w:ind w:left="720"/>
        <w:rPr>
          <w:u w:val="single"/>
        </w:rPr>
      </w:pPr>
    </w:p>
    <w:sectPr w:rsidR="00886B44" w:rsidRPr="00886B44" w:rsidSect="00DB43CF">
      <w:footerReference w:type="default" r:id="rId8"/>
      <w:headerReference w:type="first" r:id="rId9"/>
      <w:footerReference w:type="first" r:id="rId10"/>
      <w:pgSz w:w="12240" w:h="15840"/>
      <w:pgMar w:top="720" w:right="720" w:bottom="72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0E1" w:rsidRDefault="006A00E1">
      <w:r>
        <w:separator/>
      </w:r>
    </w:p>
  </w:endnote>
  <w:endnote w:type="continuationSeparator" w:id="0">
    <w:p w:rsidR="006A00E1" w:rsidRDefault="006A0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0E1" w:rsidRDefault="006A00E1">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4D4F">
      <w:rPr>
        <w:rStyle w:val="PageNumber"/>
        <w:noProof/>
      </w:rPr>
      <w:t>2</w:t>
    </w:r>
    <w:r>
      <w:rPr>
        <w:rStyle w:val="PageNumber"/>
      </w:rPr>
      <w:fldChar w:fldCharType="end"/>
    </w:r>
  </w:p>
  <w:p w:rsidR="006A00E1" w:rsidRDefault="006B136B">
    <w:pPr>
      <w:pStyle w:val="Footer"/>
    </w:pPr>
    <w:r>
      <w:t>2</w:t>
    </w:r>
    <w:r w:rsidR="006A00E1">
      <w:t>/201</w:t>
    </w:r>
    <w: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0E1" w:rsidRDefault="006A00E1">
    <w:pPr>
      <w:pStyle w:val="Footer"/>
      <w:rPr>
        <w:sz w:val="22"/>
      </w:rPr>
    </w:pPr>
  </w:p>
  <w:p w:rsidR="006A00E1" w:rsidRPr="00CF6467" w:rsidRDefault="006A00E1" w:rsidP="00CF6467">
    <w:pPr>
      <w:pStyle w:val="Footer"/>
      <w:numPr>
        <w:ilvl w:val="0"/>
        <w:numId w:val="3"/>
      </w:numPr>
      <w:rPr>
        <w:sz w:val="22"/>
      </w:rPr>
    </w:pPr>
    <w:r>
      <w:rPr>
        <w:sz w:val="22"/>
      </w:rPr>
      <w:t xml:space="preserve">The full text of these policies is available at our website: </w:t>
    </w:r>
    <w:hyperlink r:id="rId1" w:history="1">
      <w:r w:rsidRPr="00C66B6C">
        <w:rPr>
          <w:rStyle w:val="Hyperlink"/>
          <w:sz w:val="22"/>
        </w:rPr>
        <w:t>http://hcaethics.com/</w:t>
      </w:r>
    </w:hyperlink>
    <w:r w:rsidRPr="00CF6467">
      <w:rPr>
        <w:sz w:val="22"/>
      </w:rPr>
      <w:t>.</w:t>
    </w:r>
  </w:p>
  <w:p w:rsidR="006A00E1" w:rsidRDefault="006A00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0E1" w:rsidRDefault="006A00E1">
      <w:r>
        <w:separator/>
      </w:r>
    </w:p>
  </w:footnote>
  <w:footnote w:type="continuationSeparator" w:id="0">
    <w:p w:rsidR="006A00E1" w:rsidRDefault="006A00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0E1" w:rsidRDefault="006A00E1">
    <w:pPr>
      <w:pStyle w:val="Title"/>
    </w:pPr>
    <w:r>
      <w:t>Summary of Policies and Procedures</w:t>
    </w:r>
  </w:p>
  <w:p w:rsidR="006A00E1" w:rsidRDefault="006A00E1">
    <w:pPr>
      <w:pStyle w:val="Subtitle"/>
    </w:pPr>
    <w:r>
      <w:t xml:space="preserve">Updated on </w:t>
    </w:r>
    <w:r w:rsidR="006B136B">
      <w:t>February 21,</w:t>
    </w:r>
    <w:r>
      <w:t xml:space="preserve"> 201</w:t>
    </w:r>
    <w:r w:rsidR="006B136B">
      <w:t>8</w:t>
    </w:r>
    <w:r>
      <w:t>*</w:t>
    </w:r>
  </w:p>
  <w:p w:rsidR="006A00E1" w:rsidRDefault="006A00E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2ACBE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5"/>
    <w:multiLevelType w:val="hybridMultilevel"/>
    <w:tmpl w:val="7DDE167C"/>
    <w:lvl w:ilvl="0" w:tplc="0409000F">
      <w:start w:val="1"/>
      <w:numFmt w:val="decimal"/>
      <w:lvlText w:val="%1."/>
      <w:lvlJc w:val="left"/>
      <w:pPr>
        <w:tabs>
          <w:tab w:val="num" w:pos="360"/>
        </w:tabs>
        <w:ind w:left="360" w:hanging="360"/>
      </w:pPr>
      <w:rPr>
        <w:spacing w:val="0"/>
      </w:rPr>
    </w:lvl>
    <w:lvl w:ilvl="1" w:tplc="04090019">
      <w:start w:val="1"/>
      <w:numFmt w:val="lowerLetter"/>
      <w:lvlText w:val="%2."/>
      <w:lvlJc w:val="left"/>
      <w:pPr>
        <w:tabs>
          <w:tab w:val="num" w:pos="1080"/>
        </w:tabs>
        <w:ind w:left="1080" w:hanging="360"/>
      </w:pPr>
      <w:rPr>
        <w:spacing w:val="0"/>
      </w:rPr>
    </w:lvl>
    <w:lvl w:ilvl="2" w:tplc="0409001B">
      <w:start w:val="1"/>
      <w:numFmt w:val="lowerRoman"/>
      <w:lvlText w:val="%3."/>
      <w:lvlJc w:val="right"/>
      <w:pPr>
        <w:tabs>
          <w:tab w:val="num" w:pos="1800"/>
        </w:tabs>
        <w:ind w:left="1800" w:hanging="180"/>
      </w:pPr>
      <w:rPr>
        <w:spacing w:val="0"/>
      </w:rPr>
    </w:lvl>
    <w:lvl w:ilvl="3" w:tplc="0409000F">
      <w:start w:val="1"/>
      <w:numFmt w:val="decimal"/>
      <w:lvlText w:val="%4."/>
      <w:lvlJc w:val="left"/>
      <w:pPr>
        <w:tabs>
          <w:tab w:val="num" w:pos="2520"/>
        </w:tabs>
        <w:ind w:left="2520" w:hanging="360"/>
      </w:pPr>
      <w:rPr>
        <w:spacing w:val="0"/>
      </w:rPr>
    </w:lvl>
    <w:lvl w:ilvl="4" w:tplc="04090019">
      <w:start w:val="1"/>
      <w:numFmt w:val="lowerLetter"/>
      <w:lvlText w:val="%5."/>
      <w:lvlJc w:val="left"/>
      <w:pPr>
        <w:tabs>
          <w:tab w:val="num" w:pos="3240"/>
        </w:tabs>
        <w:ind w:left="3240" w:hanging="360"/>
      </w:pPr>
      <w:rPr>
        <w:spacing w:val="0"/>
      </w:rPr>
    </w:lvl>
    <w:lvl w:ilvl="5" w:tplc="0409001B">
      <w:start w:val="1"/>
      <w:numFmt w:val="lowerRoman"/>
      <w:lvlText w:val="%6."/>
      <w:lvlJc w:val="right"/>
      <w:pPr>
        <w:tabs>
          <w:tab w:val="num" w:pos="3960"/>
        </w:tabs>
        <w:ind w:left="3960" w:hanging="180"/>
      </w:pPr>
      <w:rPr>
        <w:spacing w:val="0"/>
      </w:rPr>
    </w:lvl>
    <w:lvl w:ilvl="6" w:tplc="0409000F">
      <w:start w:val="1"/>
      <w:numFmt w:val="decimal"/>
      <w:lvlText w:val="%7."/>
      <w:lvlJc w:val="left"/>
      <w:pPr>
        <w:tabs>
          <w:tab w:val="num" w:pos="4680"/>
        </w:tabs>
        <w:ind w:left="4680" w:hanging="360"/>
      </w:pPr>
      <w:rPr>
        <w:spacing w:val="0"/>
      </w:rPr>
    </w:lvl>
    <w:lvl w:ilvl="7" w:tplc="04090019">
      <w:start w:val="1"/>
      <w:numFmt w:val="lowerLetter"/>
      <w:lvlText w:val="%8."/>
      <w:lvlJc w:val="left"/>
      <w:pPr>
        <w:tabs>
          <w:tab w:val="num" w:pos="5400"/>
        </w:tabs>
        <w:ind w:left="5400" w:hanging="360"/>
      </w:pPr>
      <w:rPr>
        <w:spacing w:val="0"/>
      </w:rPr>
    </w:lvl>
    <w:lvl w:ilvl="8" w:tplc="0409001B">
      <w:start w:val="1"/>
      <w:numFmt w:val="lowerRoman"/>
      <w:lvlText w:val="%9."/>
      <w:lvlJc w:val="right"/>
      <w:pPr>
        <w:tabs>
          <w:tab w:val="num" w:pos="6120"/>
        </w:tabs>
        <w:ind w:left="6120" w:hanging="180"/>
      </w:pPr>
      <w:rPr>
        <w:spacing w:val="0"/>
      </w:rPr>
    </w:lvl>
  </w:abstractNum>
  <w:abstractNum w:abstractNumId="2" w15:restartNumberingAfterBreak="0">
    <w:nsid w:val="05096C18"/>
    <w:multiLevelType w:val="hybridMultilevel"/>
    <w:tmpl w:val="7BACFF6E"/>
    <w:lvl w:ilvl="0" w:tplc="AF5A841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302265"/>
    <w:multiLevelType w:val="hybridMultilevel"/>
    <w:tmpl w:val="90AA35AE"/>
    <w:lvl w:ilvl="0" w:tplc="A1AE117E">
      <w:start w:val="1"/>
      <w:numFmt w:val="bullet"/>
      <w:lvlText w:val=""/>
      <w:lvlJc w:val="left"/>
      <w:pPr>
        <w:tabs>
          <w:tab w:val="num" w:pos="1140"/>
        </w:tabs>
        <w:ind w:left="1140" w:hanging="360"/>
      </w:pPr>
      <w:rPr>
        <w:rFonts w:ascii="Symbol" w:hAnsi="Symbol" w:hint="default"/>
        <w:color w:val="000000"/>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4" w15:restartNumberingAfterBreak="0">
    <w:nsid w:val="0AEA5C99"/>
    <w:multiLevelType w:val="multilevel"/>
    <w:tmpl w:val="5644052E"/>
    <w:lvl w:ilvl="0">
      <w:start w:val="1"/>
      <w:numFmt w:val="decimal"/>
      <w:lvlText w:val="%1."/>
      <w:lvlJc w:val="left"/>
      <w:pPr>
        <w:tabs>
          <w:tab w:val="num" w:pos="360"/>
        </w:tabs>
        <w:ind w:left="360" w:hanging="360"/>
      </w:pPr>
      <w:rPr>
        <w:rFonts w:ascii="Times New Roman" w:hAnsi="Times New Roman" w:hint="default"/>
        <w:b w:val="0"/>
        <w:i w:val="0"/>
        <w:sz w:val="24"/>
        <w:szCs w:val="24"/>
      </w:rPr>
    </w:lvl>
    <w:lvl w:ilvl="1">
      <w:start w:val="1"/>
      <w:numFmt w:val="bullet"/>
      <w:lvlText w:val=""/>
      <w:lvlJc w:val="left"/>
      <w:pPr>
        <w:tabs>
          <w:tab w:val="num" w:pos="720"/>
        </w:tabs>
        <w:ind w:left="720" w:hanging="360"/>
      </w:pPr>
      <w:rPr>
        <w:rFonts w:ascii="Symbol" w:hAnsi="Symbol" w:hint="default"/>
        <w:b w:val="0"/>
        <w:i w:val="0"/>
        <w:sz w:val="24"/>
        <w:szCs w:val="24"/>
      </w:rPr>
    </w:lvl>
    <w:lvl w:ilvl="2">
      <w:start w:val="3"/>
      <w:numFmt w:val="decimal"/>
      <w:lvlText w:val="%3."/>
      <w:lvlJc w:val="left"/>
      <w:pPr>
        <w:tabs>
          <w:tab w:val="num" w:pos="1080"/>
        </w:tabs>
        <w:ind w:left="1080" w:hanging="360"/>
      </w:pPr>
      <w:rPr>
        <w:rFonts w:hint="default"/>
      </w:rPr>
    </w:lvl>
    <w:lvl w:ilvl="3">
      <w:start w:val="3"/>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bullet"/>
      <w:lvlText w:val=""/>
      <w:lvlJc w:val="left"/>
      <w:pPr>
        <w:tabs>
          <w:tab w:val="num" w:pos="2160"/>
        </w:tabs>
        <w:ind w:left="2160" w:hanging="360"/>
      </w:pPr>
      <w:rPr>
        <w:rFonts w:ascii="Times New Roman" w:hAnsi="Times New Roman" w:hint="default"/>
        <w:b w:val="0"/>
        <w:i w:val="0"/>
        <w:color w:val="auto"/>
        <w:sz w:val="24"/>
        <w:szCs w:val="24"/>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20911C2"/>
    <w:multiLevelType w:val="hybridMultilevel"/>
    <w:tmpl w:val="07F23A5E"/>
    <w:lvl w:ilvl="0" w:tplc="C37E48EC">
      <w:start w:val="1"/>
      <w:numFmt w:val="bullet"/>
      <w:lvlText w:val=""/>
      <w:lvlJc w:val="left"/>
      <w:pPr>
        <w:tabs>
          <w:tab w:val="num" w:pos="1440"/>
        </w:tabs>
        <w:ind w:left="1440" w:hanging="360"/>
      </w:pPr>
      <w:rPr>
        <w:rFonts w:ascii="Symbol" w:hAnsi="Symbol" w:hint="default"/>
        <w:color w:val="00000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44C6D0D"/>
    <w:multiLevelType w:val="hybridMultilevel"/>
    <w:tmpl w:val="C3B23C7A"/>
    <w:lvl w:ilvl="0" w:tplc="C37E48EC">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68939BD"/>
    <w:multiLevelType w:val="hybridMultilevel"/>
    <w:tmpl w:val="7EE222C8"/>
    <w:lvl w:ilvl="0" w:tplc="04090001">
      <w:start w:val="1"/>
      <w:numFmt w:val="bullet"/>
      <w:lvlText w:val=""/>
      <w:lvlJc w:val="left"/>
      <w:pPr>
        <w:tabs>
          <w:tab w:val="num" w:pos="810"/>
        </w:tabs>
        <w:ind w:left="810" w:hanging="360"/>
      </w:pPr>
      <w:rPr>
        <w:rFonts w:ascii="Symbol" w:hAnsi="Symbol" w:hint="default"/>
      </w:rPr>
    </w:lvl>
    <w:lvl w:ilvl="1" w:tplc="FFFFFFFF">
      <w:start w:val="1"/>
      <w:numFmt w:val="bullet"/>
      <w:lvlText w:val=""/>
      <w:lvlJc w:val="left"/>
      <w:pPr>
        <w:tabs>
          <w:tab w:val="num" w:pos="1530"/>
        </w:tabs>
        <w:ind w:left="1530" w:hanging="360"/>
      </w:pPr>
      <w:rPr>
        <w:rFonts w:ascii="Symbol" w:hAnsi="Symbol" w:hint="default"/>
      </w:r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8" w15:restartNumberingAfterBreak="0">
    <w:nsid w:val="292C288F"/>
    <w:multiLevelType w:val="hybridMultilevel"/>
    <w:tmpl w:val="A5C62D54"/>
    <w:lvl w:ilvl="0" w:tplc="04090001">
      <w:start w:val="1"/>
      <w:numFmt w:val="bullet"/>
      <w:lvlText w:val=""/>
      <w:lvlJc w:val="left"/>
      <w:pPr>
        <w:tabs>
          <w:tab w:val="num" w:pos="720"/>
        </w:tabs>
        <w:ind w:left="720" w:hanging="360"/>
      </w:pPr>
      <w:rPr>
        <w:rFonts w:ascii="Symbol" w:hAnsi="Symbol" w:hint="default"/>
        <w:b w:val="0"/>
        <w:i w:val="0"/>
        <w:sz w:val="24"/>
        <w:szCs w:val="24"/>
      </w:rPr>
    </w:lvl>
    <w:lvl w:ilvl="1" w:tplc="0409000F">
      <w:start w:val="1"/>
      <w:numFmt w:val="decimal"/>
      <w:lvlText w:val="%2."/>
      <w:lvlJc w:val="left"/>
      <w:pPr>
        <w:tabs>
          <w:tab w:val="num" w:pos="1800"/>
        </w:tabs>
        <w:ind w:left="1800" w:hanging="360"/>
      </w:pPr>
      <w:rPr>
        <w:rFonts w:hint="default"/>
        <w:b w:val="0"/>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B4A0220"/>
    <w:multiLevelType w:val="hybridMultilevel"/>
    <w:tmpl w:val="85C2EF1C"/>
    <w:lvl w:ilvl="0" w:tplc="C37E48EC">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7F00C7"/>
    <w:multiLevelType w:val="hybridMultilevel"/>
    <w:tmpl w:val="ECCC030C"/>
    <w:lvl w:ilvl="0" w:tplc="C37E48EC">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5B7727F"/>
    <w:multiLevelType w:val="singleLevel"/>
    <w:tmpl w:val="D59C7382"/>
    <w:lvl w:ilvl="0">
      <w:start w:val="1"/>
      <w:numFmt w:val="decimal"/>
      <w:lvlText w:val="%1."/>
      <w:lvlJc w:val="left"/>
      <w:pPr>
        <w:tabs>
          <w:tab w:val="num" w:pos="360"/>
        </w:tabs>
        <w:ind w:left="360" w:hanging="360"/>
      </w:pPr>
      <w:rPr>
        <w:rFonts w:ascii="Times New Roman" w:hAnsi="Times New Roman" w:hint="default"/>
        <w:b w:val="0"/>
        <w:i w:val="0"/>
        <w:sz w:val="24"/>
      </w:rPr>
    </w:lvl>
  </w:abstractNum>
  <w:abstractNum w:abstractNumId="12" w15:restartNumberingAfterBreak="0">
    <w:nsid w:val="378414C0"/>
    <w:multiLevelType w:val="hybridMultilevel"/>
    <w:tmpl w:val="A4B07A10"/>
    <w:lvl w:ilvl="0" w:tplc="C37E48EC">
      <w:start w:val="1"/>
      <w:numFmt w:val="bullet"/>
      <w:lvlText w:val=""/>
      <w:lvlJc w:val="left"/>
      <w:pPr>
        <w:tabs>
          <w:tab w:val="num" w:pos="2880"/>
        </w:tabs>
        <w:ind w:left="2880" w:hanging="360"/>
      </w:pPr>
      <w:rPr>
        <w:rFonts w:ascii="Symbol" w:hAnsi="Symbol" w:hint="default"/>
        <w:color w:val="000000"/>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15:restartNumberingAfterBreak="0">
    <w:nsid w:val="3C596C93"/>
    <w:multiLevelType w:val="hybridMultilevel"/>
    <w:tmpl w:val="346EF06C"/>
    <w:lvl w:ilvl="0" w:tplc="0409000F">
      <w:start w:val="1"/>
      <w:numFmt w:val="decimal"/>
      <w:lvlText w:val="%1."/>
      <w:lvlJc w:val="left"/>
      <w:pPr>
        <w:tabs>
          <w:tab w:val="num" w:pos="360"/>
        </w:tabs>
        <w:ind w:left="360" w:hanging="360"/>
      </w:pPr>
      <w:rPr>
        <w:rFonts w:hint="default"/>
        <w:b w:val="0"/>
        <w:i w:val="0"/>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2520"/>
        </w:tabs>
        <w:ind w:left="2520" w:hanging="360"/>
      </w:pPr>
      <w:rPr>
        <w:rFonts w:hint="default"/>
        <w:b w:val="0"/>
        <w:i w:val="0"/>
        <w:sz w:val="24"/>
        <w:szCs w:val="24"/>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E2C4C90"/>
    <w:multiLevelType w:val="singleLevel"/>
    <w:tmpl w:val="CCDA4B84"/>
    <w:lvl w:ilvl="0">
      <w:numFmt w:val="bullet"/>
      <w:lvlText w:val=""/>
      <w:lvlJc w:val="left"/>
      <w:pPr>
        <w:tabs>
          <w:tab w:val="num" w:pos="360"/>
        </w:tabs>
        <w:ind w:left="360" w:hanging="360"/>
      </w:pPr>
      <w:rPr>
        <w:rFonts w:ascii="Symbol" w:hAnsi="Symbol" w:hint="default"/>
        <w:sz w:val="20"/>
      </w:rPr>
    </w:lvl>
  </w:abstractNum>
  <w:abstractNum w:abstractNumId="15" w15:restartNumberingAfterBreak="0">
    <w:nsid w:val="3E3236D8"/>
    <w:multiLevelType w:val="singleLevel"/>
    <w:tmpl w:val="8568565C"/>
    <w:lvl w:ilvl="0">
      <w:start w:val="1"/>
      <w:numFmt w:val="decimal"/>
      <w:lvlText w:val="%1. "/>
      <w:legacy w:legacy="1" w:legacySpace="0" w:legacyIndent="360"/>
      <w:lvlJc w:val="left"/>
      <w:pPr>
        <w:ind w:left="1800" w:hanging="360"/>
      </w:pPr>
      <w:rPr>
        <w:b w:val="0"/>
        <w:i w:val="0"/>
        <w:sz w:val="24"/>
      </w:rPr>
    </w:lvl>
  </w:abstractNum>
  <w:abstractNum w:abstractNumId="16" w15:restartNumberingAfterBreak="0">
    <w:nsid w:val="43F25D90"/>
    <w:multiLevelType w:val="hybridMultilevel"/>
    <w:tmpl w:val="D91EF636"/>
    <w:lvl w:ilvl="0" w:tplc="C37E48EC">
      <w:start w:val="1"/>
      <w:numFmt w:val="bullet"/>
      <w:lvlText w:val=""/>
      <w:lvlJc w:val="left"/>
      <w:pPr>
        <w:tabs>
          <w:tab w:val="num" w:pos="1080"/>
        </w:tabs>
        <w:ind w:left="1080" w:hanging="360"/>
      </w:pPr>
      <w:rPr>
        <w:rFonts w:ascii="Symbol" w:hAnsi="Symbol" w:hint="default"/>
        <w:color w:val="00000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4ECF33B9"/>
    <w:multiLevelType w:val="hybridMultilevel"/>
    <w:tmpl w:val="EC8ECC1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F4B25CC"/>
    <w:multiLevelType w:val="singleLevel"/>
    <w:tmpl w:val="5748E65C"/>
    <w:lvl w:ilvl="0">
      <w:start w:val="1"/>
      <w:numFmt w:val="decimal"/>
      <w:lvlText w:val="%1."/>
      <w:lvlJc w:val="left"/>
      <w:pPr>
        <w:tabs>
          <w:tab w:val="num" w:pos="405"/>
        </w:tabs>
        <w:ind w:left="405" w:hanging="405"/>
      </w:pPr>
      <w:rPr>
        <w:rFonts w:hint="default"/>
      </w:rPr>
    </w:lvl>
  </w:abstractNum>
  <w:abstractNum w:abstractNumId="19" w15:restartNumberingAfterBreak="0">
    <w:nsid w:val="50627E1B"/>
    <w:multiLevelType w:val="hybridMultilevel"/>
    <w:tmpl w:val="36AA62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C4638C"/>
    <w:multiLevelType w:val="hybridMultilevel"/>
    <w:tmpl w:val="AA66B832"/>
    <w:lvl w:ilvl="0" w:tplc="57140356">
      <w:start w:val="1"/>
      <w:numFmt w:val="decimal"/>
      <w:lvlText w:val="%1."/>
      <w:lvlJc w:val="left"/>
      <w:pPr>
        <w:tabs>
          <w:tab w:val="num" w:pos="360"/>
        </w:tabs>
        <w:ind w:left="360" w:hanging="360"/>
      </w:pPr>
      <w:rPr>
        <w:rFonts w:ascii="Times New Roman" w:hAnsi="Times New Roman" w:hint="default"/>
        <w:b w:val="0"/>
        <w:i w:val="0"/>
        <w:sz w:val="24"/>
        <w:szCs w:val="24"/>
      </w:rPr>
    </w:lvl>
    <w:lvl w:ilvl="1" w:tplc="D9E4BDCC">
      <w:start w:val="1"/>
      <w:numFmt w:val="none"/>
      <w:lvlText w:val=""/>
      <w:legacy w:legacy="1" w:legacySpace="0" w:legacyIndent="360"/>
      <w:lvlJc w:val="left"/>
      <w:pPr>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516C37"/>
    <w:multiLevelType w:val="hybridMultilevel"/>
    <w:tmpl w:val="6D0285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C6B3CEF"/>
    <w:multiLevelType w:val="hybridMultilevel"/>
    <w:tmpl w:val="C338C5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17D40FB"/>
    <w:multiLevelType w:val="hybridMultilevel"/>
    <w:tmpl w:val="7C008D10"/>
    <w:lvl w:ilvl="0" w:tplc="B104777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68012BEC"/>
    <w:multiLevelType w:val="hybridMultilevel"/>
    <w:tmpl w:val="5DB8C26E"/>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9C4606D"/>
    <w:multiLevelType w:val="singleLevel"/>
    <w:tmpl w:val="E6A004FE"/>
    <w:lvl w:ilvl="0">
      <w:start w:val="1"/>
      <w:numFmt w:val="decimal"/>
      <w:lvlText w:val="%1."/>
      <w:lvlJc w:val="right"/>
      <w:pPr>
        <w:tabs>
          <w:tab w:val="num" w:pos="504"/>
        </w:tabs>
        <w:ind w:left="504" w:hanging="216"/>
      </w:pPr>
      <w:rPr>
        <w:rFonts w:ascii="Times New Roman" w:hAnsi="Times New Roman" w:hint="default"/>
        <w:b w:val="0"/>
        <w:i w:val="0"/>
        <w:sz w:val="24"/>
      </w:rPr>
    </w:lvl>
  </w:abstractNum>
  <w:abstractNum w:abstractNumId="26" w15:restartNumberingAfterBreak="0">
    <w:nsid w:val="6D076F61"/>
    <w:multiLevelType w:val="hybridMultilevel"/>
    <w:tmpl w:val="A966335E"/>
    <w:lvl w:ilvl="0" w:tplc="4802C5E2">
      <w:start w:val="1"/>
      <w:numFmt w:val="decimal"/>
      <w:lvlText w:val="%1."/>
      <w:lvlJc w:val="left"/>
      <w:pPr>
        <w:tabs>
          <w:tab w:val="num" w:pos="0"/>
        </w:tabs>
        <w:ind w:left="360" w:hanging="360"/>
      </w:pPr>
      <w:rPr>
        <w:rFonts w:ascii="Times New Roman" w:hAnsi="Times New Roman" w:hint="default"/>
        <w:b w:val="0"/>
        <w:i w:val="0"/>
        <w:color w:val="000000"/>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D830B6D"/>
    <w:multiLevelType w:val="hybridMultilevel"/>
    <w:tmpl w:val="76087CD8"/>
    <w:lvl w:ilvl="0" w:tplc="E528E13A">
      <w:start w:val="1"/>
      <w:numFmt w:val="decimal"/>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84003FD"/>
    <w:multiLevelType w:val="hybridMultilevel"/>
    <w:tmpl w:val="A4C0E1CE"/>
    <w:lvl w:ilvl="0" w:tplc="F84ADDAA">
      <w:start w:val="1"/>
      <w:numFmt w:val="decimal"/>
      <w:lvlText w:val="%1."/>
      <w:lvlJc w:val="left"/>
      <w:pPr>
        <w:tabs>
          <w:tab w:val="num" w:pos="1080"/>
        </w:tabs>
        <w:ind w:left="1080" w:hanging="360"/>
      </w:pPr>
      <w:rPr>
        <w:rFonts w:ascii="Times New Roman" w:hAnsi="Times New Roman" w:hint="default"/>
        <w:b w:val="0"/>
        <w:i w:val="0"/>
        <w:color w:val="000000"/>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86178AC"/>
    <w:multiLevelType w:val="hybridMultilevel"/>
    <w:tmpl w:val="69100F6A"/>
    <w:lvl w:ilvl="0" w:tplc="C37E48EC">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0" w15:restartNumberingAfterBreak="0">
    <w:nsid w:val="7B87395D"/>
    <w:multiLevelType w:val="hybridMultilevel"/>
    <w:tmpl w:val="EA4CFF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5"/>
    <w:lvlOverride w:ilvl="0">
      <w:lvl w:ilvl="0">
        <w:start w:val="4"/>
        <w:numFmt w:val="decimal"/>
        <w:lvlText w:val="%1. "/>
        <w:legacy w:legacy="1" w:legacySpace="0" w:legacyIndent="360"/>
        <w:lvlJc w:val="left"/>
        <w:pPr>
          <w:ind w:left="1800" w:hanging="360"/>
        </w:pPr>
        <w:rPr>
          <w:b w:val="0"/>
          <w:i w:val="0"/>
          <w:sz w:val="24"/>
        </w:rPr>
      </w:lvl>
    </w:lvlOverride>
  </w:num>
  <w:num w:numId="3">
    <w:abstractNumId w:val="14"/>
  </w:num>
  <w:num w:numId="4">
    <w:abstractNumId w:val="3"/>
  </w:num>
  <w:num w:numId="5">
    <w:abstractNumId w:val="23"/>
  </w:num>
  <w:num w:numId="6">
    <w:abstractNumId w:val="28"/>
  </w:num>
  <w:num w:numId="7">
    <w:abstractNumId w:val="5"/>
  </w:num>
  <w:num w:numId="8">
    <w:abstractNumId w:val="9"/>
  </w:num>
  <w:num w:numId="9">
    <w:abstractNumId w:val="16"/>
  </w:num>
  <w:num w:numId="10">
    <w:abstractNumId w:val="6"/>
  </w:num>
  <w:num w:numId="11">
    <w:abstractNumId w:val="10"/>
  </w:num>
  <w:num w:numId="12">
    <w:abstractNumId w:val="21"/>
  </w:num>
  <w:num w:numId="13">
    <w:abstractNumId w:val="24"/>
  </w:num>
  <w:num w:numId="14">
    <w:abstractNumId w:val="18"/>
  </w:num>
  <w:num w:numId="15">
    <w:abstractNumId w:val="1"/>
  </w:num>
  <w:num w:numId="16">
    <w:abstractNumId w:val="0"/>
  </w:num>
  <w:num w:numId="17">
    <w:abstractNumId w:val="8"/>
  </w:num>
  <w:num w:numId="18">
    <w:abstractNumId w:val="11"/>
  </w:num>
  <w:num w:numId="19">
    <w:abstractNumId w:val="7"/>
  </w:num>
  <w:num w:numId="20">
    <w:abstractNumId w:val="22"/>
  </w:num>
  <w:num w:numId="21">
    <w:abstractNumId w:val="26"/>
  </w:num>
  <w:num w:numId="22">
    <w:abstractNumId w:val="17"/>
  </w:num>
  <w:num w:numId="23">
    <w:abstractNumId w:val="13"/>
  </w:num>
  <w:num w:numId="24">
    <w:abstractNumId w:val="25"/>
  </w:num>
  <w:num w:numId="25">
    <w:abstractNumId w:val="20"/>
  </w:num>
  <w:num w:numId="26">
    <w:abstractNumId w:val="4"/>
  </w:num>
  <w:num w:numId="27">
    <w:abstractNumId w:val="19"/>
  </w:num>
  <w:num w:numId="28">
    <w:abstractNumId w:val="30"/>
  </w:num>
  <w:num w:numId="29">
    <w:abstractNumId w:val="2"/>
  </w:num>
  <w:num w:numId="30">
    <w:abstractNumId w:val="12"/>
  </w:num>
  <w:num w:numId="31">
    <w:abstractNumId w:val="29"/>
  </w:num>
  <w:num w:numId="32">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05D"/>
    <w:rsid w:val="000007C1"/>
    <w:rsid w:val="00001CB0"/>
    <w:rsid w:val="00001F63"/>
    <w:rsid w:val="00002C82"/>
    <w:rsid w:val="00003DE7"/>
    <w:rsid w:val="000049E7"/>
    <w:rsid w:val="00005D88"/>
    <w:rsid w:val="000063C6"/>
    <w:rsid w:val="00007DA4"/>
    <w:rsid w:val="0001336E"/>
    <w:rsid w:val="0001336F"/>
    <w:rsid w:val="00013ECC"/>
    <w:rsid w:val="000142AA"/>
    <w:rsid w:val="0001495C"/>
    <w:rsid w:val="000156E3"/>
    <w:rsid w:val="00015A55"/>
    <w:rsid w:val="00016A4A"/>
    <w:rsid w:val="00020AB1"/>
    <w:rsid w:val="000234B7"/>
    <w:rsid w:val="00023C0A"/>
    <w:rsid w:val="00023C79"/>
    <w:rsid w:val="00024934"/>
    <w:rsid w:val="00024C25"/>
    <w:rsid w:val="0002501D"/>
    <w:rsid w:val="00025A66"/>
    <w:rsid w:val="0002624E"/>
    <w:rsid w:val="00027214"/>
    <w:rsid w:val="000305CD"/>
    <w:rsid w:val="00033224"/>
    <w:rsid w:val="00036E4E"/>
    <w:rsid w:val="00037497"/>
    <w:rsid w:val="000407AF"/>
    <w:rsid w:val="000413FE"/>
    <w:rsid w:val="000416E8"/>
    <w:rsid w:val="00043D88"/>
    <w:rsid w:val="00043DCB"/>
    <w:rsid w:val="00044C24"/>
    <w:rsid w:val="00044E12"/>
    <w:rsid w:val="00045239"/>
    <w:rsid w:val="000471B5"/>
    <w:rsid w:val="00047CF4"/>
    <w:rsid w:val="00051427"/>
    <w:rsid w:val="00052F89"/>
    <w:rsid w:val="00053545"/>
    <w:rsid w:val="0005368C"/>
    <w:rsid w:val="0005397A"/>
    <w:rsid w:val="00054F46"/>
    <w:rsid w:val="00055040"/>
    <w:rsid w:val="00055FAD"/>
    <w:rsid w:val="00056918"/>
    <w:rsid w:val="00060BCB"/>
    <w:rsid w:val="00061328"/>
    <w:rsid w:val="000622BC"/>
    <w:rsid w:val="00062F1B"/>
    <w:rsid w:val="00063551"/>
    <w:rsid w:val="00064187"/>
    <w:rsid w:val="000649A6"/>
    <w:rsid w:val="000649D2"/>
    <w:rsid w:val="000650FA"/>
    <w:rsid w:val="00065107"/>
    <w:rsid w:val="000652A2"/>
    <w:rsid w:val="00065424"/>
    <w:rsid w:val="000658D1"/>
    <w:rsid w:val="000666EC"/>
    <w:rsid w:val="0007177F"/>
    <w:rsid w:val="000724E8"/>
    <w:rsid w:val="000725D0"/>
    <w:rsid w:val="00072605"/>
    <w:rsid w:val="00072816"/>
    <w:rsid w:val="00072E87"/>
    <w:rsid w:val="000735A6"/>
    <w:rsid w:val="00073CB1"/>
    <w:rsid w:val="0007627B"/>
    <w:rsid w:val="0007720C"/>
    <w:rsid w:val="00077C6F"/>
    <w:rsid w:val="00080A5B"/>
    <w:rsid w:val="00080C61"/>
    <w:rsid w:val="00083A07"/>
    <w:rsid w:val="00083EA7"/>
    <w:rsid w:val="00085EF3"/>
    <w:rsid w:val="00086C86"/>
    <w:rsid w:val="00086E72"/>
    <w:rsid w:val="00091103"/>
    <w:rsid w:val="00091681"/>
    <w:rsid w:val="00091F40"/>
    <w:rsid w:val="00095A59"/>
    <w:rsid w:val="00096B74"/>
    <w:rsid w:val="00096B9D"/>
    <w:rsid w:val="000978D0"/>
    <w:rsid w:val="000A0F15"/>
    <w:rsid w:val="000A1571"/>
    <w:rsid w:val="000A16DB"/>
    <w:rsid w:val="000A1DEF"/>
    <w:rsid w:val="000A22D6"/>
    <w:rsid w:val="000A33C6"/>
    <w:rsid w:val="000A454F"/>
    <w:rsid w:val="000A7D42"/>
    <w:rsid w:val="000B13F7"/>
    <w:rsid w:val="000B1CB0"/>
    <w:rsid w:val="000B2965"/>
    <w:rsid w:val="000B3612"/>
    <w:rsid w:val="000B4C1B"/>
    <w:rsid w:val="000B5D36"/>
    <w:rsid w:val="000B67CB"/>
    <w:rsid w:val="000B7118"/>
    <w:rsid w:val="000B7DC1"/>
    <w:rsid w:val="000C16D8"/>
    <w:rsid w:val="000C18E3"/>
    <w:rsid w:val="000C221B"/>
    <w:rsid w:val="000C355E"/>
    <w:rsid w:val="000C497A"/>
    <w:rsid w:val="000C5BA2"/>
    <w:rsid w:val="000C6A87"/>
    <w:rsid w:val="000D0B45"/>
    <w:rsid w:val="000D0C7C"/>
    <w:rsid w:val="000D1F1D"/>
    <w:rsid w:val="000D2673"/>
    <w:rsid w:val="000D4979"/>
    <w:rsid w:val="000D6C4B"/>
    <w:rsid w:val="000D6E8C"/>
    <w:rsid w:val="000D7AD9"/>
    <w:rsid w:val="000E1FB3"/>
    <w:rsid w:val="000E21F6"/>
    <w:rsid w:val="000E2227"/>
    <w:rsid w:val="000E3B9E"/>
    <w:rsid w:val="000E65AF"/>
    <w:rsid w:val="000E6EAD"/>
    <w:rsid w:val="000E7B90"/>
    <w:rsid w:val="000F08AA"/>
    <w:rsid w:val="000F0C14"/>
    <w:rsid w:val="000F1492"/>
    <w:rsid w:val="000F1779"/>
    <w:rsid w:val="000F308F"/>
    <w:rsid w:val="000F647C"/>
    <w:rsid w:val="000F6759"/>
    <w:rsid w:val="000F7970"/>
    <w:rsid w:val="00100BF1"/>
    <w:rsid w:val="00100F4B"/>
    <w:rsid w:val="00101027"/>
    <w:rsid w:val="00101907"/>
    <w:rsid w:val="00101D44"/>
    <w:rsid w:val="001025F4"/>
    <w:rsid w:val="00103120"/>
    <w:rsid w:val="00105339"/>
    <w:rsid w:val="00105838"/>
    <w:rsid w:val="00105C5F"/>
    <w:rsid w:val="00106904"/>
    <w:rsid w:val="00112065"/>
    <w:rsid w:val="0011376C"/>
    <w:rsid w:val="0011453E"/>
    <w:rsid w:val="00115D68"/>
    <w:rsid w:val="0011727C"/>
    <w:rsid w:val="00120C71"/>
    <w:rsid w:val="00120D13"/>
    <w:rsid w:val="0012293C"/>
    <w:rsid w:val="00124068"/>
    <w:rsid w:val="00127217"/>
    <w:rsid w:val="001300AF"/>
    <w:rsid w:val="00131B3D"/>
    <w:rsid w:val="00132882"/>
    <w:rsid w:val="00132C1B"/>
    <w:rsid w:val="00132DA6"/>
    <w:rsid w:val="00134413"/>
    <w:rsid w:val="0013484E"/>
    <w:rsid w:val="001351C5"/>
    <w:rsid w:val="00136582"/>
    <w:rsid w:val="00136D03"/>
    <w:rsid w:val="0014046E"/>
    <w:rsid w:val="00140CDB"/>
    <w:rsid w:val="00143C26"/>
    <w:rsid w:val="00145C5C"/>
    <w:rsid w:val="0014617F"/>
    <w:rsid w:val="00146CD6"/>
    <w:rsid w:val="00147435"/>
    <w:rsid w:val="00152823"/>
    <w:rsid w:val="00153865"/>
    <w:rsid w:val="00155C27"/>
    <w:rsid w:val="00155E91"/>
    <w:rsid w:val="0016055F"/>
    <w:rsid w:val="00161AFB"/>
    <w:rsid w:val="00162C69"/>
    <w:rsid w:val="00163EEB"/>
    <w:rsid w:val="001641E3"/>
    <w:rsid w:val="00164530"/>
    <w:rsid w:val="0016470E"/>
    <w:rsid w:val="00164822"/>
    <w:rsid w:val="00164C1F"/>
    <w:rsid w:val="00167012"/>
    <w:rsid w:val="00167B51"/>
    <w:rsid w:val="00167D2A"/>
    <w:rsid w:val="001707CC"/>
    <w:rsid w:val="00170C27"/>
    <w:rsid w:val="00170D67"/>
    <w:rsid w:val="00173D73"/>
    <w:rsid w:val="00174349"/>
    <w:rsid w:val="00174DD9"/>
    <w:rsid w:val="0017511A"/>
    <w:rsid w:val="00177570"/>
    <w:rsid w:val="00177773"/>
    <w:rsid w:val="00177FA9"/>
    <w:rsid w:val="001825F7"/>
    <w:rsid w:val="001829E5"/>
    <w:rsid w:val="00183B87"/>
    <w:rsid w:val="00184021"/>
    <w:rsid w:val="001846F1"/>
    <w:rsid w:val="00186350"/>
    <w:rsid w:val="00186AF1"/>
    <w:rsid w:val="001876CC"/>
    <w:rsid w:val="00194479"/>
    <w:rsid w:val="001946A2"/>
    <w:rsid w:val="001A0D8B"/>
    <w:rsid w:val="001A1193"/>
    <w:rsid w:val="001A48A0"/>
    <w:rsid w:val="001A52C8"/>
    <w:rsid w:val="001A55E5"/>
    <w:rsid w:val="001A7A42"/>
    <w:rsid w:val="001B0856"/>
    <w:rsid w:val="001B1E75"/>
    <w:rsid w:val="001B2355"/>
    <w:rsid w:val="001B237D"/>
    <w:rsid w:val="001B25EA"/>
    <w:rsid w:val="001B333A"/>
    <w:rsid w:val="001B429D"/>
    <w:rsid w:val="001B4CC8"/>
    <w:rsid w:val="001B58FA"/>
    <w:rsid w:val="001B5CB5"/>
    <w:rsid w:val="001B738D"/>
    <w:rsid w:val="001C083D"/>
    <w:rsid w:val="001C3AA8"/>
    <w:rsid w:val="001C6A5D"/>
    <w:rsid w:val="001D11FF"/>
    <w:rsid w:val="001D1337"/>
    <w:rsid w:val="001D24BF"/>
    <w:rsid w:val="001D251E"/>
    <w:rsid w:val="001D3750"/>
    <w:rsid w:val="001D4AC5"/>
    <w:rsid w:val="001D4DF8"/>
    <w:rsid w:val="001D7931"/>
    <w:rsid w:val="001D7FFE"/>
    <w:rsid w:val="001E02E0"/>
    <w:rsid w:val="001E2172"/>
    <w:rsid w:val="001E342E"/>
    <w:rsid w:val="001E4B00"/>
    <w:rsid w:val="001E5C3A"/>
    <w:rsid w:val="001E74E3"/>
    <w:rsid w:val="001E7804"/>
    <w:rsid w:val="001F06B1"/>
    <w:rsid w:val="001F0D8F"/>
    <w:rsid w:val="001F29F9"/>
    <w:rsid w:val="001F4B26"/>
    <w:rsid w:val="001F5928"/>
    <w:rsid w:val="001F6137"/>
    <w:rsid w:val="001F620E"/>
    <w:rsid w:val="001F6B38"/>
    <w:rsid w:val="001F752D"/>
    <w:rsid w:val="001F7BD5"/>
    <w:rsid w:val="001F7F22"/>
    <w:rsid w:val="00202D1E"/>
    <w:rsid w:val="00202E22"/>
    <w:rsid w:val="00203688"/>
    <w:rsid w:val="00203786"/>
    <w:rsid w:val="002073C1"/>
    <w:rsid w:val="00212178"/>
    <w:rsid w:val="00213025"/>
    <w:rsid w:val="00214555"/>
    <w:rsid w:val="002162B5"/>
    <w:rsid w:val="00220741"/>
    <w:rsid w:val="002210F1"/>
    <w:rsid w:val="002215C5"/>
    <w:rsid w:val="002227EC"/>
    <w:rsid w:val="00222AA4"/>
    <w:rsid w:val="00223083"/>
    <w:rsid w:val="00225E75"/>
    <w:rsid w:val="002313C1"/>
    <w:rsid w:val="00232AD2"/>
    <w:rsid w:val="00232EC6"/>
    <w:rsid w:val="00232F82"/>
    <w:rsid w:val="002330BD"/>
    <w:rsid w:val="00233FC2"/>
    <w:rsid w:val="00234D3E"/>
    <w:rsid w:val="00234E25"/>
    <w:rsid w:val="00234F8A"/>
    <w:rsid w:val="00236F63"/>
    <w:rsid w:val="00240327"/>
    <w:rsid w:val="00240EAA"/>
    <w:rsid w:val="0024166D"/>
    <w:rsid w:val="00241F06"/>
    <w:rsid w:val="00241F7C"/>
    <w:rsid w:val="002426A8"/>
    <w:rsid w:val="00242FAA"/>
    <w:rsid w:val="002436A9"/>
    <w:rsid w:val="00243714"/>
    <w:rsid w:val="0024397F"/>
    <w:rsid w:val="0024488A"/>
    <w:rsid w:val="0024542E"/>
    <w:rsid w:val="0024571F"/>
    <w:rsid w:val="002508B1"/>
    <w:rsid w:val="00250FF5"/>
    <w:rsid w:val="00251FCB"/>
    <w:rsid w:val="00252368"/>
    <w:rsid w:val="00253820"/>
    <w:rsid w:val="0025394F"/>
    <w:rsid w:val="00253E2A"/>
    <w:rsid w:val="00253F25"/>
    <w:rsid w:val="00254148"/>
    <w:rsid w:val="00254589"/>
    <w:rsid w:val="00254629"/>
    <w:rsid w:val="0025484A"/>
    <w:rsid w:val="00254D6F"/>
    <w:rsid w:val="002560E6"/>
    <w:rsid w:val="00256429"/>
    <w:rsid w:val="00260268"/>
    <w:rsid w:val="002608E6"/>
    <w:rsid w:val="00261344"/>
    <w:rsid w:val="002634BB"/>
    <w:rsid w:val="00263E03"/>
    <w:rsid w:val="0026427B"/>
    <w:rsid w:val="00264F8F"/>
    <w:rsid w:val="00265B9A"/>
    <w:rsid w:val="00265DAE"/>
    <w:rsid w:val="0026735C"/>
    <w:rsid w:val="002676CC"/>
    <w:rsid w:val="002703A8"/>
    <w:rsid w:val="00270C59"/>
    <w:rsid w:val="00271478"/>
    <w:rsid w:val="00272493"/>
    <w:rsid w:val="00272656"/>
    <w:rsid w:val="002736E0"/>
    <w:rsid w:val="002762C9"/>
    <w:rsid w:val="00277378"/>
    <w:rsid w:val="002775B8"/>
    <w:rsid w:val="002823DD"/>
    <w:rsid w:val="00283081"/>
    <w:rsid w:val="00284743"/>
    <w:rsid w:val="002852B5"/>
    <w:rsid w:val="002867BA"/>
    <w:rsid w:val="00290245"/>
    <w:rsid w:val="002908B7"/>
    <w:rsid w:val="0029154E"/>
    <w:rsid w:val="00292A06"/>
    <w:rsid w:val="00293745"/>
    <w:rsid w:val="00293EC5"/>
    <w:rsid w:val="00294570"/>
    <w:rsid w:val="00294FA3"/>
    <w:rsid w:val="002952F5"/>
    <w:rsid w:val="00296235"/>
    <w:rsid w:val="002A0DC1"/>
    <w:rsid w:val="002A1DFF"/>
    <w:rsid w:val="002A36C3"/>
    <w:rsid w:val="002A3B2A"/>
    <w:rsid w:val="002A5DF9"/>
    <w:rsid w:val="002A61EE"/>
    <w:rsid w:val="002A65CD"/>
    <w:rsid w:val="002A6BEE"/>
    <w:rsid w:val="002B0934"/>
    <w:rsid w:val="002B0F0F"/>
    <w:rsid w:val="002B270D"/>
    <w:rsid w:val="002B3066"/>
    <w:rsid w:val="002B34B5"/>
    <w:rsid w:val="002B571C"/>
    <w:rsid w:val="002B5842"/>
    <w:rsid w:val="002B5AC9"/>
    <w:rsid w:val="002B7AC8"/>
    <w:rsid w:val="002C0BFF"/>
    <w:rsid w:val="002C1908"/>
    <w:rsid w:val="002C23D6"/>
    <w:rsid w:val="002C38F9"/>
    <w:rsid w:val="002C74E4"/>
    <w:rsid w:val="002D19D1"/>
    <w:rsid w:val="002D3562"/>
    <w:rsid w:val="002D4FFE"/>
    <w:rsid w:val="002D548F"/>
    <w:rsid w:val="002D6062"/>
    <w:rsid w:val="002D70C9"/>
    <w:rsid w:val="002D7FDE"/>
    <w:rsid w:val="002E1FBF"/>
    <w:rsid w:val="002E4177"/>
    <w:rsid w:val="002E4210"/>
    <w:rsid w:val="002E5DC2"/>
    <w:rsid w:val="002E6C57"/>
    <w:rsid w:val="002E70E6"/>
    <w:rsid w:val="002F0521"/>
    <w:rsid w:val="002F14DC"/>
    <w:rsid w:val="002F20DB"/>
    <w:rsid w:val="002F487B"/>
    <w:rsid w:val="002F4A5C"/>
    <w:rsid w:val="002F53D9"/>
    <w:rsid w:val="002F73C0"/>
    <w:rsid w:val="002F7D52"/>
    <w:rsid w:val="00300E7F"/>
    <w:rsid w:val="00300F4A"/>
    <w:rsid w:val="003011F1"/>
    <w:rsid w:val="00302355"/>
    <w:rsid w:val="00303386"/>
    <w:rsid w:val="00305900"/>
    <w:rsid w:val="00305A1D"/>
    <w:rsid w:val="003138AC"/>
    <w:rsid w:val="0031409D"/>
    <w:rsid w:val="003154F5"/>
    <w:rsid w:val="003168EC"/>
    <w:rsid w:val="00316F40"/>
    <w:rsid w:val="0032072C"/>
    <w:rsid w:val="003207A1"/>
    <w:rsid w:val="003226E9"/>
    <w:rsid w:val="00322D03"/>
    <w:rsid w:val="00322F71"/>
    <w:rsid w:val="003237F0"/>
    <w:rsid w:val="003243E4"/>
    <w:rsid w:val="00324E34"/>
    <w:rsid w:val="003264C9"/>
    <w:rsid w:val="003304D5"/>
    <w:rsid w:val="00330FA2"/>
    <w:rsid w:val="00331E26"/>
    <w:rsid w:val="003333C8"/>
    <w:rsid w:val="00333B91"/>
    <w:rsid w:val="00335038"/>
    <w:rsid w:val="00335DAC"/>
    <w:rsid w:val="00336813"/>
    <w:rsid w:val="003377B2"/>
    <w:rsid w:val="00340759"/>
    <w:rsid w:val="003428A6"/>
    <w:rsid w:val="00342C90"/>
    <w:rsid w:val="003447D2"/>
    <w:rsid w:val="00344969"/>
    <w:rsid w:val="00345659"/>
    <w:rsid w:val="00346379"/>
    <w:rsid w:val="00346F21"/>
    <w:rsid w:val="00350E83"/>
    <w:rsid w:val="00350FC8"/>
    <w:rsid w:val="003519F4"/>
    <w:rsid w:val="00352680"/>
    <w:rsid w:val="00354798"/>
    <w:rsid w:val="00355FD5"/>
    <w:rsid w:val="0035609D"/>
    <w:rsid w:val="00356560"/>
    <w:rsid w:val="00356691"/>
    <w:rsid w:val="00356CF2"/>
    <w:rsid w:val="00357B9A"/>
    <w:rsid w:val="00360747"/>
    <w:rsid w:val="0036104C"/>
    <w:rsid w:val="00362008"/>
    <w:rsid w:val="003626D7"/>
    <w:rsid w:val="00362AAB"/>
    <w:rsid w:val="00363A9A"/>
    <w:rsid w:val="00365C18"/>
    <w:rsid w:val="00367E46"/>
    <w:rsid w:val="00370321"/>
    <w:rsid w:val="003717FF"/>
    <w:rsid w:val="00371946"/>
    <w:rsid w:val="00372A45"/>
    <w:rsid w:val="0037392B"/>
    <w:rsid w:val="00374FAF"/>
    <w:rsid w:val="003762EE"/>
    <w:rsid w:val="003765AC"/>
    <w:rsid w:val="00376D1B"/>
    <w:rsid w:val="00376D3E"/>
    <w:rsid w:val="00381E3B"/>
    <w:rsid w:val="0038452F"/>
    <w:rsid w:val="00384E13"/>
    <w:rsid w:val="0038569B"/>
    <w:rsid w:val="0038717D"/>
    <w:rsid w:val="00387252"/>
    <w:rsid w:val="00387B3F"/>
    <w:rsid w:val="003902A6"/>
    <w:rsid w:val="00390F64"/>
    <w:rsid w:val="0039261C"/>
    <w:rsid w:val="003931D0"/>
    <w:rsid w:val="0039373D"/>
    <w:rsid w:val="00393ACB"/>
    <w:rsid w:val="00393BF0"/>
    <w:rsid w:val="003960F8"/>
    <w:rsid w:val="003A0474"/>
    <w:rsid w:val="003A11D5"/>
    <w:rsid w:val="003A13B8"/>
    <w:rsid w:val="003A1696"/>
    <w:rsid w:val="003A1D2A"/>
    <w:rsid w:val="003A1E33"/>
    <w:rsid w:val="003A210D"/>
    <w:rsid w:val="003A21FF"/>
    <w:rsid w:val="003A2BB6"/>
    <w:rsid w:val="003A31C2"/>
    <w:rsid w:val="003A3600"/>
    <w:rsid w:val="003A38D8"/>
    <w:rsid w:val="003A38F8"/>
    <w:rsid w:val="003A3C13"/>
    <w:rsid w:val="003A4B15"/>
    <w:rsid w:val="003A4D3B"/>
    <w:rsid w:val="003A60D8"/>
    <w:rsid w:val="003A6739"/>
    <w:rsid w:val="003B2059"/>
    <w:rsid w:val="003B41C1"/>
    <w:rsid w:val="003B584A"/>
    <w:rsid w:val="003C323E"/>
    <w:rsid w:val="003C37A5"/>
    <w:rsid w:val="003C3A9B"/>
    <w:rsid w:val="003C4A7F"/>
    <w:rsid w:val="003C61FE"/>
    <w:rsid w:val="003C693C"/>
    <w:rsid w:val="003D0B10"/>
    <w:rsid w:val="003D0E30"/>
    <w:rsid w:val="003D22E3"/>
    <w:rsid w:val="003D365D"/>
    <w:rsid w:val="003D4BB8"/>
    <w:rsid w:val="003D53B5"/>
    <w:rsid w:val="003D6608"/>
    <w:rsid w:val="003D7495"/>
    <w:rsid w:val="003E1B47"/>
    <w:rsid w:val="003E1B9C"/>
    <w:rsid w:val="003E2F28"/>
    <w:rsid w:val="003E52C9"/>
    <w:rsid w:val="003E543B"/>
    <w:rsid w:val="003E66C4"/>
    <w:rsid w:val="003E783E"/>
    <w:rsid w:val="003E7A18"/>
    <w:rsid w:val="003F0917"/>
    <w:rsid w:val="003F21A1"/>
    <w:rsid w:val="003F2869"/>
    <w:rsid w:val="003F29C8"/>
    <w:rsid w:val="003F2C60"/>
    <w:rsid w:val="003F38AA"/>
    <w:rsid w:val="003F4154"/>
    <w:rsid w:val="003F5173"/>
    <w:rsid w:val="003F5A50"/>
    <w:rsid w:val="003F664F"/>
    <w:rsid w:val="003F6946"/>
    <w:rsid w:val="003F6F02"/>
    <w:rsid w:val="00400676"/>
    <w:rsid w:val="004050F5"/>
    <w:rsid w:val="00405AFB"/>
    <w:rsid w:val="00405BCE"/>
    <w:rsid w:val="00407C9A"/>
    <w:rsid w:val="00410B13"/>
    <w:rsid w:val="00411056"/>
    <w:rsid w:val="00412DF3"/>
    <w:rsid w:val="004133BB"/>
    <w:rsid w:val="00413F84"/>
    <w:rsid w:val="0041416A"/>
    <w:rsid w:val="00414171"/>
    <w:rsid w:val="00415B54"/>
    <w:rsid w:val="00415DDB"/>
    <w:rsid w:val="00415DEE"/>
    <w:rsid w:val="00415FB0"/>
    <w:rsid w:val="00416D5D"/>
    <w:rsid w:val="004176FE"/>
    <w:rsid w:val="00417F15"/>
    <w:rsid w:val="00420BB0"/>
    <w:rsid w:val="004225A4"/>
    <w:rsid w:val="00423993"/>
    <w:rsid w:val="00423F98"/>
    <w:rsid w:val="004241B0"/>
    <w:rsid w:val="0042447C"/>
    <w:rsid w:val="00426C91"/>
    <w:rsid w:val="004270EC"/>
    <w:rsid w:val="00427B7E"/>
    <w:rsid w:val="0043056C"/>
    <w:rsid w:val="00430B53"/>
    <w:rsid w:val="00431312"/>
    <w:rsid w:val="00431D50"/>
    <w:rsid w:val="004325C6"/>
    <w:rsid w:val="004326AC"/>
    <w:rsid w:val="00433280"/>
    <w:rsid w:val="00434660"/>
    <w:rsid w:val="00435A2D"/>
    <w:rsid w:val="00437C91"/>
    <w:rsid w:val="004423B8"/>
    <w:rsid w:val="00443004"/>
    <w:rsid w:val="00444F30"/>
    <w:rsid w:val="00445964"/>
    <w:rsid w:val="004463F2"/>
    <w:rsid w:val="00446808"/>
    <w:rsid w:val="00450217"/>
    <w:rsid w:val="0045434B"/>
    <w:rsid w:val="00454AA6"/>
    <w:rsid w:val="0045601A"/>
    <w:rsid w:val="0045696D"/>
    <w:rsid w:val="00457EFB"/>
    <w:rsid w:val="004602FB"/>
    <w:rsid w:val="004619CD"/>
    <w:rsid w:val="00462DB9"/>
    <w:rsid w:val="00463D56"/>
    <w:rsid w:val="0046513E"/>
    <w:rsid w:val="00465C91"/>
    <w:rsid w:val="00467A05"/>
    <w:rsid w:val="00467B30"/>
    <w:rsid w:val="00470B69"/>
    <w:rsid w:val="00472D3E"/>
    <w:rsid w:val="004748E8"/>
    <w:rsid w:val="00475720"/>
    <w:rsid w:val="00475A67"/>
    <w:rsid w:val="00475B42"/>
    <w:rsid w:val="00476110"/>
    <w:rsid w:val="00476380"/>
    <w:rsid w:val="0048196E"/>
    <w:rsid w:val="00483349"/>
    <w:rsid w:val="0048474B"/>
    <w:rsid w:val="0048591F"/>
    <w:rsid w:val="00486DB8"/>
    <w:rsid w:val="00487638"/>
    <w:rsid w:val="00490F7B"/>
    <w:rsid w:val="00494F4C"/>
    <w:rsid w:val="00495280"/>
    <w:rsid w:val="00495A9F"/>
    <w:rsid w:val="004973A6"/>
    <w:rsid w:val="004A04BD"/>
    <w:rsid w:val="004A05DA"/>
    <w:rsid w:val="004A078B"/>
    <w:rsid w:val="004A0ECC"/>
    <w:rsid w:val="004A2720"/>
    <w:rsid w:val="004A2849"/>
    <w:rsid w:val="004A5D36"/>
    <w:rsid w:val="004A5F1F"/>
    <w:rsid w:val="004A6B04"/>
    <w:rsid w:val="004A7890"/>
    <w:rsid w:val="004A7D12"/>
    <w:rsid w:val="004B1DB6"/>
    <w:rsid w:val="004B1E5F"/>
    <w:rsid w:val="004B35A9"/>
    <w:rsid w:val="004B3DF4"/>
    <w:rsid w:val="004B40D2"/>
    <w:rsid w:val="004B4578"/>
    <w:rsid w:val="004B4DF4"/>
    <w:rsid w:val="004B4F19"/>
    <w:rsid w:val="004B7884"/>
    <w:rsid w:val="004C291D"/>
    <w:rsid w:val="004C30CA"/>
    <w:rsid w:val="004C3B6B"/>
    <w:rsid w:val="004C5812"/>
    <w:rsid w:val="004C5DB8"/>
    <w:rsid w:val="004C6FE9"/>
    <w:rsid w:val="004C73CA"/>
    <w:rsid w:val="004D0001"/>
    <w:rsid w:val="004D05A4"/>
    <w:rsid w:val="004D128D"/>
    <w:rsid w:val="004D1A06"/>
    <w:rsid w:val="004D29C2"/>
    <w:rsid w:val="004D2F7C"/>
    <w:rsid w:val="004D50CD"/>
    <w:rsid w:val="004D7DF5"/>
    <w:rsid w:val="004E0BEB"/>
    <w:rsid w:val="004E21DC"/>
    <w:rsid w:val="004E3B0B"/>
    <w:rsid w:val="004E4BEB"/>
    <w:rsid w:val="004E5455"/>
    <w:rsid w:val="004F04E2"/>
    <w:rsid w:val="004F0B9D"/>
    <w:rsid w:val="004F0C72"/>
    <w:rsid w:val="004F21A7"/>
    <w:rsid w:val="004F303A"/>
    <w:rsid w:val="004F3D9C"/>
    <w:rsid w:val="004F4479"/>
    <w:rsid w:val="004F4BFA"/>
    <w:rsid w:val="004F4DB8"/>
    <w:rsid w:val="004F5FF8"/>
    <w:rsid w:val="005008FF"/>
    <w:rsid w:val="00501C0C"/>
    <w:rsid w:val="00502E3E"/>
    <w:rsid w:val="0050611E"/>
    <w:rsid w:val="00506CB7"/>
    <w:rsid w:val="005073FA"/>
    <w:rsid w:val="005076C0"/>
    <w:rsid w:val="0050793F"/>
    <w:rsid w:val="00513101"/>
    <w:rsid w:val="0051536E"/>
    <w:rsid w:val="005160B3"/>
    <w:rsid w:val="005170FC"/>
    <w:rsid w:val="00522C47"/>
    <w:rsid w:val="00522E5C"/>
    <w:rsid w:val="0052318F"/>
    <w:rsid w:val="00524132"/>
    <w:rsid w:val="00525272"/>
    <w:rsid w:val="00525F55"/>
    <w:rsid w:val="00526F25"/>
    <w:rsid w:val="00526F66"/>
    <w:rsid w:val="005300F6"/>
    <w:rsid w:val="00530428"/>
    <w:rsid w:val="00530439"/>
    <w:rsid w:val="005306A4"/>
    <w:rsid w:val="005347C7"/>
    <w:rsid w:val="00534B9A"/>
    <w:rsid w:val="00535EB0"/>
    <w:rsid w:val="00536A2C"/>
    <w:rsid w:val="00536D89"/>
    <w:rsid w:val="00537165"/>
    <w:rsid w:val="00537733"/>
    <w:rsid w:val="00537BD1"/>
    <w:rsid w:val="00540752"/>
    <w:rsid w:val="00541D4E"/>
    <w:rsid w:val="0054456D"/>
    <w:rsid w:val="00545B95"/>
    <w:rsid w:val="005471A6"/>
    <w:rsid w:val="00550463"/>
    <w:rsid w:val="00550B98"/>
    <w:rsid w:val="005518E5"/>
    <w:rsid w:val="00551962"/>
    <w:rsid w:val="0055367A"/>
    <w:rsid w:val="00554430"/>
    <w:rsid w:val="005548B0"/>
    <w:rsid w:val="0055576B"/>
    <w:rsid w:val="00555E59"/>
    <w:rsid w:val="0055600C"/>
    <w:rsid w:val="0055641B"/>
    <w:rsid w:val="00556BCF"/>
    <w:rsid w:val="00557220"/>
    <w:rsid w:val="0056111B"/>
    <w:rsid w:val="005612F5"/>
    <w:rsid w:val="00562370"/>
    <w:rsid w:val="00562B6C"/>
    <w:rsid w:val="005648F9"/>
    <w:rsid w:val="00565AB1"/>
    <w:rsid w:val="00565B06"/>
    <w:rsid w:val="00566F88"/>
    <w:rsid w:val="00567B2B"/>
    <w:rsid w:val="00570B61"/>
    <w:rsid w:val="00571B6D"/>
    <w:rsid w:val="005743A6"/>
    <w:rsid w:val="00575AA9"/>
    <w:rsid w:val="005760CA"/>
    <w:rsid w:val="005771CF"/>
    <w:rsid w:val="00577330"/>
    <w:rsid w:val="0057784A"/>
    <w:rsid w:val="005779CC"/>
    <w:rsid w:val="00580E03"/>
    <w:rsid w:val="0058179F"/>
    <w:rsid w:val="005827CF"/>
    <w:rsid w:val="00582DD7"/>
    <w:rsid w:val="00583451"/>
    <w:rsid w:val="005836BA"/>
    <w:rsid w:val="00586541"/>
    <w:rsid w:val="00591418"/>
    <w:rsid w:val="0059168B"/>
    <w:rsid w:val="0059315D"/>
    <w:rsid w:val="0059325B"/>
    <w:rsid w:val="00593B52"/>
    <w:rsid w:val="00593CDA"/>
    <w:rsid w:val="005957FA"/>
    <w:rsid w:val="00595CBC"/>
    <w:rsid w:val="00595EE4"/>
    <w:rsid w:val="00596BF9"/>
    <w:rsid w:val="00596F2C"/>
    <w:rsid w:val="00597835"/>
    <w:rsid w:val="00597917"/>
    <w:rsid w:val="005A026F"/>
    <w:rsid w:val="005A0F67"/>
    <w:rsid w:val="005A1055"/>
    <w:rsid w:val="005A1093"/>
    <w:rsid w:val="005A123B"/>
    <w:rsid w:val="005A131E"/>
    <w:rsid w:val="005A178E"/>
    <w:rsid w:val="005A4E69"/>
    <w:rsid w:val="005A5A28"/>
    <w:rsid w:val="005A6532"/>
    <w:rsid w:val="005B156A"/>
    <w:rsid w:val="005B1F19"/>
    <w:rsid w:val="005B4204"/>
    <w:rsid w:val="005B4BD5"/>
    <w:rsid w:val="005B6025"/>
    <w:rsid w:val="005C0501"/>
    <w:rsid w:val="005C18CC"/>
    <w:rsid w:val="005C2C97"/>
    <w:rsid w:val="005C36B3"/>
    <w:rsid w:val="005C59D6"/>
    <w:rsid w:val="005C5A03"/>
    <w:rsid w:val="005C643E"/>
    <w:rsid w:val="005C6BB0"/>
    <w:rsid w:val="005C72AD"/>
    <w:rsid w:val="005C76E7"/>
    <w:rsid w:val="005C782F"/>
    <w:rsid w:val="005C78D3"/>
    <w:rsid w:val="005D05FF"/>
    <w:rsid w:val="005D0CBE"/>
    <w:rsid w:val="005D272E"/>
    <w:rsid w:val="005D2F41"/>
    <w:rsid w:val="005D3A02"/>
    <w:rsid w:val="005D6071"/>
    <w:rsid w:val="005D6109"/>
    <w:rsid w:val="005D683B"/>
    <w:rsid w:val="005D7AEE"/>
    <w:rsid w:val="005E1353"/>
    <w:rsid w:val="005E14B1"/>
    <w:rsid w:val="005E1C50"/>
    <w:rsid w:val="005E21F2"/>
    <w:rsid w:val="005E3E90"/>
    <w:rsid w:val="005E401B"/>
    <w:rsid w:val="005E4A1D"/>
    <w:rsid w:val="005E51E4"/>
    <w:rsid w:val="005E535D"/>
    <w:rsid w:val="005E76F0"/>
    <w:rsid w:val="005F04AA"/>
    <w:rsid w:val="005F14C0"/>
    <w:rsid w:val="005F16B2"/>
    <w:rsid w:val="005F29BA"/>
    <w:rsid w:val="005F3DF4"/>
    <w:rsid w:val="005F6331"/>
    <w:rsid w:val="00600C93"/>
    <w:rsid w:val="00601DDF"/>
    <w:rsid w:val="0060296D"/>
    <w:rsid w:val="00604653"/>
    <w:rsid w:val="006049D5"/>
    <w:rsid w:val="00605318"/>
    <w:rsid w:val="0060557E"/>
    <w:rsid w:val="00606F8C"/>
    <w:rsid w:val="00612196"/>
    <w:rsid w:val="006136EE"/>
    <w:rsid w:val="0061513C"/>
    <w:rsid w:val="00616B0C"/>
    <w:rsid w:val="00616CB7"/>
    <w:rsid w:val="00616DF3"/>
    <w:rsid w:val="00617E4D"/>
    <w:rsid w:val="006219C4"/>
    <w:rsid w:val="006225C5"/>
    <w:rsid w:val="006226F2"/>
    <w:rsid w:val="00622BE9"/>
    <w:rsid w:val="00623421"/>
    <w:rsid w:val="00626147"/>
    <w:rsid w:val="00626161"/>
    <w:rsid w:val="00626D45"/>
    <w:rsid w:val="00627A08"/>
    <w:rsid w:val="006316A1"/>
    <w:rsid w:val="0063200D"/>
    <w:rsid w:val="00632789"/>
    <w:rsid w:val="00632B1D"/>
    <w:rsid w:val="006336F7"/>
    <w:rsid w:val="006354B7"/>
    <w:rsid w:val="00636319"/>
    <w:rsid w:val="0063680B"/>
    <w:rsid w:val="0063705D"/>
    <w:rsid w:val="006378E2"/>
    <w:rsid w:val="006409F8"/>
    <w:rsid w:val="00640ED5"/>
    <w:rsid w:val="0064247A"/>
    <w:rsid w:val="00643928"/>
    <w:rsid w:val="00645F42"/>
    <w:rsid w:val="006464EF"/>
    <w:rsid w:val="00646F9C"/>
    <w:rsid w:val="00646FBF"/>
    <w:rsid w:val="00647DF8"/>
    <w:rsid w:val="006523DD"/>
    <w:rsid w:val="006534FD"/>
    <w:rsid w:val="006565BE"/>
    <w:rsid w:val="00656969"/>
    <w:rsid w:val="00657154"/>
    <w:rsid w:val="006608C7"/>
    <w:rsid w:val="00660B43"/>
    <w:rsid w:val="00664B4F"/>
    <w:rsid w:val="00665EA5"/>
    <w:rsid w:val="00666E6F"/>
    <w:rsid w:val="00667143"/>
    <w:rsid w:val="00670043"/>
    <w:rsid w:val="00671D4B"/>
    <w:rsid w:val="00675628"/>
    <w:rsid w:val="00675CB6"/>
    <w:rsid w:val="006768BA"/>
    <w:rsid w:val="00677D5C"/>
    <w:rsid w:val="00677E03"/>
    <w:rsid w:val="00680542"/>
    <w:rsid w:val="00680720"/>
    <w:rsid w:val="0068076A"/>
    <w:rsid w:val="006809F4"/>
    <w:rsid w:val="00680CB4"/>
    <w:rsid w:val="006819D0"/>
    <w:rsid w:val="00682CB5"/>
    <w:rsid w:val="00684F05"/>
    <w:rsid w:val="0068558B"/>
    <w:rsid w:val="00685F36"/>
    <w:rsid w:val="00686C12"/>
    <w:rsid w:val="006875EE"/>
    <w:rsid w:val="00687BC2"/>
    <w:rsid w:val="00687EFB"/>
    <w:rsid w:val="00687F96"/>
    <w:rsid w:val="00691C52"/>
    <w:rsid w:val="00692EFF"/>
    <w:rsid w:val="006934BA"/>
    <w:rsid w:val="006938A6"/>
    <w:rsid w:val="006938DD"/>
    <w:rsid w:val="00693A11"/>
    <w:rsid w:val="00693F5E"/>
    <w:rsid w:val="006941B3"/>
    <w:rsid w:val="00694F8F"/>
    <w:rsid w:val="00695608"/>
    <w:rsid w:val="00696A4F"/>
    <w:rsid w:val="006A00E1"/>
    <w:rsid w:val="006A01C7"/>
    <w:rsid w:val="006A0D03"/>
    <w:rsid w:val="006A1B6D"/>
    <w:rsid w:val="006A21F2"/>
    <w:rsid w:val="006A5B9E"/>
    <w:rsid w:val="006A718C"/>
    <w:rsid w:val="006A750B"/>
    <w:rsid w:val="006A7F4D"/>
    <w:rsid w:val="006B02B1"/>
    <w:rsid w:val="006B121E"/>
    <w:rsid w:val="006B136B"/>
    <w:rsid w:val="006B4D24"/>
    <w:rsid w:val="006B510F"/>
    <w:rsid w:val="006B53AD"/>
    <w:rsid w:val="006B6208"/>
    <w:rsid w:val="006B715C"/>
    <w:rsid w:val="006B7E69"/>
    <w:rsid w:val="006C0E20"/>
    <w:rsid w:val="006C19E7"/>
    <w:rsid w:val="006C1AAB"/>
    <w:rsid w:val="006C1F9A"/>
    <w:rsid w:val="006C219B"/>
    <w:rsid w:val="006C330C"/>
    <w:rsid w:val="006C5290"/>
    <w:rsid w:val="006C59D6"/>
    <w:rsid w:val="006C5FB4"/>
    <w:rsid w:val="006C6AD3"/>
    <w:rsid w:val="006C7330"/>
    <w:rsid w:val="006D0536"/>
    <w:rsid w:val="006D3E64"/>
    <w:rsid w:val="006D55A1"/>
    <w:rsid w:val="006D5A05"/>
    <w:rsid w:val="006D6582"/>
    <w:rsid w:val="006D66AB"/>
    <w:rsid w:val="006E0BD1"/>
    <w:rsid w:val="006E1169"/>
    <w:rsid w:val="006E264F"/>
    <w:rsid w:val="006E3A8C"/>
    <w:rsid w:val="006E3B08"/>
    <w:rsid w:val="006E5B11"/>
    <w:rsid w:val="006E6ADA"/>
    <w:rsid w:val="006E70D9"/>
    <w:rsid w:val="006E7B6C"/>
    <w:rsid w:val="006E7CE1"/>
    <w:rsid w:val="006E7E98"/>
    <w:rsid w:val="006F0895"/>
    <w:rsid w:val="006F2719"/>
    <w:rsid w:val="006F316D"/>
    <w:rsid w:val="006F367F"/>
    <w:rsid w:val="006F3CBD"/>
    <w:rsid w:val="006F3E72"/>
    <w:rsid w:val="006F403C"/>
    <w:rsid w:val="006F4D3A"/>
    <w:rsid w:val="006F5F22"/>
    <w:rsid w:val="006F6649"/>
    <w:rsid w:val="006F6A2E"/>
    <w:rsid w:val="006F7F6B"/>
    <w:rsid w:val="00700179"/>
    <w:rsid w:val="007002C8"/>
    <w:rsid w:val="00701361"/>
    <w:rsid w:val="00701BBB"/>
    <w:rsid w:val="007031A3"/>
    <w:rsid w:val="00703C59"/>
    <w:rsid w:val="00704EA2"/>
    <w:rsid w:val="007062BF"/>
    <w:rsid w:val="00706CAF"/>
    <w:rsid w:val="00711B18"/>
    <w:rsid w:val="007120B6"/>
    <w:rsid w:val="00712862"/>
    <w:rsid w:val="00712A81"/>
    <w:rsid w:val="00713826"/>
    <w:rsid w:val="007143AF"/>
    <w:rsid w:val="00714846"/>
    <w:rsid w:val="0071498F"/>
    <w:rsid w:val="00715B16"/>
    <w:rsid w:val="007168B4"/>
    <w:rsid w:val="007170BA"/>
    <w:rsid w:val="007212CE"/>
    <w:rsid w:val="00722759"/>
    <w:rsid w:val="0072324D"/>
    <w:rsid w:val="007234DF"/>
    <w:rsid w:val="0072433E"/>
    <w:rsid w:val="00724513"/>
    <w:rsid w:val="007269EF"/>
    <w:rsid w:val="00727827"/>
    <w:rsid w:val="00727F41"/>
    <w:rsid w:val="00730C4E"/>
    <w:rsid w:val="00731964"/>
    <w:rsid w:val="00732170"/>
    <w:rsid w:val="007325FC"/>
    <w:rsid w:val="00733900"/>
    <w:rsid w:val="007345AF"/>
    <w:rsid w:val="00734951"/>
    <w:rsid w:val="00734C6C"/>
    <w:rsid w:val="007370EF"/>
    <w:rsid w:val="00740732"/>
    <w:rsid w:val="00741280"/>
    <w:rsid w:val="00741810"/>
    <w:rsid w:val="00743365"/>
    <w:rsid w:val="007440BC"/>
    <w:rsid w:val="007445FA"/>
    <w:rsid w:val="00744713"/>
    <w:rsid w:val="007456AE"/>
    <w:rsid w:val="0074584E"/>
    <w:rsid w:val="00751421"/>
    <w:rsid w:val="00752970"/>
    <w:rsid w:val="00752EC4"/>
    <w:rsid w:val="00752F7D"/>
    <w:rsid w:val="00753648"/>
    <w:rsid w:val="00753CE6"/>
    <w:rsid w:val="00754921"/>
    <w:rsid w:val="007561A8"/>
    <w:rsid w:val="00756C8D"/>
    <w:rsid w:val="00761993"/>
    <w:rsid w:val="00763FF9"/>
    <w:rsid w:val="00764751"/>
    <w:rsid w:val="007654AA"/>
    <w:rsid w:val="007678D4"/>
    <w:rsid w:val="00770279"/>
    <w:rsid w:val="007719AE"/>
    <w:rsid w:val="007739D5"/>
    <w:rsid w:val="00774E9D"/>
    <w:rsid w:val="00775411"/>
    <w:rsid w:val="007766AA"/>
    <w:rsid w:val="00776863"/>
    <w:rsid w:val="00781156"/>
    <w:rsid w:val="0078229F"/>
    <w:rsid w:val="00782CAB"/>
    <w:rsid w:val="00782CD4"/>
    <w:rsid w:val="0078349B"/>
    <w:rsid w:val="007850DB"/>
    <w:rsid w:val="007875EE"/>
    <w:rsid w:val="00787C74"/>
    <w:rsid w:val="00787E17"/>
    <w:rsid w:val="0079062D"/>
    <w:rsid w:val="007910C2"/>
    <w:rsid w:val="00791910"/>
    <w:rsid w:val="00791B90"/>
    <w:rsid w:val="00791DE8"/>
    <w:rsid w:val="00791F83"/>
    <w:rsid w:val="007928FA"/>
    <w:rsid w:val="00792DE2"/>
    <w:rsid w:val="00792F11"/>
    <w:rsid w:val="007943AB"/>
    <w:rsid w:val="0079509E"/>
    <w:rsid w:val="007956F8"/>
    <w:rsid w:val="00796C59"/>
    <w:rsid w:val="007A021A"/>
    <w:rsid w:val="007A156E"/>
    <w:rsid w:val="007A1E4B"/>
    <w:rsid w:val="007A3E8F"/>
    <w:rsid w:val="007A5149"/>
    <w:rsid w:val="007A57F4"/>
    <w:rsid w:val="007A6A06"/>
    <w:rsid w:val="007B0403"/>
    <w:rsid w:val="007B0F01"/>
    <w:rsid w:val="007B1A7F"/>
    <w:rsid w:val="007B1D22"/>
    <w:rsid w:val="007B5EFC"/>
    <w:rsid w:val="007B67EF"/>
    <w:rsid w:val="007B68F4"/>
    <w:rsid w:val="007B70E8"/>
    <w:rsid w:val="007B716B"/>
    <w:rsid w:val="007B7211"/>
    <w:rsid w:val="007B7AB2"/>
    <w:rsid w:val="007B7F03"/>
    <w:rsid w:val="007C02D5"/>
    <w:rsid w:val="007C0B74"/>
    <w:rsid w:val="007C0DF3"/>
    <w:rsid w:val="007C11B6"/>
    <w:rsid w:val="007C1D41"/>
    <w:rsid w:val="007C2277"/>
    <w:rsid w:val="007C29C1"/>
    <w:rsid w:val="007C3981"/>
    <w:rsid w:val="007C59DE"/>
    <w:rsid w:val="007C6612"/>
    <w:rsid w:val="007D1B5F"/>
    <w:rsid w:val="007D317D"/>
    <w:rsid w:val="007D3330"/>
    <w:rsid w:val="007D3CE2"/>
    <w:rsid w:val="007D3FF9"/>
    <w:rsid w:val="007D4AE7"/>
    <w:rsid w:val="007D603C"/>
    <w:rsid w:val="007D6B36"/>
    <w:rsid w:val="007D7D85"/>
    <w:rsid w:val="007D7E12"/>
    <w:rsid w:val="007E23A7"/>
    <w:rsid w:val="007E5665"/>
    <w:rsid w:val="007E5D42"/>
    <w:rsid w:val="007F0304"/>
    <w:rsid w:val="007F1BA6"/>
    <w:rsid w:val="007F3F39"/>
    <w:rsid w:val="007F4583"/>
    <w:rsid w:val="007F46C7"/>
    <w:rsid w:val="007F5EF9"/>
    <w:rsid w:val="007F5FD1"/>
    <w:rsid w:val="007F67FF"/>
    <w:rsid w:val="007F7567"/>
    <w:rsid w:val="00800246"/>
    <w:rsid w:val="00800766"/>
    <w:rsid w:val="00801735"/>
    <w:rsid w:val="00802616"/>
    <w:rsid w:val="00802809"/>
    <w:rsid w:val="00802ABC"/>
    <w:rsid w:val="00803BA5"/>
    <w:rsid w:val="008045C4"/>
    <w:rsid w:val="008064BD"/>
    <w:rsid w:val="00806F88"/>
    <w:rsid w:val="008105CC"/>
    <w:rsid w:val="008107B8"/>
    <w:rsid w:val="008109D0"/>
    <w:rsid w:val="008118A5"/>
    <w:rsid w:val="00812975"/>
    <w:rsid w:val="00813A37"/>
    <w:rsid w:val="00814DB5"/>
    <w:rsid w:val="0081703A"/>
    <w:rsid w:val="00820A1F"/>
    <w:rsid w:val="00820EC0"/>
    <w:rsid w:val="00820F3E"/>
    <w:rsid w:val="00822A72"/>
    <w:rsid w:val="00824B65"/>
    <w:rsid w:val="00827392"/>
    <w:rsid w:val="0083132D"/>
    <w:rsid w:val="0083168B"/>
    <w:rsid w:val="008351C9"/>
    <w:rsid w:val="00835339"/>
    <w:rsid w:val="00836E32"/>
    <w:rsid w:val="0083729F"/>
    <w:rsid w:val="00840651"/>
    <w:rsid w:val="00840FB1"/>
    <w:rsid w:val="00842312"/>
    <w:rsid w:val="0084405D"/>
    <w:rsid w:val="008449A5"/>
    <w:rsid w:val="00845A07"/>
    <w:rsid w:val="0084684E"/>
    <w:rsid w:val="00846BC8"/>
    <w:rsid w:val="00846F57"/>
    <w:rsid w:val="00847648"/>
    <w:rsid w:val="008478A6"/>
    <w:rsid w:val="00847E89"/>
    <w:rsid w:val="008506D5"/>
    <w:rsid w:val="00852268"/>
    <w:rsid w:val="00853F7B"/>
    <w:rsid w:val="008540BC"/>
    <w:rsid w:val="00856023"/>
    <w:rsid w:val="0085774A"/>
    <w:rsid w:val="00860846"/>
    <w:rsid w:val="00861BC1"/>
    <w:rsid w:val="00862108"/>
    <w:rsid w:val="00862FC7"/>
    <w:rsid w:val="00863902"/>
    <w:rsid w:val="008645FA"/>
    <w:rsid w:val="00865A2D"/>
    <w:rsid w:val="00865C84"/>
    <w:rsid w:val="00866DEE"/>
    <w:rsid w:val="008670BE"/>
    <w:rsid w:val="008671DA"/>
    <w:rsid w:val="00871582"/>
    <w:rsid w:val="008720DA"/>
    <w:rsid w:val="00880551"/>
    <w:rsid w:val="0088078B"/>
    <w:rsid w:val="00880A6E"/>
    <w:rsid w:val="00880A7D"/>
    <w:rsid w:val="00880AC5"/>
    <w:rsid w:val="00881DBB"/>
    <w:rsid w:val="008830D8"/>
    <w:rsid w:val="008834E8"/>
    <w:rsid w:val="0088465C"/>
    <w:rsid w:val="00886B44"/>
    <w:rsid w:val="00887010"/>
    <w:rsid w:val="00887618"/>
    <w:rsid w:val="00892D7B"/>
    <w:rsid w:val="00894B72"/>
    <w:rsid w:val="00895979"/>
    <w:rsid w:val="00895CA1"/>
    <w:rsid w:val="0089689E"/>
    <w:rsid w:val="008A039D"/>
    <w:rsid w:val="008A3372"/>
    <w:rsid w:val="008A380E"/>
    <w:rsid w:val="008A50D1"/>
    <w:rsid w:val="008A5116"/>
    <w:rsid w:val="008A53FC"/>
    <w:rsid w:val="008A5B63"/>
    <w:rsid w:val="008A5C3A"/>
    <w:rsid w:val="008A601C"/>
    <w:rsid w:val="008A66C6"/>
    <w:rsid w:val="008A6F3E"/>
    <w:rsid w:val="008B0A73"/>
    <w:rsid w:val="008B0E20"/>
    <w:rsid w:val="008B0EC2"/>
    <w:rsid w:val="008B164E"/>
    <w:rsid w:val="008B1E6F"/>
    <w:rsid w:val="008B303C"/>
    <w:rsid w:val="008B38A0"/>
    <w:rsid w:val="008B4F69"/>
    <w:rsid w:val="008B5E5F"/>
    <w:rsid w:val="008B7102"/>
    <w:rsid w:val="008B7485"/>
    <w:rsid w:val="008C0EA5"/>
    <w:rsid w:val="008C1163"/>
    <w:rsid w:val="008C2697"/>
    <w:rsid w:val="008C34CE"/>
    <w:rsid w:val="008C4D58"/>
    <w:rsid w:val="008C6ACF"/>
    <w:rsid w:val="008C6D0D"/>
    <w:rsid w:val="008C6F66"/>
    <w:rsid w:val="008D08E2"/>
    <w:rsid w:val="008D1040"/>
    <w:rsid w:val="008D1D32"/>
    <w:rsid w:val="008D5CC8"/>
    <w:rsid w:val="008D6558"/>
    <w:rsid w:val="008E058F"/>
    <w:rsid w:val="008E26F5"/>
    <w:rsid w:val="008E285A"/>
    <w:rsid w:val="008E30CC"/>
    <w:rsid w:val="008E36A9"/>
    <w:rsid w:val="008E45CE"/>
    <w:rsid w:val="008E4ED1"/>
    <w:rsid w:val="008E5A70"/>
    <w:rsid w:val="008E5D48"/>
    <w:rsid w:val="008E788D"/>
    <w:rsid w:val="008F0B35"/>
    <w:rsid w:val="008F0F66"/>
    <w:rsid w:val="008F21AD"/>
    <w:rsid w:val="008F27DC"/>
    <w:rsid w:val="008F2D56"/>
    <w:rsid w:val="008F357C"/>
    <w:rsid w:val="008F5B8D"/>
    <w:rsid w:val="008F5C42"/>
    <w:rsid w:val="008F6C69"/>
    <w:rsid w:val="00900732"/>
    <w:rsid w:val="00902366"/>
    <w:rsid w:val="00903708"/>
    <w:rsid w:val="009038B5"/>
    <w:rsid w:val="00904B99"/>
    <w:rsid w:val="009059AA"/>
    <w:rsid w:val="00905E6F"/>
    <w:rsid w:val="00906AB7"/>
    <w:rsid w:val="00906B58"/>
    <w:rsid w:val="009114A2"/>
    <w:rsid w:val="00912207"/>
    <w:rsid w:val="009129E1"/>
    <w:rsid w:val="00912A2C"/>
    <w:rsid w:val="00912C3F"/>
    <w:rsid w:val="00912D7C"/>
    <w:rsid w:val="009146E6"/>
    <w:rsid w:val="0091480F"/>
    <w:rsid w:val="00914DE7"/>
    <w:rsid w:val="009166A7"/>
    <w:rsid w:val="009170C3"/>
    <w:rsid w:val="00917CC0"/>
    <w:rsid w:val="0092082D"/>
    <w:rsid w:val="00922017"/>
    <w:rsid w:val="00922366"/>
    <w:rsid w:val="0092276B"/>
    <w:rsid w:val="00922E0D"/>
    <w:rsid w:val="00923B2E"/>
    <w:rsid w:val="00923BB0"/>
    <w:rsid w:val="00923EA6"/>
    <w:rsid w:val="009251FD"/>
    <w:rsid w:val="009272CC"/>
    <w:rsid w:val="0093076E"/>
    <w:rsid w:val="00931202"/>
    <w:rsid w:val="00932985"/>
    <w:rsid w:val="009350A9"/>
    <w:rsid w:val="0093644C"/>
    <w:rsid w:val="009416DB"/>
    <w:rsid w:val="00941F8B"/>
    <w:rsid w:val="0094216A"/>
    <w:rsid w:val="00942EDC"/>
    <w:rsid w:val="00943204"/>
    <w:rsid w:val="009437EC"/>
    <w:rsid w:val="00944455"/>
    <w:rsid w:val="00944C6F"/>
    <w:rsid w:val="00945A90"/>
    <w:rsid w:val="009479F0"/>
    <w:rsid w:val="00947A99"/>
    <w:rsid w:val="00947AE3"/>
    <w:rsid w:val="00947F3C"/>
    <w:rsid w:val="009506D7"/>
    <w:rsid w:val="009509F9"/>
    <w:rsid w:val="00951E8A"/>
    <w:rsid w:val="00951F12"/>
    <w:rsid w:val="00951F89"/>
    <w:rsid w:val="00952867"/>
    <w:rsid w:val="00952BB6"/>
    <w:rsid w:val="00955C63"/>
    <w:rsid w:val="00956FC8"/>
    <w:rsid w:val="0095777D"/>
    <w:rsid w:val="00960740"/>
    <w:rsid w:val="0096164C"/>
    <w:rsid w:val="00961768"/>
    <w:rsid w:val="00962923"/>
    <w:rsid w:val="0096451B"/>
    <w:rsid w:val="00964D1D"/>
    <w:rsid w:val="009655B6"/>
    <w:rsid w:val="009655C7"/>
    <w:rsid w:val="009655F0"/>
    <w:rsid w:val="0096717A"/>
    <w:rsid w:val="00971EA6"/>
    <w:rsid w:val="009721AB"/>
    <w:rsid w:val="009723EF"/>
    <w:rsid w:val="00972A8C"/>
    <w:rsid w:val="009730D5"/>
    <w:rsid w:val="00976181"/>
    <w:rsid w:val="00976771"/>
    <w:rsid w:val="00977D15"/>
    <w:rsid w:val="00977EEB"/>
    <w:rsid w:val="0098020C"/>
    <w:rsid w:val="009817ED"/>
    <w:rsid w:val="0098228A"/>
    <w:rsid w:val="0098290C"/>
    <w:rsid w:val="00983283"/>
    <w:rsid w:val="00983887"/>
    <w:rsid w:val="00983B7C"/>
    <w:rsid w:val="00983CF1"/>
    <w:rsid w:val="00983E22"/>
    <w:rsid w:val="009844B2"/>
    <w:rsid w:val="009876E5"/>
    <w:rsid w:val="00987D27"/>
    <w:rsid w:val="00991569"/>
    <w:rsid w:val="00991AEA"/>
    <w:rsid w:val="00991D9B"/>
    <w:rsid w:val="009940E2"/>
    <w:rsid w:val="00994522"/>
    <w:rsid w:val="009A208E"/>
    <w:rsid w:val="009A3659"/>
    <w:rsid w:val="009A46E2"/>
    <w:rsid w:val="009A5A73"/>
    <w:rsid w:val="009A6051"/>
    <w:rsid w:val="009A6BC4"/>
    <w:rsid w:val="009A6F70"/>
    <w:rsid w:val="009B24A5"/>
    <w:rsid w:val="009B3031"/>
    <w:rsid w:val="009B3EF7"/>
    <w:rsid w:val="009B40F4"/>
    <w:rsid w:val="009B45B0"/>
    <w:rsid w:val="009B5B88"/>
    <w:rsid w:val="009B7198"/>
    <w:rsid w:val="009C071F"/>
    <w:rsid w:val="009C0AD8"/>
    <w:rsid w:val="009C0E8D"/>
    <w:rsid w:val="009C243B"/>
    <w:rsid w:val="009C2970"/>
    <w:rsid w:val="009C3DA4"/>
    <w:rsid w:val="009C4A63"/>
    <w:rsid w:val="009C583A"/>
    <w:rsid w:val="009C6504"/>
    <w:rsid w:val="009C6C5C"/>
    <w:rsid w:val="009D0458"/>
    <w:rsid w:val="009D12B7"/>
    <w:rsid w:val="009D1B8D"/>
    <w:rsid w:val="009D1C39"/>
    <w:rsid w:val="009D1C3F"/>
    <w:rsid w:val="009D35AA"/>
    <w:rsid w:val="009D3697"/>
    <w:rsid w:val="009D3BF9"/>
    <w:rsid w:val="009D42FB"/>
    <w:rsid w:val="009D54AB"/>
    <w:rsid w:val="009D5966"/>
    <w:rsid w:val="009D672B"/>
    <w:rsid w:val="009D757D"/>
    <w:rsid w:val="009E17F3"/>
    <w:rsid w:val="009E1E0D"/>
    <w:rsid w:val="009E2A4A"/>
    <w:rsid w:val="009E2AA3"/>
    <w:rsid w:val="009E3E91"/>
    <w:rsid w:val="009E43F0"/>
    <w:rsid w:val="009E4CF2"/>
    <w:rsid w:val="009E5ED1"/>
    <w:rsid w:val="009E6CE0"/>
    <w:rsid w:val="009E746D"/>
    <w:rsid w:val="009F0FA7"/>
    <w:rsid w:val="009F10DF"/>
    <w:rsid w:val="009F1702"/>
    <w:rsid w:val="009F18FA"/>
    <w:rsid w:val="009F34AE"/>
    <w:rsid w:val="009F3C52"/>
    <w:rsid w:val="009F5310"/>
    <w:rsid w:val="009F7AAB"/>
    <w:rsid w:val="00A012FB"/>
    <w:rsid w:val="00A02301"/>
    <w:rsid w:val="00A049DC"/>
    <w:rsid w:val="00A06523"/>
    <w:rsid w:val="00A065F3"/>
    <w:rsid w:val="00A06838"/>
    <w:rsid w:val="00A06DA1"/>
    <w:rsid w:val="00A07B20"/>
    <w:rsid w:val="00A12158"/>
    <w:rsid w:val="00A1361B"/>
    <w:rsid w:val="00A14545"/>
    <w:rsid w:val="00A14EFE"/>
    <w:rsid w:val="00A15669"/>
    <w:rsid w:val="00A15A65"/>
    <w:rsid w:val="00A1758D"/>
    <w:rsid w:val="00A20850"/>
    <w:rsid w:val="00A20A0F"/>
    <w:rsid w:val="00A23062"/>
    <w:rsid w:val="00A23A31"/>
    <w:rsid w:val="00A24279"/>
    <w:rsid w:val="00A251FA"/>
    <w:rsid w:val="00A25878"/>
    <w:rsid w:val="00A25D90"/>
    <w:rsid w:val="00A25F0F"/>
    <w:rsid w:val="00A2702D"/>
    <w:rsid w:val="00A30038"/>
    <w:rsid w:val="00A3056E"/>
    <w:rsid w:val="00A30E21"/>
    <w:rsid w:val="00A31675"/>
    <w:rsid w:val="00A319FC"/>
    <w:rsid w:val="00A32F4D"/>
    <w:rsid w:val="00A33DCE"/>
    <w:rsid w:val="00A34895"/>
    <w:rsid w:val="00A367F0"/>
    <w:rsid w:val="00A367F9"/>
    <w:rsid w:val="00A3725C"/>
    <w:rsid w:val="00A40AE4"/>
    <w:rsid w:val="00A40F94"/>
    <w:rsid w:val="00A419F4"/>
    <w:rsid w:val="00A43F66"/>
    <w:rsid w:val="00A44172"/>
    <w:rsid w:val="00A45566"/>
    <w:rsid w:val="00A534F4"/>
    <w:rsid w:val="00A544CE"/>
    <w:rsid w:val="00A55BBA"/>
    <w:rsid w:val="00A576C1"/>
    <w:rsid w:val="00A607D6"/>
    <w:rsid w:val="00A61307"/>
    <w:rsid w:val="00A62A24"/>
    <w:rsid w:val="00A63181"/>
    <w:rsid w:val="00A63742"/>
    <w:rsid w:val="00A6395D"/>
    <w:rsid w:val="00A64E11"/>
    <w:rsid w:val="00A65287"/>
    <w:rsid w:val="00A663A3"/>
    <w:rsid w:val="00A730C9"/>
    <w:rsid w:val="00A73380"/>
    <w:rsid w:val="00A7572D"/>
    <w:rsid w:val="00A75C1A"/>
    <w:rsid w:val="00A76D4C"/>
    <w:rsid w:val="00A80EA2"/>
    <w:rsid w:val="00A81124"/>
    <w:rsid w:val="00A828A5"/>
    <w:rsid w:val="00A835D9"/>
    <w:rsid w:val="00A852B5"/>
    <w:rsid w:val="00A86E46"/>
    <w:rsid w:val="00A86E88"/>
    <w:rsid w:val="00A87CA9"/>
    <w:rsid w:val="00A90837"/>
    <w:rsid w:val="00A91F83"/>
    <w:rsid w:val="00A923C9"/>
    <w:rsid w:val="00A940C2"/>
    <w:rsid w:val="00A943A1"/>
    <w:rsid w:val="00A9478D"/>
    <w:rsid w:val="00A947A3"/>
    <w:rsid w:val="00A959A8"/>
    <w:rsid w:val="00A96C30"/>
    <w:rsid w:val="00AA12C7"/>
    <w:rsid w:val="00AA172D"/>
    <w:rsid w:val="00AA1EDF"/>
    <w:rsid w:val="00AA2F9D"/>
    <w:rsid w:val="00AA4113"/>
    <w:rsid w:val="00AA4457"/>
    <w:rsid w:val="00AB0248"/>
    <w:rsid w:val="00AB047E"/>
    <w:rsid w:val="00AB0745"/>
    <w:rsid w:val="00AB0BBD"/>
    <w:rsid w:val="00AB1A57"/>
    <w:rsid w:val="00AB3008"/>
    <w:rsid w:val="00AB3EDD"/>
    <w:rsid w:val="00AB44F6"/>
    <w:rsid w:val="00AB5A62"/>
    <w:rsid w:val="00AB5D29"/>
    <w:rsid w:val="00AB658C"/>
    <w:rsid w:val="00AB69BC"/>
    <w:rsid w:val="00AB7E1F"/>
    <w:rsid w:val="00AC1D91"/>
    <w:rsid w:val="00AC288B"/>
    <w:rsid w:val="00AC3169"/>
    <w:rsid w:val="00AC599E"/>
    <w:rsid w:val="00AC5E3E"/>
    <w:rsid w:val="00AC622A"/>
    <w:rsid w:val="00AC7555"/>
    <w:rsid w:val="00AD0902"/>
    <w:rsid w:val="00AD0E6E"/>
    <w:rsid w:val="00AD1C9E"/>
    <w:rsid w:val="00AD3118"/>
    <w:rsid w:val="00AD44C1"/>
    <w:rsid w:val="00AD4ABD"/>
    <w:rsid w:val="00AD6848"/>
    <w:rsid w:val="00AD6AB8"/>
    <w:rsid w:val="00AD7535"/>
    <w:rsid w:val="00AE180E"/>
    <w:rsid w:val="00AE6CF1"/>
    <w:rsid w:val="00AE7221"/>
    <w:rsid w:val="00AE7288"/>
    <w:rsid w:val="00AE782D"/>
    <w:rsid w:val="00AF0FD3"/>
    <w:rsid w:val="00AF19DC"/>
    <w:rsid w:val="00AF1A0D"/>
    <w:rsid w:val="00AF285D"/>
    <w:rsid w:val="00AF416C"/>
    <w:rsid w:val="00AF4E7A"/>
    <w:rsid w:val="00AF70BE"/>
    <w:rsid w:val="00AF752D"/>
    <w:rsid w:val="00B002D2"/>
    <w:rsid w:val="00B00C24"/>
    <w:rsid w:val="00B01400"/>
    <w:rsid w:val="00B01960"/>
    <w:rsid w:val="00B0378A"/>
    <w:rsid w:val="00B04E38"/>
    <w:rsid w:val="00B05519"/>
    <w:rsid w:val="00B10123"/>
    <w:rsid w:val="00B129E0"/>
    <w:rsid w:val="00B14F47"/>
    <w:rsid w:val="00B152B0"/>
    <w:rsid w:val="00B15912"/>
    <w:rsid w:val="00B16138"/>
    <w:rsid w:val="00B16473"/>
    <w:rsid w:val="00B208ED"/>
    <w:rsid w:val="00B21CE9"/>
    <w:rsid w:val="00B22F7B"/>
    <w:rsid w:val="00B233A1"/>
    <w:rsid w:val="00B23E9B"/>
    <w:rsid w:val="00B246D9"/>
    <w:rsid w:val="00B30BBE"/>
    <w:rsid w:val="00B30F63"/>
    <w:rsid w:val="00B315AB"/>
    <w:rsid w:val="00B346EF"/>
    <w:rsid w:val="00B36AFA"/>
    <w:rsid w:val="00B36C69"/>
    <w:rsid w:val="00B40CC9"/>
    <w:rsid w:val="00B41B9D"/>
    <w:rsid w:val="00B4370B"/>
    <w:rsid w:val="00B43F3F"/>
    <w:rsid w:val="00B443DB"/>
    <w:rsid w:val="00B4473C"/>
    <w:rsid w:val="00B44D57"/>
    <w:rsid w:val="00B50039"/>
    <w:rsid w:val="00B50602"/>
    <w:rsid w:val="00B51ABB"/>
    <w:rsid w:val="00B5255A"/>
    <w:rsid w:val="00B527D5"/>
    <w:rsid w:val="00B55FCB"/>
    <w:rsid w:val="00B6084B"/>
    <w:rsid w:val="00B62FC3"/>
    <w:rsid w:val="00B63953"/>
    <w:rsid w:val="00B63C66"/>
    <w:rsid w:val="00B64794"/>
    <w:rsid w:val="00B6570F"/>
    <w:rsid w:val="00B659C6"/>
    <w:rsid w:val="00B672BB"/>
    <w:rsid w:val="00B72DEE"/>
    <w:rsid w:val="00B73460"/>
    <w:rsid w:val="00B74203"/>
    <w:rsid w:val="00B744AD"/>
    <w:rsid w:val="00B74CBC"/>
    <w:rsid w:val="00B7521C"/>
    <w:rsid w:val="00B75FFD"/>
    <w:rsid w:val="00B77052"/>
    <w:rsid w:val="00B77D09"/>
    <w:rsid w:val="00B81EB6"/>
    <w:rsid w:val="00B8203B"/>
    <w:rsid w:val="00B834A5"/>
    <w:rsid w:val="00B83E2B"/>
    <w:rsid w:val="00B8465E"/>
    <w:rsid w:val="00B849C7"/>
    <w:rsid w:val="00B8581D"/>
    <w:rsid w:val="00B85E28"/>
    <w:rsid w:val="00B86345"/>
    <w:rsid w:val="00B86556"/>
    <w:rsid w:val="00B86BF3"/>
    <w:rsid w:val="00B8709C"/>
    <w:rsid w:val="00B8724F"/>
    <w:rsid w:val="00B87CEA"/>
    <w:rsid w:val="00B948D5"/>
    <w:rsid w:val="00B95305"/>
    <w:rsid w:val="00B95A24"/>
    <w:rsid w:val="00B963E5"/>
    <w:rsid w:val="00B974B5"/>
    <w:rsid w:val="00B97698"/>
    <w:rsid w:val="00BA0A47"/>
    <w:rsid w:val="00BA1A2F"/>
    <w:rsid w:val="00BA22B4"/>
    <w:rsid w:val="00BA3595"/>
    <w:rsid w:val="00BA3ADB"/>
    <w:rsid w:val="00BA3B29"/>
    <w:rsid w:val="00BA3B95"/>
    <w:rsid w:val="00BA5714"/>
    <w:rsid w:val="00BA58D1"/>
    <w:rsid w:val="00BA70BE"/>
    <w:rsid w:val="00BA7582"/>
    <w:rsid w:val="00BA7D72"/>
    <w:rsid w:val="00BB0C01"/>
    <w:rsid w:val="00BB0EB7"/>
    <w:rsid w:val="00BB29B0"/>
    <w:rsid w:val="00BB311B"/>
    <w:rsid w:val="00BB3472"/>
    <w:rsid w:val="00BB5352"/>
    <w:rsid w:val="00BB594C"/>
    <w:rsid w:val="00BB62B7"/>
    <w:rsid w:val="00BB6743"/>
    <w:rsid w:val="00BB79D5"/>
    <w:rsid w:val="00BC4F7E"/>
    <w:rsid w:val="00BC51B6"/>
    <w:rsid w:val="00BC5C35"/>
    <w:rsid w:val="00BC618A"/>
    <w:rsid w:val="00BC66EA"/>
    <w:rsid w:val="00BC7021"/>
    <w:rsid w:val="00BC7E3C"/>
    <w:rsid w:val="00BD0470"/>
    <w:rsid w:val="00BD370D"/>
    <w:rsid w:val="00BD47F6"/>
    <w:rsid w:val="00BD6AA4"/>
    <w:rsid w:val="00BD7B01"/>
    <w:rsid w:val="00BD7E6E"/>
    <w:rsid w:val="00BE0134"/>
    <w:rsid w:val="00BE0AF3"/>
    <w:rsid w:val="00BE1489"/>
    <w:rsid w:val="00BE3D90"/>
    <w:rsid w:val="00BE5129"/>
    <w:rsid w:val="00BE61F7"/>
    <w:rsid w:val="00BE625C"/>
    <w:rsid w:val="00BE6B58"/>
    <w:rsid w:val="00BE716A"/>
    <w:rsid w:val="00BE716D"/>
    <w:rsid w:val="00BE7B48"/>
    <w:rsid w:val="00BF156C"/>
    <w:rsid w:val="00BF1E5F"/>
    <w:rsid w:val="00BF2621"/>
    <w:rsid w:val="00BF26D7"/>
    <w:rsid w:val="00BF29A9"/>
    <w:rsid w:val="00BF3483"/>
    <w:rsid w:val="00BF4125"/>
    <w:rsid w:val="00BF449C"/>
    <w:rsid w:val="00BF506D"/>
    <w:rsid w:val="00BF5680"/>
    <w:rsid w:val="00BF5CC1"/>
    <w:rsid w:val="00BF5DC2"/>
    <w:rsid w:val="00BF6617"/>
    <w:rsid w:val="00BF747B"/>
    <w:rsid w:val="00BF7E73"/>
    <w:rsid w:val="00C0023E"/>
    <w:rsid w:val="00C0092A"/>
    <w:rsid w:val="00C01769"/>
    <w:rsid w:val="00C02626"/>
    <w:rsid w:val="00C04CA6"/>
    <w:rsid w:val="00C05744"/>
    <w:rsid w:val="00C059AF"/>
    <w:rsid w:val="00C06C84"/>
    <w:rsid w:val="00C07527"/>
    <w:rsid w:val="00C11DF7"/>
    <w:rsid w:val="00C128DE"/>
    <w:rsid w:val="00C12DDA"/>
    <w:rsid w:val="00C13363"/>
    <w:rsid w:val="00C146B2"/>
    <w:rsid w:val="00C15572"/>
    <w:rsid w:val="00C15A37"/>
    <w:rsid w:val="00C16158"/>
    <w:rsid w:val="00C1757A"/>
    <w:rsid w:val="00C17CAE"/>
    <w:rsid w:val="00C20011"/>
    <w:rsid w:val="00C201AB"/>
    <w:rsid w:val="00C202C6"/>
    <w:rsid w:val="00C202C8"/>
    <w:rsid w:val="00C208BD"/>
    <w:rsid w:val="00C240EA"/>
    <w:rsid w:val="00C24E36"/>
    <w:rsid w:val="00C24E99"/>
    <w:rsid w:val="00C25217"/>
    <w:rsid w:val="00C25509"/>
    <w:rsid w:val="00C25F0B"/>
    <w:rsid w:val="00C26816"/>
    <w:rsid w:val="00C27B21"/>
    <w:rsid w:val="00C33054"/>
    <w:rsid w:val="00C33568"/>
    <w:rsid w:val="00C3368D"/>
    <w:rsid w:val="00C33A10"/>
    <w:rsid w:val="00C341F9"/>
    <w:rsid w:val="00C3688F"/>
    <w:rsid w:val="00C37D5C"/>
    <w:rsid w:val="00C41A94"/>
    <w:rsid w:val="00C429EC"/>
    <w:rsid w:val="00C42B0A"/>
    <w:rsid w:val="00C42BAD"/>
    <w:rsid w:val="00C438F1"/>
    <w:rsid w:val="00C43DA7"/>
    <w:rsid w:val="00C460BB"/>
    <w:rsid w:val="00C5150C"/>
    <w:rsid w:val="00C51817"/>
    <w:rsid w:val="00C518B4"/>
    <w:rsid w:val="00C51C3D"/>
    <w:rsid w:val="00C51D88"/>
    <w:rsid w:val="00C522A9"/>
    <w:rsid w:val="00C52935"/>
    <w:rsid w:val="00C5343A"/>
    <w:rsid w:val="00C53D28"/>
    <w:rsid w:val="00C54076"/>
    <w:rsid w:val="00C55634"/>
    <w:rsid w:val="00C557BD"/>
    <w:rsid w:val="00C55C2E"/>
    <w:rsid w:val="00C576F8"/>
    <w:rsid w:val="00C61CF9"/>
    <w:rsid w:val="00C64397"/>
    <w:rsid w:val="00C6484B"/>
    <w:rsid w:val="00C64D9A"/>
    <w:rsid w:val="00C650BC"/>
    <w:rsid w:val="00C6523D"/>
    <w:rsid w:val="00C65978"/>
    <w:rsid w:val="00C65F31"/>
    <w:rsid w:val="00C66656"/>
    <w:rsid w:val="00C66DA4"/>
    <w:rsid w:val="00C708B9"/>
    <w:rsid w:val="00C708EA"/>
    <w:rsid w:val="00C709D7"/>
    <w:rsid w:val="00C70AEC"/>
    <w:rsid w:val="00C70FC3"/>
    <w:rsid w:val="00C71D7F"/>
    <w:rsid w:val="00C72F31"/>
    <w:rsid w:val="00C72F84"/>
    <w:rsid w:val="00C73651"/>
    <w:rsid w:val="00C73DCC"/>
    <w:rsid w:val="00C74810"/>
    <w:rsid w:val="00C748E7"/>
    <w:rsid w:val="00C75015"/>
    <w:rsid w:val="00C75A0A"/>
    <w:rsid w:val="00C75D4E"/>
    <w:rsid w:val="00C80811"/>
    <w:rsid w:val="00C81B43"/>
    <w:rsid w:val="00C81CFF"/>
    <w:rsid w:val="00C821E6"/>
    <w:rsid w:val="00C834F4"/>
    <w:rsid w:val="00C83721"/>
    <w:rsid w:val="00C83E02"/>
    <w:rsid w:val="00C841B1"/>
    <w:rsid w:val="00C84CB3"/>
    <w:rsid w:val="00C84F56"/>
    <w:rsid w:val="00C906B3"/>
    <w:rsid w:val="00C93F5F"/>
    <w:rsid w:val="00C9524D"/>
    <w:rsid w:val="00C955EF"/>
    <w:rsid w:val="00C95CBC"/>
    <w:rsid w:val="00C96A1A"/>
    <w:rsid w:val="00CA0358"/>
    <w:rsid w:val="00CA438D"/>
    <w:rsid w:val="00CA6F4A"/>
    <w:rsid w:val="00CA7588"/>
    <w:rsid w:val="00CB2E78"/>
    <w:rsid w:val="00CB4B2C"/>
    <w:rsid w:val="00CC0215"/>
    <w:rsid w:val="00CC17D0"/>
    <w:rsid w:val="00CC2C97"/>
    <w:rsid w:val="00CC44AA"/>
    <w:rsid w:val="00CC4764"/>
    <w:rsid w:val="00CC4C14"/>
    <w:rsid w:val="00CC4C8B"/>
    <w:rsid w:val="00CC56EA"/>
    <w:rsid w:val="00CC62E6"/>
    <w:rsid w:val="00CC70ED"/>
    <w:rsid w:val="00CC7214"/>
    <w:rsid w:val="00CD1AAE"/>
    <w:rsid w:val="00CD27C0"/>
    <w:rsid w:val="00CD3143"/>
    <w:rsid w:val="00CD37E4"/>
    <w:rsid w:val="00CD3993"/>
    <w:rsid w:val="00CD43DE"/>
    <w:rsid w:val="00CD475E"/>
    <w:rsid w:val="00CD49B0"/>
    <w:rsid w:val="00CD4FAB"/>
    <w:rsid w:val="00CD5217"/>
    <w:rsid w:val="00CD6115"/>
    <w:rsid w:val="00CD6A21"/>
    <w:rsid w:val="00CD7B0C"/>
    <w:rsid w:val="00CD7C89"/>
    <w:rsid w:val="00CE03C3"/>
    <w:rsid w:val="00CE1BA8"/>
    <w:rsid w:val="00CE1DA9"/>
    <w:rsid w:val="00CE1ECC"/>
    <w:rsid w:val="00CE339E"/>
    <w:rsid w:val="00CE351A"/>
    <w:rsid w:val="00CE4E29"/>
    <w:rsid w:val="00CE696E"/>
    <w:rsid w:val="00CE7C08"/>
    <w:rsid w:val="00CE7FE9"/>
    <w:rsid w:val="00CF069E"/>
    <w:rsid w:val="00CF0F89"/>
    <w:rsid w:val="00CF1747"/>
    <w:rsid w:val="00CF407C"/>
    <w:rsid w:val="00CF6467"/>
    <w:rsid w:val="00CF66B0"/>
    <w:rsid w:val="00CF6D20"/>
    <w:rsid w:val="00D01F77"/>
    <w:rsid w:val="00D02420"/>
    <w:rsid w:val="00D02677"/>
    <w:rsid w:val="00D0368E"/>
    <w:rsid w:val="00D05322"/>
    <w:rsid w:val="00D1025C"/>
    <w:rsid w:val="00D109FB"/>
    <w:rsid w:val="00D110AF"/>
    <w:rsid w:val="00D11527"/>
    <w:rsid w:val="00D11CEE"/>
    <w:rsid w:val="00D12F5E"/>
    <w:rsid w:val="00D131A1"/>
    <w:rsid w:val="00D154EB"/>
    <w:rsid w:val="00D162EE"/>
    <w:rsid w:val="00D16C6A"/>
    <w:rsid w:val="00D17D08"/>
    <w:rsid w:val="00D20087"/>
    <w:rsid w:val="00D20B8E"/>
    <w:rsid w:val="00D21416"/>
    <w:rsid w:val="00D2491C"/>
    <w:rsid w:val="00D2786F"/>
    <w:rsid w:val="00D27CC9"/>
    <w:rsid w:val="00D304E0"/>
    <w:rsid w:val="00D31274"/>
    <w:rsid w:val="00D32A28"/>
    <w:rsid w:val="00D340AB"/>
    <w:rsid w:val="00D41F64"/>
    <w:rsid w:val="00D4244D"/>
    <w:rsid w:val="00D42D00"/>
    <w:rsid w:val="00D43274"/>
    <w:rsid w:val="00D43539"/>
    <w:rsid w:val="00D45068"/>
    <w:rsid w:val="00D464D5"/>
    <w:rsid w:val="00D478F2"/>
    <w:rsid w:val="00D47968"/>
    <w:rsid w:val="00D47B3D"/>
    <w:rsid w:val="00D506C4"/>
    <w:rsid w:val="00D526B9"/>
    <w:rsid w:val="00D55B0F"/>
    <w:rsid w:val="00D55CE2"/>
    <w:rsid w:val="00D57CF1"/>
    <w:rsid w:val="00D57E3C"/>
    <w:rsid w:val="00D57F18"/>
    <w:rsid w:val="00D61228"/>
    <w:rsid w:val="00D61F26"/>
    <w:rsid w:val="00D621EB"/>
    <w:rsid w:val="00D63ADA"/>
    <w:rsid w:val="00D652EA"/>
    <w:rsid w:val="00D65ED3"/>
    <w:rsid w:val="00D6600F"/>
    <w:rsid w:val="00D67DB9"/>
    <w:rsid w:val="00D70AC3"/>
    <w:rsid w:val="00D71754"/>
    <w:rsid w:val="00D71BEE"/>
    <w:rsid w:val="00D72A0B"/>
    <w:rsid w:val="00D73519"/>
    <w:rsid w:val="00D7403C"/>
    <w:rsid w:val="00D7464D"/>
    <w:rsid w:val="00D751F9"/>
    <w:rsid w:val="00D7691F"/>
    <w:rsid w:val="00D77F21"/>
    <w:rsid w:val="00D8374C"/>
    <w:rsid w:val="00D84D4F"/>
    <w:rsid w:val="00D8585A"/>
    <w:rsid w:val="00D85B64"/>
    <w:rsid w:val="00D85B6D"/>
    <w:rsid w:val="00D866A7"/>
    <w:rsid w:val="00D86A9A"/>
    <w:rsid w:val="00D87D9E"/>
    <w:rsid w:val="00D91F19"/>
    <w:rsid w:val="00D92368"/>
    <w:rsid w:val="00D92A32"/>
    <w:rsid w:val="00D92E70"/>
    <w:rsid w:val="00DA1D7D"/>
    <w:rsid w:val="00DB019E"/>
    <w:rsid w:val="00DB0FB1"/>
    <w:rsid w:val="00DB1FD1"/>
    <w:rsid w:val="00DB43AD"/>
    <w:rsid w:val="00DB43CF"/>
    <w:rsid w:val="00DB52A2"/>
    <w:rsid w:val="00DB613F"/>
    <w:rsid w:val="00DB7FD4"/>
    <w:rsid w:val="00DC0189"/>
    <w:rsid w:val="00DC06EA"/>
    <w:rsid w:val="00DC1CDD"/>
    <w:rsid w:val="00DC20AC"/>
    <w:rsid w:val="00DC3E95"/>
    <w:rsid w:val="00DC588C"/>
    <w:rsid w:val="00DC5B64"/>
    <w:rsid w:val="00DC78F9"/>
    <w:rsid w:val="00DC7AAA"/>
    <w:rsid w:val="00DD1B4B"/>
    <w:rsid w:val="00DD2102"/>
    <w:rsid w:val="00DD4AD4"/>
    <w:rsid w:val="00DD4B5D"/>
    <w:rsid w:val="00DD6178"/>
    <w:rsid w:val="00DD6330"/>
    <w:rsid w:val="00DE58FB"/>
    <w:rsid w:val="00DE78FA"/>
    <w:rsid w:val="00DF123A"/>
    <w:rsid w:val="00DF16B5"/>
    <w:rsid w:val="00DF1706"/>
    <w:rsid w:val="00DF1AE8"/>
    <w:rsid w:val="00DF1CC0"/>
    <w:rsid w:val="00DF1F5B"/>
    <w:rsid w:val="00DF33CC"/>
    <w:rsid w:val="00DF4DAA"/>
    <w:rsid w:val="00DF5036"/>
    <w:rsid w:val="00DF5C33"/>
    <w:rsid w:val="00DF604D"/>
    <w:rsid w:val="00DF6B89"/>
    <w:rsid w:val="00DF7C02"/>
    <w:rsid w:val="00E02405"/>
    <w:rsid w:val="00E024CB"/>
    <w:rsid w:val="00E03CA6"/>
    <w:rsid w:val="00E047C0"/>
    <w:rsid w:val="00E05CA1"/>
    <w:rsid w:val="00E06080"/>
    <w:rsid w:val="00E06B2E"/>
    <w:rsid w:val="00E071DC"/>
    <w:rsid w:val="00E1138A"/>
    <w:rsid w:val="00E1165D"/>
    <w:rsid w:val="00E11EB8"/>
    <w:rsid w:val="00E13370"/>
    <w:rsid w:val="00E13735"/>
    <w:rsid w:val="00E14239"/>
    <w:rsid w:val="00E14E41"/>
    <w:rsid w:val="00E160B3"/>
    <w:rsid w:val="00E17019"/>
    <w:rsid w:val="00E174E0"/>
    <w:rsid w:val="00E17714"/>
    <w:rsid w:val="00E203D0"/>
    <w:rsid w:val="00E207E0"/>
    <w:rsid w:val="00E20DE6"/>
    <w:rsid w:val="00E2137A"/>
    <w:rsid w:val="00E213D3"/>
    <w:rsid w:val="00E216BC"/>
    <w:rsid w:val="00E21CAD"/>
    <w:rsid w:val="00E2205E"/>
    <w:rsid w:val="00E2280D"/>
    <w:rsid w:val="00E22DF0"/>
    <w:rsid w:val="00E22E3B"/>
    <w:rsid w:val="00E232CC"/>
    <w:rsid w:val="00E2367C"/>
    <w:rsid w:val="00E24134"/>
    <w:rsid w:val="00E24EC1"/>
    <w:rsid w:val="00E25BBC"/>
    <w:rsid w:val="00E26AB5"/>
    <w:rsid w:val="00E27E3D"/>
    <w:rsid w:val="00E3140B"/>
    <w:rsid w:val="00E31B77"/>
    <w:rsid w:val="00E31C06"/>
    <w:rsid w:val="00E34684"/>
    <w:rsid w:val="00E34A53"/>
    <w:rsid w:val="00E35DEE"/>
    <w:rsid w:val="00E363D0"/>
    <w:rsid w:val="00E3678F"/>
    <w:rsid w:val="00E37296"/>
    <w:rsid w:val="00E37313"/>
    <w:rsid w:val="00E414EB"/>
    <w:rsid w:val="00E43F0D"/>
    <w:rsid w:val="00E45C93"/>
    <w:rsid w:val="00E46A15"/>
    <w:rsid w:val="00E46E57"/>
    <w:rsid w:val="00E47807"/>
    <w:rsid w:val="00E47E87"/>
    <w:rsid w:val="00E50B6E"/>
    <w:rsid w:val="00E51B0A"/>
    <w:rsid w:val="00E524E8"/>
    <w:rsid w:val="00E54814"/>
    <w:rsid w:val="00E54B87"/>
    <w:rsid w:val="00E54F60"/>
    <w:rsid w:val="00E552FE"/>
    <w:rsid w:val="00E55982"/>
    <w:rsid w:val="00E575A2"/>
    <w:rsid w:val="00E57991"/>
    <w:rsid w:val="00E6066D"/>
    <w:rsid w:val="00E60833"/>
    <w:rsid w:val="00E60C91"/>
    <w:rsid w:val="00E61267"/>
    <w:rsid w:val="00E62FCA"/>
    <w:rsid w:val="00E63478"/>
    <w:rsid w:val="00E63914"/>
    <w:rsid w:val="00E64316"/>
    <w:rsid w:val="00E645E6"/>
    <w:rsid w:val="00E65A39"/>
    <w:rsid w:val="00E6659D"/>
    <w:rsid w:val="00E66D8B"/>
    <w:rsid w:val="00E70491"/>
    <w:rsid w:val="00E71C57"/>
    <w:rsid w:val="00E72990"/>
    <w:rsid w:val="00E74437"/>
    <w:rsid w:val="00E74C9A"/>
    <w:rsid w:val="00E75013"/>
    <w:rsid w:val="00E76CEB"/>
    <w:rsid w:val="00E805AB"/>
    <w:rsid w:val="00E8268F"/>
    <w:rsid w:val="00E82D23"/>
    <w:rsid w:val="00E83318"/>
    <w:rsid w:val="00E837EB"/>
    <w:rsid w:val="00E838B3"/>
    <w:rsid w:val="00E84E68"/>
    <w:rsid w:val="00E85368"/>
    <w:rsid w:val="00E86C7F"/>
    <w:rsid w:val="00E931EC"/>
    <w:rsid w:val="00E93548"/>
    <w:rsid w:val="00E938A0"/>
    <w:rsid w:val="00E93FA1"/>
    <w:rsid w:val="00E95B24"/>
    <w:rsid w:val="00E95C22"/>
    <w:rsid w:val="00E95F66"/>
    <w:rsid w:val="00E97667"/>
    <w:rsid w:val="00EA0A67"/>
    <w:rsid w:val="00EA1CC5"/>
    <w:rsid w:val="00EA2332"/>
    <w:rsid w:val="00EA2564"/>
    <w:rsid w:val="00EA2BB8"/>
    <w:rsid w:val="00EA39D8"/>
    <w:rsid w:val="00EA412C"/>
    <w:rsid w:val="00EA5FAF"/>
    <w:rsid w:val="00EA75E9"/>
    <w:rsid w:val="00EB00A5"/>
    <w:rsid w:val="00EB0E1D"/>
    <w:rsid w:val="00EB11C0"/>
    <w:rsid w:val="00EB221F"/>
    <w:rsid w:val="00EB22CA"/>
    <w:rsid w:val="00EB67C4"/>
    <w:rsid w:val="00EC0555"/>
    <w:rsid w:val="00EC073C"/>
    <w:rsid w:val="00EC3602"/>
    <w:rsid w:val="00EC3AE1"/>
    <w:rsid w:val="00EC4BB9"/>
    <w:rsid w:val="00EC52C4"/>
    <w:rsid w:val="00EC534C"/>
    <w:rsid w:val="00EC5782"/>
    <w:rsid w:val="00EC63F6"/>
    <w:rsid w:val="00EC735D"/>
    <w:rsid w:val="00ED0EE1"/>
    <w:rsid w:val="00ED6140"/>
    <w:rsid w:val="00EE6B62"/>
    <w:rsid w:val="00EE6D39"/>
    <w:rsid w:val="00EF26AF"/>
    <w:rsid w:val="00EF2AD9"/>
    <w:rsid w:val="00EF3424"/>
    <w:rsid w:val="00EF4086"/>
    <w:rsid w:val="00EF4630"/>
    <w:rsid w:val="00EF4F4A"/>
    <w:rsid w:val="00EF6801"/>
    <w:rsid w:val="00EF6B2A"/>
    <w:rsid w:val="00EF7B3F"/>
    <w:rsid w:val="00EF7C54"/>
    <w:rsid w:val="00EF7D1B"/>
    <w:rsid w:val="00F00588"/>
    <w:rsid w:val="00F00E9F"/>
    <w:rsid w:val="00F014AF"/>
    <w:rsid w:val="00F05BF1"/>
    <w:rsid w:val="00F060DA"/>
    <w:rsid w:val="00F064EE"/>
    <w:rsid w:val="00F07893"/>
    <w:rsid w:val="00F1018C"/>
    <w:rsid w:val="00F10755"/>
    <w:rsid w:val="00F10C0D"/>
    <w:rsid w:val="00F1146E"/>
    <w:rsid w:val="00F117CA"/>
    <w:rsid w:val="00F11EAF"/>
    <w:rsid w:val="00F12421"/>
    <w:rsid w:val="00F12B37"/>
    <w:rsid w:val="00F13042"/>
    <w:rsid w:val="00F1455C"/>
    <w:rsid w:val="00F15148"/>
    <w:rsid w:val="00F164FA"/>
    <w:rsid w:val="00F2184C"/>
    <w:rsid w:val="00F21DB1"/>
    <w:rsid w:val="00F23935"/>
    <w:rsid w:val="00F23961"/>
    <w:rsid w:val="00F262D9"/>
    <w:rsid w:val="00F26323"/>
    <w:rsid w:val="00F26F4E"/>
    <w:rsid w:val="00F31391"/>
    <w:rsid w:val="00F33E8A"/>
    <w:rsid w:val="00F361F7"/>
    <w:rsid w:val="00F36CEE"/>
    <w:rsid w:val="00F37385"/>
    <w:rsid w:val="00F40771"/>
    <w:rsid w:val="00F40C3D"/>
    <w:rsid w:val="00F419F5"/>
    <w:rsid w:val="00F437A0"/>
    <w:rsid w:val="00F440F2"/>
    <w:rsid w:val="00F50850"/>
    <w:rsid w:val="00F50DC7"/>
    <w:rsid w:val="00F5367D"/>
    <w:rsid w:val="00F53923"/>
    <w:rsid w:val="00F549C9"/>
    <w:rsid w:val="00F55AA8"/>
    <w:rsid w:val="00F57106"/>
    <w:rsid w:val="00F621CE"/>
    <w:rsid w:val="00F623C5"/>
    <w:rsid w:val="00F62862"/>
    <w:rsid w:val="00F64ACE"/>
    <w:rsid w:val="00F65450"/>
    <w:rsid w:val="00F679B1"/>
    <w:rsid w:val="00F679BB"/>
    <w:rsid w:val="00F70A21"/>
    <w:rsid w:val="00F71DDF"/>
    <w:rsid w:val="00F7375B"/>
    <w:rsid w:val="00F740D5"/>
    <w:rsid w:val="00F74A76"/>
    <w:rsid w:val="00F75B17"/>
    <w:rsid w:val="00F765E4"/>
    <w:rsid w:val="00F76A3E"/>
    <w:rsid w:val="00F76EA3"/>
    <w:rsid w:val="00F77810"/>
    <w:rsid w:val="00F77A56"/>
    <w:rsid w:val="00F77F94"/>
    <w:rsid w:val="00F80DB3"/>
    <w:rsid w:val="00F81456"/>
    <w:rsid w:val="00F82118"/>
    <w:rsid w:val="00F82945"/>
    <w:rsid w:val="00F8369F"/>
    <w:rsid w:val="00F838C7"/>
    <w:rsid w:val="00F84ED7"/>
    <w:rsid w:val="00F854F9"/>
    <w:rsid w:val="00F85EFC"/>
    <w:rsid w:val="00F86A18"/>
    <w:rsid w:val="00F87284"/>
    <w:rsid w:val="00F878D0"/>
    <w:rsid w:val="00F91BE8"/>
    <w:rsid w:val="00F93CFD"/>
    <w:rsid w:val="00F93F2C"/>
    <w:rsid w:val="00F959A9"/>
    <w:rsid w:val="00FA0A10"/>
    <w:rsid w:val="00FA0E76"/>
    <w:rsid w:val="00FA2792"/>
    <w:rsid w:val="00FA281A"/>
    <w:rsid w:val="00FA3ADB"/>
    <w:rsid w:val="00FA3D3C"/>
    <w:rsid w:val="00FA40AD"/>
    <w:rsid w:val="00FA475A"/>
    <w:rsid w:val="00FA5679"/>
    <w:rsid w:val="00FA663A"/>
    <w:rsid w:val="00FB1669"/>
    <w:rsid w:val="00FB1EDD"/>
    <w:rsid w:val="00FB2025"/>
    <w:rsid w:val="00FB2921"/>
    <w:rsid w:val="00FB2F1F"/>
    <w:rsid w:val="00FB3AA8"/>
    <w:rsid w:val="00FB3E91"/>
    <w:rsid w:val="00FB683F"/>
    <w:rsid w:val="00FC0FB1"/>
    <w:rsid w:val="00FC3F8F"/>
    <w:rsid w:val="00FC5C97"/>
    <w:rsid w:val="00FC7E1C"/>
    <w:rsid w:val="00FC7F48"/>
    <w:rsid w:val="00FD0E1D"/>
    <w:rsid w:val="00FD1291"/>
    <w:rsid w:val="00FD1718"/>
    <w:rsid w:val="00FD2157"/>
    <w:rsid w:val="00FD2C19"/>
    <w:rsid w:val="00FD5BCB"/>
    <w:rsid w:val="00FD60F6"/>
    <w:rsid w:val="00FD7238"/>
    <w:rsid w:val="00FD772A"/>
    <w:rsid w:val="00FD7BDE"/>
    <w:rsid w:val="00FE0D80"/>
    <w:rsid w:val="00FE2389"/>
    <w:rsid w:val="00FE24CC"/>
    <w:rsid w:val="00FE2791"/>
    <w:rsid w:val="00FE4C39"/>
    <w:rsid w:val="00FE62F7"/>
    <w:rsid w:val="00FE65DA"/>
    <w:rsid w:val="00FE6BF7"/>
    <w:rsid w:val="00FE78C7"/>
    <w:rsid w:val="00FE78DE"/>
    <w:rsid w:val="00FF1291"/>
    <w:rsid w:val="00FF1BB2"/>
    <w:rsid w:val="00FF2652"/>
    <w:rsid w:val="00FF2A03"/>
    <w:rsid w:val="00FF454A"/>
    <w:rsid w:val="00FF46B1"/>
    <w:rsid w:val="00FF4A7D"/>
    <w:rsid w:val="00FF50A6"/>
    <w:rsid w:val="00FF5AD5"/>
    <w:rsid w:val="00FF5E05"/>
    <w:rsid w:val="00FF5E89"/>
    <w:rsid w:val="00FF6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EC38CFFA-1170-4DAC-8A6E-16D02A52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B6E"/>
  </w:style>
  <w:style w:type="paragraph" w:styleId="Heading1">
    <w:name w:val="heading 1"/>
    <w:basedOn w:val="Normal"/>
    <w:next w:val="Normal"/>
    <w:qFormat/>
    <w:pPr>
      <w:keepNext/>
      <w:outlineLvl w:val="0"/>
    </w:pPr>
    <w:rPr>
      <w:color w:val="000000"/>
      <w:sz w:val="24"/>
    </w:rPr>
  </w:style>
  <w:style w:type="paragraph" w:styleId="Heading2">
    <w:name w:val="heading 2"/>
    <w:basedOn w:val="Normal"/>
    <w:next w:val="Normal"/>
    <w:qFormat/>
    <w:pPr>
      <w:keepNext/>
      <w:numPr>
        <w:ilvl w:val="12"/>
      </w:numPr>
      <w:tabs>
        <w:tab w:val="right" w:leader="dot" w:pos="8352"/>
      </w:tabs>
      <w:outlineLvl w:val="1"/>
    </w:pPr>
    <w:rPr>
      <w:sz w:val="24"/>
    </w:rPr>
  </w:style>
  <w:style w:type="paragraph" w:styleId="Heading3">
    <w:name w:val="heading 3"/>
    <w:basedOn w:val="Normal"/>
    <w:next w:val="Normal"/>
    <w:qFormat/>
    <w:pPr>
      <w:keepNext/>
      <w:numPr>
        <w:ilvl w:val="12"/>
      </w:numPr>
      <w:tabs>
        <w:tab w:val="right" w:leader="dot" w:pos="8352"/>
      </w:tabs>
      <w:outlineLvl w:val="2"/>
    </w:pPr>
    <w:rPr>
      <w:b/>
      <w:sz w:val="28"/>
    </w:rPr>
  </w:style>
  <w:style w:type="paragraph" w:styleId="Heading4">
    <w:name w:val="heading 4"/>
    <w:basedOn w:val="Normal"/>
    <w:next w:val="Normal"/>
    <w:qFormat/>
    <w:pPr>
      <w:keepNext/>
      <w:numPr>
        <w:ilvl w:val="12"/>
      </w:numPr>
      <w:tabs>
        <w:tab w:val="right" w:leader="dot" w:pos="8352"/>
      </w:tabs>
      <w:ind w:left="720" w:hanging="720"/>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right" w:leader="dot" w:pos="8352"/>
      </w:tabs>
    </w:pPr>
    <w:rPr>
      <w:sz w:val="24"/>
    </w:rPr>
  </w:style>
  <w:style w:type="paragraph" w:styleId="Header">
    <w:name w:val="header"/>
    <w:basedOn w:val="Normal"/>
    <w:pPr>
      <w:tabs>
        <w:tab w:val="center" w:pos="4320"/>
        <w:tab w:val="right" w:pos="8640"/>
      </w:tabs>
    </w:pPr>
  </w:style>
  <w:style w:type="character" w:styleId="FootnoteReference">
    <w:name w:val="footnote reference"/>
    <w:semiHidden/>
    <w:rPr>
      <w:vertAlign w:val="superscript"/>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link w:val="TitleChar"/>
    <w:uiPriority w:val="10"/>
    <w:qFormat/>
    <w:pPr>
      <w:tabs>
        <w:tab w:val="right" w:leader="dot" w:pos="8352"/>
      </w:tabs>
      <w:jc w:val="center"/>
    </w:pPr>
    <w:rPr>
      <w:b/>
      <w:sz w:val="36"/>
    </w:rPr>
  </w:style>
  <w:style w:type="character" w:styleId="Hyperlink">
    <w:name w:val="Hyperlink"/>
    <w:rPr>
      <w:color w:val="0000FF"/>
      <w:u w:val="single"/>
    </w:rPr>
  </w:style>
  <w:style w:type="character" w:styleId="FollowedHyperlink">
    <w:name w:val="FollowedHyperlink"/>
    <w:rPr>
      <w:color w:val="800080"/>
      <w:u w:val="single"/>
    </w:rPr>
  </w:style>
  <w:style w:type="paragraph" w:styleId="Subtitle">
    <w:name w:val="Subtitle"/>
    <w:basedOn w:val="Normal"/>
    <w:qFormat/>
    <w:pPr>
      <w:tabs>
        <w:tab w:val="right" w:leader="dot" w:pos="8352"/>
      </w:tabs>
      <w:jc w:val="center"/>
    </w:pPr>
    <w:rPr>
      <w:b/>
      <w:sz w:val="36"/>
    </w:rPr>
  </w:style>
  <w:style w:type="paragraph" w:styleId="BodyTextIndent">
    <w:name w:val="Body Text Indent"/>
    <w:basedOn w:val="Normal"/>
    <w:pPr>
      <w:ind w:left="594"/>
    </w:pPr>
    <w:rPr>
      <w:b/>
      <w:sz w:val="24"/>
    </w:rPr>
  </w:style>
  <w:style w:type="paragraph" w:styleId="BodyTextIndent2">
    <w:name w:val="Body Text Indent 2"/>
    <w:basedOn w:val="Normal"/>
    <w:pPr>
      <w:ind w:left="720"/>
    </w:pPr>
    <w:rPr>
      <w:sz w:val="24"/>
    </w:rPr>
  </w:style>
  <w:style w:type="paragraph" w:styleId="BodyTextIndent3">
    <w:name w:val="Body Text Indent 3"/>
    <w:basedOn w:val="Normal"/>
    <w:pPr>
      <w:numPr>
        <w:ilvl w:val="12"/>
      </w:numPr>
      <w:tabs>
        <w:tab w:val="left" w:pos="720"/>
        <w:tab w:val="right" w:leader="dot" w:pos="8352"/>
      </w:tabs>
      <w:ind w:left="720" w:hanging="720"/>
    </w:pPr>
    <w:rPr>
      <w:sz w:val="24"/>
    </w:rPr>
  </w:style>
  <w:style w:type="paragraph" w:styleId="BodyText3">
    <w:name w:val="Body Text 3"/>
    <w:basedOn w:val="Normal"/>
    <w:pPr>
      <w:jc w:val="both"/>
    </w:pPr>
    <w:rPr>
      <w:sz w:val="24"/>
    </w:rPr>
  </w:style>
  <w:style w:type="character" w:styleId="Strong">
    <w:name w:val="Strong"/>
    <w:qFormat/>
    <w:rPr>
      <w:b/>
    </w:rPr>
  </w:style>
  <w:style w:type="paragraph" w:styleId="BlockText">
    <w:name w:val="Block Text"/>
    <w:basedOn w:val="Normal"/>
    <w:pPr>
      <w:ind w:left="720" w:right="158"/>
    </w:pPr>
    <w:rPr>
      <w:sz w:val="24"/>
    </w:rPr>
  </w:style>
  <w:style w:type="character" w:customStyle="1" w:styleId="DeltaViewInsertion">
    <w:name w:val="DeltaView Insertion"/>
    <w:rPr>
      <w:color w:val="0000FF"/>
      <w:spacing w:val="0"/>
      <w:u w:val="double"/>
    </w:rPr>
  </w:style>
  <w:style w:type="paragraph" w:styleId="BodyText2">
    <w:name w:val="Body Text 2"/>
    <w:basedOn w:val="Normal"/>
    <w:rPr>
      <w:sz w:val="24"/>
    </w:rPr>
  </w:style>
  <w:style w:type="paragraph" w:customStyle="1" w:styleId="Default">
    <w:name w:val="Default"/>
    <w:pPr>
      <w:autoSpaceDE w:val="0"/>
      <w:autoSpaceDN w:val="0"/>
      <w:adjustRightInd w:val="0"/>
    </w:pPr>
    <w:rPr>
      <w:color w:val="000000"/>
      <w:sz w:val="24"/>
      <w:szCs w:val="24"/>
    </w:rPr>
  </w:style>
  <w:style w:type="paragraph" w:styleId="BalloonText">
    <w:name w:val="Balloon Text"/>
    <w:basedOn w:val="Normal"/>
    <w:semiHidden/>
    <w:rsid w:val="00AD0E6E"/>
    <w:rPr>
      <w:rFonts w:ascii="Tahoma" w:hAnsi="Tahoma" w:cs="Tahoma"/>
      <w:sz w:val="16"/>
      <w:szCs w:val="16"/>
    </w:rPr>
  </w:style>
  <w:style w:type="paragraph" w:customStyle="1" w:styleId="p3">
    <w:name w:val="p3"/>
    <w:basedOn w:val="Normal"/>
    <w:rsid w:val="003A31C2"/>
    <w:pPr>
      <w:widowControl w:val="0"/>
      <w:tabs>
        <w:tab w:val="left" w:pos="646"/>
        <w:tab w:val="left" w:pos="1394"/>
      </w:tabs>
      <w:autoSpaceDE w:val="0"/>
      <w:autoSpaceDN w:val="0"/>
      <w:adjustRightInd w:val="0"/>
      <w:spacing w:line="238" w:lineRule="atLeast"/>
      <w:ind w:left="1394" w:hanging="748"/>
    </w:pPr>
    <w:rPr>
      <w:sz w:val="24"/>
      <w:szCs w:val="24"/>
    </w:rPr>
  </w:style>
  <w:style w:type="paragraph" w:styleId="ListBullet">
    <w:name w:val="List Bullet"/>
    <w:basedOn w:val="Normal"/>
    <w:rsid w:val="00D27CC9"/>
    <w:pPr>
      <w:numPr>
        <w:numId w:val="16"/>
      </w:numPr>
    </w:pPr>
  </w:style>
  <w:style w:type="paragraph" w:styleId="NormalWeb">
    <w:name w:val="Normal (Web)"/>
    <w:basedOn w:val="Normal"/>
    <w:rsid w:val="00976181"/>
    <w:pPr>
      <w:spacing w:before="100" w:beforeAutospacing="1" w:after="100" w:afterAutospacing="1"/>
    </w:pPr>
    <w:rPr>
      <w:sz w:val="24"/>
      <w:szCs w:val="24"/>
    </w:rPr>
  </w:style>
  <w:style w:type="character" w:customStyle="1" w:styleId="TitleChar">
    <w:name w:val="Title Char"/>
    <w:link w:val="Title"/>
    <w:uiPriority w:val="10"/>
    <w:rsid w:val="00A61307"/>
    <w:rPr>
      <w:b/>
      <w:sz w:val="36"/>
    </w:rPr>
  </w:style>
  <w:style w:type="paragraph" w:styleId="ListParagraph">
    <w:name w:val="List Paragraph"/>
    <w:basedOn w:val="Normal"/>
    <w:uiPriority w:val="34"/>
    <w:qFormat/>
    <w:rsid w:val="00475A67"/>
    <w:pPr>
      <w:ind w:left="720"/>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609806">
      <w:bodyDiv w:val="1"/>
      <w:marLeft w:val="0"/>
      <w:marRight w:val="0"/>
      <w:marTop w:val="0"/>
      <w:marBottom w:val="0"/>
      <w:divBdr>
        <w:top w:val="none" w:sz="0" w:space="0" w:color="auto"/>
        <w:left w:val="none" w:sz="0" w:space="0" w:color="auto"/>
        <w:bottom w:val="none" w:sz="0" w:space="0" w:color="auto"/>
        <w:right w:val="none" w:sz="0" w:space="0" w:color="auto"/>
      </w:divBdr>
    </w:div>
    <w:div w:id="462500791">
      <w:bodyDiv w:val="1"/>
      <w:marLeft w:val="0"/>
      <w:marRight w:val="0"/>
      <w:marTop w:val="0"/>
      <w:marBottom w:val="0"/>
      <w:divBdr>
        <w:top w:val="none" w:sz="0" w:space="0" w:color="auto"/>
        <w:left w:val="none" w:sz="0" w:space="0" w:color="auto"/>
        <w:bottom w:val="none" w:sz="0" w:space="0" w:color="auto"/>
        <w:right w:val="none" w:sz="0" w:space="0" w:color="auto"/>
      </w:divBdr>
    </w:div>
    <w:div w:id="144345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hcaeth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29E83-173B-4186-B1EF-B7ACB9F77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16670</Words>
  <Characters>105603</Characters>
  <Application>Microsoft Office Word</Application>
  <DocSecurity>4</DocSecurity>
  <Lines>880</Lines>
  <Paragraphs>244</Paragraphs>
  <ScaleCrop>false</ScaleCrop>
  <HeadingPairs>
    <vt:vector size="2" baseType="variant">
      <vt:variant>
        <vt:lpstr>Title</vt:lpstr>
      </vt:variant>
      <vt:variant>
        <vt:i4>1</vt:i4>
      </vt:variant>
    </vt:vector>
  </HeadingPairs>
  <TitlesOfParts>
    <vt:vector size="1" baseType="lpstr">
      <vt:lpstr>Contents</vt:lpstr>
    </vt:vector>
  </TitlesOfParts>
  <Company>Columbia/HCA Healthcare Corp.</Company>
  <LinksUpToDate>false</LinksUpToDate>
  <CharactersWithSpaces>122029</CharactersWithSpaces>
  <SharedDoc>false</SharedDoc>
  <HLinks>
    <vt:vector size="6" baseType="variant">
      <vt:variant>
        <vt:i4>4325445</vt:i4>
      </vt:variant>
      <vt:variant>
        <vt:i4>3</vt:i4>
      </vt:variant>
      <vt:variant>
        <vt:i4>0</vt:i4>
      </vt:variant>
      <vt:variant>
        <vt:i4>5</vt:i4>
      </vt:variant>
      <vt:variant>
        <vt:lpwstr>http://hcaethics.com/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Columbia Healthcare Corp.</dc:creator>
  <cp:keywords/>
  <cp:lastModifiedBy>BGY0685</cp:lastModifiedBy>
  <cp:revision>2</cp:revision>
  <cp:lastPrinted>2017-09-29T16:34:00Z</cp:lastPrinted>
  <dcterms:created xsi:type="dcterms:W3CDTF">2018-04-23T18:39:00Z</dcterms:created>
  <dcterms:modified xsi:type="dcterms:W3CDTF">2018-04-23T18:39:00Z</dcterms:modified>
</cp:coreProperties>
</file>