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tc>
          <w:tcPr>
            <w:tcW w:type="dxa" w:w="4320"/>
          </w:tcPr>
          <w:p>
            <w:r>
              <w:t>Factorial</w:t>
            </w:r>
          </w:p>
        </w:tc>
        <w:tc>
          <w:tcPr>
            <w:tcW w:type="dxa" w:w="4320"/>
          </w:tcPr>
          <w:p>
            <w:r>
              <w:t>factorial</w:t>
            </w:r>
          </w:p>
        </w:tc>
      </w:tr>
      <w:tr>
        <w:tc>
          <w:tcPr>
            <w:tcW w:type="dxa" w:w="4320"/>
          </w:tcPr>
          <w:p>
            <w:r>
              <w:t>Factorial</w:t>
            </w:r>
          </w:p>
        </w:tc>
        <w:tc>
          <w:tcPr>
            <w:tcW w:type="dxa" w:w="4320"/>
          </w:tcPr>
          <w:p>
            <w:r>
              <w:t>factorial</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