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[데이터 엔지니어링]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작성일자: 2022년 2월 17일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4조: 돈따라가자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데이터 직군의 현황과 전망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북미 데이터 사이언스 직군 분석</w:t>
            </w:r>
          </w:p>
          <w:p w:rsidR="00000000" w:rsidDel="00000000" w:rsidP="00000000" w:rsidRDefault="00000000" w:rsidRPr="00000000" w14:paraId="0000000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🡪데이터 사이언티스트, 데이터 엔지니어, 데이터 분석 직무 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사이언스 직군 연봉 분석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사이언스 직군 직무역량 분석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사이언스 직군 향후 전망 분석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수행도구</w:t>
              <w:br w:type="textWrapping"/>
              <w:t xml:space="preserve">Python, R, Pandas, Numpy, Matplotlib, Tableau</w:t>
            </w:r>
          </w:p>
          <w:p w:rsidR="00000000" w:rsidDel="00000000" w:rsidP="00000000" w:rsidRDefault="00000000" w:rsidRPr="00000000" w14:paraId="00000013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MySQL, AWS</w:t>
            </w:r>
          </w:p>
          <w:p w:rsidR="00000000" w:rsidDel="00000000" w:rsidP="00000000" w:rsidRDefault="00000000" w:rsidRPr="00000000" w14:paraId="0000001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  <w:t xml:space="preserve">데이터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사이언스 직군 데이터셋 (2018, Kaggle)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북미 채용 공고 사이트 스크랩핑 (2021, Indeed, glassdoor)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조장: 김현우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직군 및 직무 산출,데이터 전처리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직무별 특징 분석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결론도출을 위한 의견취합 및 내용 정리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조원1 (발표): 김장현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직군 데이터 수집 및 전처리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엔지니어 데이터 수집, 전처리 및 시각화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직무 시각화 및 ML분석</w:t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조원2: 이재훈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직군 데이터 수집 및 전처리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분석가 데이터 수집, 전처리 및 시각화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결론 시각화 및 분석</w:t>
            </w:r>
          </w:p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조원3: (문서정리): 조경상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직무 데이터 수집 및 전처리 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사이언티스트 데이터 수집, 전처리 및 시각화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결론 시각화 및 분석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2/17 ~ 2/18: 주제 선정 및 일정 수립, 데이터 수집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2/21 ~ 2/25: 데이터 전처리 및 시각화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2/28 ~ 3/2: 시각화 및 분석 및 결론 도출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3/3 ~ 3/4: 포트폴리오 작성</w:t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3/7: 발표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[21KDT] 데이터 사이언스/엔지니어링 전문가 9,10회차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t6gFvsb5kzd0+ta/YIfO0ccaw==">AMUW2mVA7qgyaLdRjyneaabmcFyilOAQqE4cikYNMikUfzh3DHdqWIPCi0c4n8sjPu3JLjGY3GRXc63mZkiMwfsaz3Vnix0Ja0mIGH1MBF6vmlJEJ38dpVI=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2022-02-17T08:17:00Z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