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72DEB" w:rsidRDefault="00872DEB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МУЛЬТИАГЕНТНАЯ РАСПРЕДЕЛЕННАЯ СИСТЕМА МОНИТОРИНГА КОМПЛЕКСНОЙ СЕТЕВОЙ ИНФРАСТРУКТУРЫ</w:t>
      </w:r>
    </w:p>
    <w:p w:rsidR="00872DEB" w:rsidRDefault="00872DEB">
      <w:pPr>
        <w:jc w:val="center"/>
        <w:rPr>
          <w:rFonts w:ascii="Times New Roman" w:hAnsi="Times New Roman"/>
          <w:sz w:val="24"/>
          <w:szCs w:val="29"/>
        </w:rPr>
      </w:pPr>
    </w:p>
    <w:p w:rsidR="00872DEB" w:rsidRDefault="00872DEB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 xml:space="preserve">Костюков В. В - студент., Крючкова Е. Н. - к.ф-м.н., профессор, </w:t>
      </w:r>
    </w:p>
    <w:p w:rsidR="00872DEB" w:rsidRDefault="00872DE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Алтайский государственный технический университет (г. Барнаул)</w:t>
      </w:r>
    </w:p>
    <w:p w:rsidR="00872DEB" w:rsidRDefault="00872DEB">
      <w:pPr>
        <w:pStyle w:val="BodyText"/>
      </w:pPr>
    </w:p>
    <w:p w:rsidR="00872DEB" w:rsidRDefault="00872DEB">
      <w:pPr>
        <w:pStyle w:val="BodyText"/>
      </w:pPr>
      <w:r>
        <w:t>На текущем этапе информатизации общества все более актуальной становится проблема обеспечения должного уровня качества протекания информационн</w:t>
      </w:r>
      <w:r w:rsidR="00C749BA">
        <w:t>ых процессов. В результате чего</w:t>
      </w:r>
      <w:r>
        <w:t xml:space="preserve"> возникает   потребность в определенном классе программных систем — систем мониторинга,  предназначением которых, в общем случае, является систематическое наблюдение и анализ протекающих в информационной среде процессов. Полученные </w:t>
      </w:r>
      <w:r w:rsidR="00C749BA">
        <w:t>в результате мониторинга данные</w:t>
      </w:r>
      <w:r>
        <w:t xml:space="preserve"> могут быть использованы как для улучшения процесса принятия решений, так и для выявления узких мест исследуемой системы.</w:t>
      </w:r>
    </w:p>
    <w:p w:rsidR="00872DEB" w:rsidRDefault="00872DEB">
      <w:pPr>
        <w:pStyle w:val="BodyText"/>
      </w:pPr>
      <w:r>
        <w:t xml:space="preserve">Полезность и практическая ценность системы мониторинга определяется ее способностью адаптироваться к условиям динамически изменяющихся требований, среди которых, декларируются требования к функционалу системы, отказоустойчивости и масштабируемости по отношению к ее размеру [1]. Очевидно, что </w:t>
      </w:r>
      <w:r w:rsidR="00C749BA">
        <w:t xml:space="preserve">для комплексного выполнения </w:t>
      </w:r>
      <w:r>
        <w:t xml:space="preserve">этих требований, </w:t>
      </w:r>
      <w:r w:rsidR="00C749BA">
        <w:t>а также</w:t>
      </w:r>
      <w:r>
        <w:t xml:space="preserve"> </w:t>
      </w:r>
      <w:r w:rsidR="00C749BA">
        <w:t>для возможности адаптации к</w:t>
      </w:r>
      <w:r>
        <w:t xml:space="preserve"> их изменения</w:t>
      </w:r>
      <w:r w:rsidR="00C749BA">
        <w:t>м</w:t>
      </w:r>
      <w:r>
        <w:t>, необходимо появление нового класса инструментов мониторинга, лишенных недостатков классических клиент-серверных систем.</w:t>
      </w:r>
    </w:p>
    <w:p w:rsidR="00872DEB" w:rsidRDefault="00872DEB">
      <w:pPr>
        <w:pStyle w:val="BodyText"/>
      </w:pPr>
      <w:r>
        <w:t xml:space="preserve">Авторами предлагается архитектура распределенной системы мониторинга, которая  позволяет обеспечить выполнение  перечисленных  требований. Основополагающая идея предлагаемого подхода заключается в использовании механизма разработки и исполнения дополнительных модулей </w:t>
      </w:r>
      <w:r w:rsidR="00C749BA">
        <w:t xml:space="preserve">в процессе </w:t>
      </w:r>
      <w:r w:rsidR="00DD54DD">
        <w:t>решения</w:t>
      </w:r>
      <w:r>
        <w:t xml:space="preserve"> задач мониторинга</w:t>
      </w:r>
      <w:r w:rsidR="00C749BA">
        <w:t xml:space="preserve">, а также </w:t>
      </w:r>
      <w:r>
        <w:t>свойств распределенных систем в процессе эксплуатации.</w:t>
      </w:r>
    </w:p>
    <w:p w:rsidR="00872DEB" w:rsidRDefault="00872DEB">
      <w:pPr>
        <w:pStyle w:val="BodyText"/>
      </w:pPr>
      <w:r>
        <w:t xml:space="preserve">Базовая теоретическая модель описывается с помощью понятий сервера и агента мониторинга. </w:t>
      </w:r>
      <w:r>
        <w:rPr>
          <w:b/>
          <w:bCs/>
        </w:rPr>
        <w:t>Агент</w:t>
      </w:r>
      <w:r>
        <w:t xml:space="preserve">, запущенный на определенном узле, представляется активной сущностью, непрерывно наблюдающей за его состоянием и передающей серверу сообщения об изменении этого состояния. </w:t>
      </w:r>
      <w:r>
        <w:rPr>
          <w:b/>
          <w:bCs/>
        </w:rPr>
        <w:t>Сервер</w:t>
      </w:r>
      <w:r>
        <w:t xml:space="preserve"> — пассивная сущность, предоставляющая агентам ресурсы для приема  сообщений их последующей обработки и хранения.</w:t>
      </w:r>
    </w:p>
    <w:p w:rsidR="00872DEB" w:rsidRDefault="00872DEB">
      <w:pPr>
        <w:pStyle w:val="BodyText"/>
      </w:pPr>
      <w:r>
        <w:rPr>
          <w:b/>
          <w:bCs/>
        </w:rPr>
        <w:t>Задача мониторинга</w:t>
      </w:r>
      <w:r>
        <w:t xml:space="preserve"> представляет собой шаблонную проблему получения и анализа некоторой информации о состоянии удаленного узла.</w:t>
      </w:r>
    </w:p>
    <w:p w:rsidR="00872DEB" w:rsidRDefault="00872DEB">
      <w:pPr>
        <w:pStyle w:val="BodyText"/>
      </w:pPr>
      <w:r>
        <w:t xml:space="preserve">Под </w:t>
      </w:r>
      <w:r>
        <w:rPr>
          <w:b/>
          <w:bCs/>
        </w:rPr>
        <w:t>модулем мониторинга</w:t>
      </w:r>
      <w:r>
        <w:t xml:space="preserve"> далее будем понимать абстракцию, характеризующуюся (рисунок 1): возможностью исполнения в операционной среде; входными данными, передаваемыми исполняющей системой; выходными данными, возвращаемыми исполняющей системе; интерфейсом, задающим правила исполнения модуля; реализацией, представляющей собой программный код, воплощающий функционал модуля. Понятие модуля мониторинга является следствием отображения задачи мониторинга из предметной области в программную среду.</w:t>
      </w:r>
    </w:p>
    <w:p w:rsidR="00872DEB" w:rsidRDefault="00872DEB">
      <w:pPr>
        <w:pStyle w:val="BodyTex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8.55pt;margin-top:9.75pt;width:264.55pt;height:162.15pt;z-index:251656704;mso-wrap-distance-left:0;mso-wrap-distance-right:0" stroked="f">
            <v:fill color2="black"/>
            <v:textbox inset="0,0,0,0">
              <w:txbxContent>
                <w:p w:rsidR="00872DEB" w:rsidRDefault="004006AD">
                  <w:pPr>
                    <w:pStyle w:val="a1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3362325" cy="180975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62325" cy="1809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72DEB">
                    <w:t xml:space="preserve">Рисунок </w:t>
                  </w:r>
                  <w:fldSimple w:instr=" SEQ &quot;Рисунок&quot; \*Arabic ">
                    <w:r w:rsidR="00872DEB">
                      <w:t>1</w:t>
                    </w:r>
                  </w:fldSimple>
                  <w:r w:rsidR="00872DEB">
                    <w:t xml:space="preserve"> - Понятие модуля</w:t>
                  </w:r>
                </w:p>
              </w:txbxContent>
            </v:textbox>
            <w10:wrap type="square" side="largest"/>
          </v:shape>
        </w:pict>
      </w: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  <w:r>
        <w:tab/>
      </w: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  <w:r>
        <w:lastRenderedPageBreak/>
        <w:t>В качестве инструмента, позволяющего решать задачи мониторинга, нами был спроектирован механизм разработки и исполнения модулей мониторинга, состоящий из системы исполнения и прикладного интерфейса программирования модулей. Данный механизм позволяет динамичес</w:t>
      </w:r>
      <w:r w:rsidR="00C749BA">
        <w:t>ки расширять функционал системы</w:t>
      </w:r>
      <w:r>
        <w:t xml:space="preserve"> с</w:t>
      </w:r>
      <w:r w:rsidR="00C749BA">
        <w:t xml:space="preserve"> учетом изменяющихся требований</w:t>
      </w:r>
      <w:r>
        <w:t xml:space="preserve"> путем разработки дополнительных модулей мониторинга.</w:t>
      </w:r>
    </w:p>
    <w:p w:rsidR="00872DEB" w:rsidRDefault="00872DEB">
      <w:pPr>
        <w:pStyle w:val="BodyText"/>
      </w:pPr>
      <w:r>
        <w:rPr>
          <w:b/>
          <w:bCs/>
        </w:rPr>
        <w:t>Система исполнения</w:t>
      </w:r>
      <w:r>
        <w:t xml:space="preserve"> модулей мониторинга (рисунок 2) реализует генерацию кода каркаса и</w:t>
      </w:r>
      <w:r w:rsidR="00C749BA">
        <w:t xml:space="preserve"> исполнение модулей мониторинга</w:t>
      </w:r>
      <w:r>
        <w:t xml:space="preserve"> с использованием рес</w:t>
      </w:r>
      <w:r w:rsidR="00C749BA">
        <w:t>урсов операционной среды, а так</w:t>
      </w:r>
      <w:r>
        <w:t>же является промежуточным слоем между модулем мониторинга и агентом, в рамках которого он запускается. Данный слой позволяет разрабатывать модули без учета специфики физического расположения агентов (адресации, топологии сети).</w:t>
      </w:r>
    </w:p>
    <w:p w:rsidR="00872DEB" w:rsidRDefault="00872DEB">
      <w:pPr>
        <w:pStyle w:val="BodyText"/>
      </w:pPr>
      <w:r>
        <w:pict>
          <v:shape id="_x0000_s1027" type="#_x0000_t202" style="position:absolute;left:0;text-align:left;margin-left:124.3pt;margin-top:6.75pt;width:233.05pt;height:221.4pt;z-index:251657728;mso-wrap-distance-left:0;mso-wrap-distance-right:0" stroked="f">
            <v:fill color2="black"/>
            <v:textbox inset="0,0,0,0">
              <w:txbxContent>
                <w:p w:rsidR="00872DEB" w:rsidRDefault="004006AD">
                  <w:pPr>
                    <w:pStyle w:val="a1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962275" cy="2562225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2275" cy="2562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72DEB">
                    <w:t xml:space="preserve">Рисунок </w:t>
                  </w:r>
                  <w:fldSimple w:instr=" SEQ &quot;Рисунок&quot; \*Arabic ">
                    <w:r w:rsidR="00872DEB">
                      <w:t>2</w:t>
                    </w:r>
                  </w:fldSimple>
                  <w:r w:rsidR="00872DEB">
                    <w:t xml:space="preserve"> - Система исполнения</w:t>
                  </w:r>
                </w:p>
              </w:txbxContent>
            </v:textbox>
            <w10:wrap type="square" side="largest"/>
          </v:shape>
        </w:pict>
      </w: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</w:p>
    <w:p w:rsidR="00872DEB" w:rsidRDefault="00872DEB">
      <w:pPr>
        <w:pStyle w:val="BodyText"/>
      </w:pPr>
      <w:r>
        <w:rPr>
          <w:b/>
          <w:bCs/>
        </w:rPr>
        <w:t xml:space="preserve">Код каркаса </w:t>
      </w:r>
      <w:r>
        <w:t>генерируется системой исполнения на основании текущего глобального состояния распределенной системы и содержит конструкции инициализации окружения, создания экземпляра модуля мониторинга, исполнения экземпляра с передачей параметров и ожиданием возвращаемого результата.</w:t>
      </w:r>
    </w:p>
    <w:p w:rsidR="00032D60" w:rsidRDefault="00872DEB" w:rsidP="00032D60">
      <w:pPr>
        <w:pStyle w:val="BodyText"/>
      </w:pPr>
      <w:r>
        <w:t xml:space="preserve">Модули мониторинга разрабатываются в терминах предметной области с использованием </w:t>
      </w:r>
      <w:r>
        <w:rPr>
          <w:b/>
          <w:bCs/>
        </w:rPr>
        <w:t>прикладного интерфейса программирования (</w:t>
      </w:r>
      <w:r>
        <w:rPr>
          <w:b/>
          <w:bCs/>
          <w:lang w:val="en-US"/>
        </w:rPr>
        <w:t>API</w:t>
      </w:r>
      <w:r>
        <w:rPr>
          <w:b/>
          <w:bCs/>
        </w:rPr>
        <w:t xml:space="preserve">) </w:t>
      </w:r>
      <w:r>
        <w:t>— высокоуровневого объектно-ориентированного набора инструментов. Прикладной интерфейс программирования является промежуточным слоем между модулем мониторинга и операционно</w:t>
      </w:r>
      <w:r w:rsidR="00032D60">
        <w:t xml:space="preserve">й средой, в которой он запущен. </w:t>
      </w:r>
      <w:r>
        <w:rPr>
          <w:lang w:val="en-US"/>
        </w:rPr>
        <w:t>API</w:t>
      </w:r>
      <w:r w:rsidR="00032D60">
        <w:t xml:space="preserve"> сосредотачивает </w:t>
      </w:r>
      <w:r>
        <w:t>программиста на решаемой задаче мониторинга, скрыв</w:t>
      </w:r>
      <w:r w:rsidR="00032D60">
        <w:t>ая</w:t>
      </w:r>
      <w:r>
        <w:t xml:space="preserve"> от него подробности реализации сложных моментов, таких как распределенная коммуникация с сервером, маршализация/демаршализация параметров и возвращаемого результата модуля, системные вызовы операционной системы.</w:t>
      </w:r>
    </w:p>
    <w:p w:rsidR="00872DEB" w:rsidRPr="00D95C6E" w:rsidRDefault="00032D60">
      <w:pPr>
        <w:pStyle w:val="BodyText"/>
      </w:pPr>
      <w:r>
        <w:t xml:space="preserve"> </w:t>
      </w:r>
      <w:r w:rsidR="00872DEB">
        <w:t>Известно понятие глобального состояния [1], в соответствии с которым распределенная система функционирует в данное время (рисунок 3). В классической трактовке, это состояние определяется графом связности узлов, расположением запущенных экземпляров модулей и нагрузкой на у</w:t>
      </w:r>
      <w:r w:rsidR="00C749BA">
        <w:t>злы. В предлагаемой архитектуре</w:t>
      </w:r>
      <w:r w:rsidR="00872DEB">
        <w:t xml:space="preserve"> сущность распределенного модуля </w:t>
      </w:r>
      <w:r w:rsidR="00DD54DD">
        <w:t>представляет</w:t>
      </w:r>
      <w:r w:rsidR="00872DEB">
        <w:t xml:space="preserve"> </w:t>
      </w:r>
      <w:r w:rsidR="00872DEB">
        <w:rPr>
          <w:b/>
          <w:bCs/>
        </w:rPr>
        <w:t>вторичный сервер</w:t>
      </w:r>
      <w:r w:rsidR="00DD54DD">
        <w:t>. Это придае</w:t>
      </w:r>
      <w:r w:rsidR="00C749BA">
        <w:t>т</w:t>
      </w:r>
      <w:r w:rsidR="00872DEB">
        <w:t xml:space="preserve"> ему некоторые особенности эле</w:t>
      </w:r>
      <w:r w:rsidR="00D95C6E">
        <w:t>мента распределенной системы</w:t>
      </w:r>
      <w:r w:rsidR="00872DEB">
        <w:t xml:space="preserve">, например: масштабируемость — возможность запуска дополнительного экземпляра сервера; сериализуемость — возможность сохранения текущего состояния вторичного сервера; переносимость — возможность переноса сервера в распределенной среде с сохранением его внутреннего состояния. </w:t>
      </w:r>
      <w:r w:rsidR="00872DEB">
        <w:rPr>
          <w:b/>
          <w:bCs/>
        </w:rPr>
        <w:t>Первичный сервер</w:t>
      </w:r>
      <w:r w:rsidR="00872DEB">
        <w:t xml:space="preserve"> является клиентом по отношению к распределенной системе. Удобно представлять такую архитектуру как структуру шаблона «Компоновщик» [2], в которой древовидная структура представляется графом связности узлов, агенты -  листовыми объектами, вторичные сервера — составными объектами, наконец, первичный сервер — клиентом, которому требуется </w:t>
      </w:r>
      <w:r w:rsidR="00DD54DD">
        <w:lastRenderedPageBreak/>
        <w:t>единообразно</w:t>
      </w:r>
      <w:r w:rsidR="00872DEB">
        <w:t xml:space="preserve"> трактовать листовые и составные  объекты структуры. </w:t>
      </w:r>
    </w:p>
    <w:p w:rsidR="00A322EA" w:rsidRPr="00D95C6E" w:rsidRDefault="00A322EA">
      <w:pPr>
        <w:pStyle w:val="BodyText"/>
      </w:pPr>
    </w:p>
    <w:p w:rsidR="00872DEB" w:rsidRDefault="00872DEB">
      <w:pPr>
        <w:pStyle w:val="BodyText"/>
        <w:rPr>
          <w:b/>
          <w:bCs/>
        </w:rPr>
      </w:pPr>
      <w:r>
        <w:pict>
          <v:shape id="_x0000_s1028" type="#_x0000_t202" style="position:absolute;left:0;text-align:left;margin-left:30.5pt;margin-top:12.15pt;width:424.2pt;height:338.85pt;z-index:251658752;mso-wrap-distance-left:0;mso-wrap-distance-right:0" stroked="f">
            <v:fill color2="black"/>
            <v:textbox inset="0,0,0,0">
              <w:txbxContent>
                <w:p w:rsidR="00872DEB" w:rsidRDefault="004006AD">
                  <w:pPr>
                    <w:pStyle w:val="a1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5057775" cy="3924300"/>
                        <wp:effectExtent l="19050" t="0" r="9525" b="0"/>
                        <wp:docPr id="3" name="Picture 3" descr="sta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ta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57775" cy="392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72DEB" w:rsidRDefault="00872DEB">
                  <w:pPr>
                    <w:pStyle w:val="a1"/>
                  </w:pPr>
                  <w:r>
                    <w:t xml:space="preserve">Рисунок </w:t>
                  </w:r>
                  <w:fldSimple w:instr=" SEQ &quot;Рисунок&quot; \*Arabic ">
                    <w:r>
                      <w:t>3</w:t>
                    </w:r>
                  </w:fldSimple>
                  <w:r>
                    <w:t xml:space="preserve"> - Состояние системы</w:t>
                  </w:r>
                </w:p>
              </w:txbxContent>
            </v:textbox>
            <w10:wrap type="square" side="largest"/>
          </v:shape>
        </w:pict>
      </w:r>
    </w:p>
    <w:p w:rsidR="00A322EA" w:rsidRPr="00A322EA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A322EA" w:rsidRPr="00D95C6E" w:rsidRDefault="00A322EA">
      <w:pPr>
        <w:pStyle w:val="BodyText"/>
      </w:pPr>
    </w:p>
    <w:p w:rsidR="00872DEB" w:rsidRDefault="00872DEB" w:rsidP="00D95C6E">
      <w:pPr>
        <w:pStyle w:val="BodyText"/>
      </w:pPr>
      <w:r>
        <w:t xml:space="preserve">Роль нагрузки на узел играет </w:t>
      </w:r>
      <w:r>
        <w:rPr>
          <w:b/>
          <w:bCs/>
        </w:rPr>
        <w:t>индекс производительности</w:t>
      </w:r>
      <w:r>
        <w:t xml:space="preserve">  — вещественное</w:t>
      </w:r>
      <w:r w:rsidR="00D95C6E">
        <w:t xml:space="preserve"> </w:t>
      </w:r>
      <w:r>
        <w:t xml:space="preserve">положительное число, определяющее количество свободных ресурсов узла по некоторой шкале. Индекс производительности узла совместно с установленным </w:t>
      </w:r>
      <w:r>
        <w:rPr>
          <w:b/>
          <w:bCs/>
        </w:rPr>
        <w:t>пороговым значением</w:t>
      </w:r>
      <w:r>
        <w:t xml:space="preserve"> являются рычагами воздействия на глобальное состояние распределенн</w:t>
      </w:r>
      <w:r w:rsidR="00C749BA">
        <w:t>ой системы мониторинга. Сервера</w:t>
      </w:r>
      <w:r>
        <w:t xml:space="preserve"> запущенные на узлах с индексом производительности ниже порогового значения, подвергаются масштабированию (запуску дополнительных экземпляров, сопровождаемому балансировкой нагрузки)</w:t>
      </w:r>
      <w:r w:rsidR="00C749BA">
        <w:t>,</w:t>
      </w:r>
      <w:r>
        <w:t xml:space="preserve"> и распределенная система переходит в более эффективное состояние.</w:t>
      </w:r>
    </w:p>
    <w:p w:rsidR="00872DEB" w:rsidRDefault="00872DEB">
      <w:pPr>
        <w:pStyle w:val="BodyText"/>
      </w:pPr>
      <w:r>
        <w:t>С целью проверки гипотезы о практической возможности создания распределенной системы мониторинга, нами был разработан программный комплекс, реализующий прототип рассмотренной архитектуры. Опытные результаты эксплуатации прототипа показали его работоспособность и эффективность, что эмпирически доказывает ранее выдвинутую гипотезу.</w:t>
      </w:r>
    </w:p>
    <w:p w:rsidR="00872DEB" w:rsidRDefault="00872DEB">
      <w:pPr>
        <w:pStyle w:val="BodyText"/>
      </w:pPr>
      <w:r>
        <w:t>Можно выделить несколько путей развития проекта: полнофункциональная реализация предложной архитектуры; реализация агентов и прикладного интерфейса программирования модулей для популярных операционных систем; разработка шаблонных модулей мониторинга для решения круга повседневных задач.</w:t>
      </w:r>
    </w:p>
    <w:p w:rsidR="00872DEB" w:rsidRDefault="00872DEB">
      <w:pPr>
        <w:pStyle w:val="BodyText"/>
      </w:pPr>
    </w:p>
    <w:p w:rsidR="00872DEB" w:rsidRDefault="00872DEB">
      <w:pPr>
        <w:pStyle w:val="BodyText"/>
      </w:pPr>
      <w:r>
        <w:t>Список литературы</w:t>
      </w:r>
    </w:p>
    <w:p w:rsidR="00872DEB" w:rsidRDefault="00872DEB">
      <w:pPr>
        <w:pStyle w:val="BodyText"/>
        <w:tabs>
          <w:tab w:val="left" w:pos="1305"/>
        </w:tabs>
        <w:ind w:left="435" w:hanging="480"/>
      </w:pPr>
    </w:p>
    <w:p w:rsidR="00872DEB" w:rsidRPr="00A322EA" w:rsidRDefault="00872DEB" w:rsidP="00A322EA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 xml:space="preserve">Э. Таненбаум. Распределенные системы. Принципы и парадигмы / Э. Таненбаум, М. Ван Стеен. — СПб.: Питер, 2003. — 877 с: ил. — (Серия «Классика computer science»). </w:t>
      </w:r>
    </w:p>
    <w:p w:rsidR="00872DEB" w:rsidRDefault="00872DEB" w:rsidP="00A322EA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35" w:hanging="480"/>
      </w:pPr>
      <w:r>
        <w:t xml:space="preserve">Приемы  объектно-ориентированного проектирования.  Паттерны  проектирования  / Э. Гамма, Р. Хелм, Р. Джонсон, Д. Влиссидес. — СПб.: Питер, 2009. — 366 с. </w:t>
      </w:r>
    </w:p>
    <w:sectPr w:rsidR="00872DEB" w:rsidSect="00FA0C9D">
      <w:footnotePr>
        <w:pos w:val="beneathText"/>
      </w:footnotePr>
      <w:pgSz w:w="11905" w:h="16837"/>
      <w:pgMar w:top="1134" w:right="1134" w:bottom="1134" w:left="1134" w:header="720" w:footer="9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46A" w:rsidRDefault="0011746A" w:rsidP="00FA0C9D">
      <w:r>
        <w:separator/>
      </w:r>
    </w:p>
  </w:endnote>
  <w:endnote w:type="continuationSeparator" w:id="0">
    <w:p w:rsidR="0011746A" w:rsidRDefault="0011746A" w:rsidP="00FA0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46A" w:rsidRDefault="0011746A" w:rsidP="00FA0C9D">
      <w:r>
        <w:separator/>
      </w:r>
    </w:p>
  </w:footnote>
  <w:footnote w:type="continuationSeparator" w:id="0">
    <w:p w:rsidR="0011746A" w:rsidRDefault="0011746A" w:rsidP="00FA0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322EA"/>
    <w:rsid w:val="00032D60"/>
    <w:rsid w:val="0011746A"/>
    <w:rsid w:val="001238A1"/>
    <w:rsid w:val="004006AD"/>
    <w:rsid w:val="0062456C"/>
    <w:rsid w:val="00872DEB"/>
    <w:rsid w:val="00A322EA"/>
    <w:rsid w:val="00AA6B6E"/>
    <w:rsid w:val="00C749BA"/>
    <w:rsid w:val="00D95C6E"/>
    <w:rsid w:val="00DC3586"/>
    <w:rsid w:val="00DD54DD"/>
    <w:rsid w:val="00E775AE"/>
    <w:rsid w:val="00FA0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Lucida Sans Unicode" w:hAnsi="Arial"/>
      <w:kern w:val="1"/>
      <w:szCs w:val="24"/>
      <w:lang w:eastAsia="ar-SA"/>
    </w:rPr>
  </w:style>
  <w:style w:type="paragraph" w:styleId="Heading1">
    <w:name w:val="heading 1"/>
    <w:basedOn w:val="a"/>
    <w:next w:val="BodyText"/>
    <w:qFormat/>
    <w:pPr>
      <w:numPr>
        <w:numId w:val="1"/>
      </w:numPr>
      <w:ind w:left="454" w:firstLine="0"/>
      <w:outlineLvl w:val="0"/>
    </w:pPr>
    <w:rPr>
      <w:rFonts w:ascii="Times New Roman" w:hAnsi="Times New Roman"/>
      <w:bCs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">
    <w:name w:val="Основной шрифт абзаца1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a0">
    <w:name w:val="Символ нумерации"/>
  </w:style>
  <w:style w:type="character" w:styleId="Hyperlink">
    <w:name w:val="Hyperlink"/>
    <w:semiHidden/>
    <w:rPr>
      <w:color w:val="000080"/>
      <w:u w:val="single"/>
      <w:lang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semiHidden/>
    <w:pPr>
      <w:ind w:firstLine="454"/>
      <w:jc w:val="both"/>
    </w:pPr>
    <w:rPr>
      <w:rFonts w:ascii="Times New Roman" w:hAnsi="Times New Roman"/>
      <w:sz w:val="24"/>
    </w:rPr>
  </w:style>
  <w:style w:type="paragraph" w:styleId="List">
    <w:name w:val="List"/>
    <w:basedOn w:val="BodyText"/>
    <w:semiHidden/>
    <w:rPr>
      <w:rFonts w:ascii="Arial" w:hAnsi="Arial" w:cs="Tahoma"/>
    </w:rPr>
  </w:style>
  <w:style w:type="paragraph" w:customStyle="1" w:styleId="2">
    <w:name w:val="Название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20">
    <w:name w:val="Указатель2"/>
    <w:basedOn w:val="Normal"/>
    <w:pPr>
      <w:suppressLineNumbers/>
    </w:pPr>
    <w:rPr>
      <w:rFonts w:cs="Tahoma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Tahoma"/>
    </w:rPr>
  </w:style>
  <w:style w:type="paragraph" w:customStyle="1" w:styleId="a1">
    <w:name w:val="Рисунок"/>
    <w:basedOn w:val="10"/>
    <w:pPr>
      <w:jc w:val="center"/>
    </w:pPr>
    <w:rPr>
      <w:rFonts w:ascii="Times New Roman" w:hAnsi="Times New Roman"/>
      <w:i w:val="0"/>
      <w:sz w:val="24"/>
    </w:rPr>
  </w:style>
  <w:style w:type="paragraph" w:customStyle="1" w:styleId="a2">
    <w:name w:val="Содержимое врезки"/>
    <w:basedOn w:val="BodyText"/>
  </w:style>
  <w:style w:type="paragraph" w:styleId="Header">
    <w:name w:val="header"/>
    <w:basedOn w:val="Normal"/>
    <w:link w:val="HeaderChar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89564-0BB3-48FF-8CFF-61003C3B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Vladimir Kostyukov</cp:lastModifiedBy>
  <cp:revision>2</cp:revision>
  <cp:lastPrinted>2010-04-12T04:21:00Z</cp:lastPrinted>
  <dcterms:created xsi:type="dcterms:W3CDTF">2011-03-05T16:37:00Z</dcterms:created>
  <dcterms:modified xsi:type="dcterms:W3CDTF">2011-03-05T16:37:00Z</dcterms:modified>
</cp:coreProperties>
</file>