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05/11/2024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a) Para los datos de insurance.csv, crea un gráfico de scatter que en el eje x tenga la edad y en el y el coste del seguros. Hay que diferenciar entre hombres/mujeres y fumadores/no fumadores. El tamaño de cada punto dependerá del bmi.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Haz una versión del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ejercicios</w:t>
        </w:r>
      </w:hyperlink>
      <w:r w:rsidDel="00000000" w:rsidR="00000000" w:rsidRPr="00000000">
        <w:rPr>
          <w:rtl w:val="0"/>
        </w:rPr>
        <w:t xml:space="preserve"> anterior con cuatro subplots, uno por cada región.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A partir de los datos del Titanic: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muestra un histograma con el precio del billete.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un gŕafico como el anterior, pero con histogramas diferentes según la categoría del billete. Escoge la forma de representación que veas más apropiada.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 Incidencias de tráfico. Utilizando los datos disponibles para en https://informo.madrid.es/informo/tmadrid/incid_aytomadrid.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, crea un gráfico de barras con el número de incidencias de cada tipo.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A partir de statage.csv, usando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ipywidgets</w:t>
        </w:r>
      </w:hyperlink>
      <w:r w:rsidDel="00000000" w:rsidR="00000000" w:rsidRPr="00000000">
        <w:rPr>
          <w:rtl w:val="0"/>
        </w:rPr>
        <w:t xml:space="preserve">, escribe un notebook que muestre la mediana de la altura frente a la edad con los siguientes controles: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lista desplegable o botones de radio para elegir entre hombres y mujeres.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Casillas de selección (Checkbox) para mostrar también el percentil 75.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cambiar el valor de cualquiera de los controles, se actualizará el gráfico.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ulavirtual33.educa.madrid.org/ies.claradelrey.madrid/mod/url/view.php?id=118315" TargetMode="External"/><Relationship Id="rId9" Type="http://schemas.openxmlformats.org/officeDocument/2006/relationships/hyperlink" Target="https://aulavirtual33.educa.madrid.org/ies.claradelrey.madrid/mod/url/view.php?id=118315" TargetMode="External"/><Relationship Id="rId5" Type="http://schemas.openxmlformats.org/officeDocument/2006/relationships/styles" Target="styles.xml"/><Relationship Id="rId6" Type="http://schemas.openxmlformats.org/officeDocument/2006/relationships/hyperlink" Target="https://aulavirtual33.educa.madrid.org/ies.claradelrey.madrid/mod/page/view.php?id=167358" TargetMode="External"/><Relationship Id="rId7" Type="http://schemas.openxmlformats.org/officeDocument/2006/relationships/hyperlink" Target="https://aulavirtual33.educa.madrid.org/ies.claradelrey.madrid/mod/page/view.php?id=167358" TargetMode="External"/><Relationship Id="rId8" Type="http://schemas.openxmlformats.org/officeDocument/2006/relationships/hyperlink" Target="https://aulavirtual33.educa.madrid.org/ies.claradelrey.madrid/mod/page/view.php?id=11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