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9BB" w:rsidRPr="00943F39" w:rsidRDefault="008179BB" w:rsidP="00625B2B">
      <w:pPr>
        <w:pStyle w:val="NoSpacing"/>
        <w:jc w:val="both"/>
      </w:pPr>
      <w:r w:rsidRPr="008179BB">
        <w:rPr>
          <w:rFonts w:ascii="Calibri-Bold" w:hAnsi="Calibri-Bold"/>
          <w:b/>
        </w:rPr>
        <w:t>Продажа магических предметов</w:t>
      </w:r>
    </w:p>
    <w:p w:rsidR="00333D3C" w:rsidRPr="00BE226B" w:rsidRDefault="0068430A" w:rsidP="00625B2B">
      <w:pPr>
        <w:jc w:val="both"/>
      </w:pPr>
      <w:r>
        <w:t>Продать</w:t>
      </w:r>
      <w:r w:rsidRPr="0068430A">
        <w:t xml:space="preserve"> </w:t>
      </w:r>
      <w:r>
        <w:t>магический</w:t>
      </w:r>
      <w:r w:rsidRPr="0068430A">
        <w:t xml:space="preserve"> </w:t>
      </w:r>
      <w:r>
        <w:t>предмет</w:t>
      </w:r>
      <w:r w:rsidRPr="0068430A">
        <w:t xml:space="preserve"> </w:t>
      </w:r>
      <w:r>
        <w:t>— не простая задача. Мошенники</w:t>
      </w:r>
      <w:r w:rsidRPr="00BE226B">
        <w:t xml:space="preserve"> </w:t>
      </w:r>
      <w:r>
        <w:t>и</w:t>
      </w:r>
      <w:r w:rsidRPr="00BE226B">
        <w:t xml:space="preserve"> </w:t>
      </w:r>
      <w:r>
        <w:t>воры</w:t>
      </w:r>
      <w:r w:rsidR="00BE226B">
        <w:t xml:space="preserve"> всегда ищут легкой добычи. И даже если вы найдете надежного покупателя —</w:t>
      </w:r>
      <w:r w:rsidRPr="00BE226B">
        <w:t xml:space="preserve"> </w:t>
      </w:r>
      <w:r w:rsidR="00BE226B" w:rsidRPr="00BE226B">
        <w:t>не</w:t>
      </w:r>
      <w:r w:rsidR="00BE226B">
        <w:t>т</w:t>
      </w:r>
      <w:r w:rsidR="00BE226B" w:rsidRPr="00BE226B">
        <w:t xml:space="preserve"> гаранти</w:t>
      </w:r>
      <w:r w:rsidR="00BE226B">
        <w:t>й, что он предложит</w:t>
      </w:r>
      <w:r w:rsidR="00BE226B" w:rsidRPr="00BE226B">
        <w:t xml:space="preserve"> </w:t>
      </w:r>
      <w:r w:rsidR="00BE226B">
        <w:t>достойную цену.</w:t>
      </w:r>
      <w:r w:rsidR="00625B2B" w:rsidRPr="00625B2B">
        <w:t xml:space="preserve"> </w:t>
      </w:r>
      <w:r w:rsidR="00625B2B">
        <w:t xml:space="preserve">Легендарные магические </w:t>
      </w:r>
      <w:r w:rsidR="00625B2B" w:rsidRPr="0068430A">
        <w:t>предметы и бесценн</w:t>
      </w:r>
      <w:r w:rsidR="00625B2B">
        <w:t>ые артефакты не могут быть про</w:t>
      </w:r>
      <w:r w:rsidR="00625B2B" w:rsidRPr="0068430A">
        <w:t>даны между прикл</w:t>
      </w:r>
      <w:r w:rsidR="00625B2B">
        <w:t>ючениями. Поиск кого-либо, спо</w:t>
      </w:r>
      <w:r w:rsidR="00625B2B" w:rsidRPr="0068430A">
        <w:t>собного купить так</w:t>
      </w:r>
      <w:r w:rsidR="00625B2B">
        <w:t xml:space="preserve">ой товар, может стать отдельным </w:t>
      </w:r>
      <w:r w:rsidR="00625B2B" w:rsidRPr="0068430A">
        <w:t>приключением или заданием.</w:t>
      </w:r>
    </w:p>
    <w:p w:rsidR="00625B2B" w:rsidRDefault="00B80369" w:rsidP="00625B2B">
      <w:pPr>
        <w:jc w:val="both"/>
      </w:pPr>
      <w:r>
        <w:t xml:space="preserve">Продажа магических предметов </w:t>
      </w:r>
      <w:r w:rsidR="0068430A" w:rsidRPr="0068430A">
        <w:t>возможн</w:t>
      </w:r>
      <w:r>
        <w:t>а</w:t>
      </w:r>
      <w:r w:rsidR="0068430A" w:rsidRPr="0068430A">
        <w:t xml:space="preserve"> тольк</w:t>
      </w:r>
      <w:r w:rsidR="0068430A">
        <w:t xml:space="preserve">о в городе или таком месте, где </w:t>
      </w:r>
      <w:r w:rsidR="0068430A" w:rsidRPr="0068430A">
        <w:t>можно найти богат</w:t>
      </w:r>
      <w:r w:rsidR="0068430A">
        <w:t>ого покупателя, готового приоб</w:t>
      </w:r>
      <w:r w:rsidR="0068430A" w:rsidRPr="0068430A">
        <w:t xml:space="preserve">рести магический </w:t>
      </w:r>
      <w:r w:rsidR="0068430A">
        <w:t xml:space="preserve">предмет. </w:t>
      </w:r>
      <w:r w:rsidR="00625B2B">
        <w:t xml:space="preserve">Если у вам неизвестны такие личности, и никто из ваших Контактов не способен вам помочь, вам придется заплатить 1 зм </w:t>
      </w:r>
      <w:r w:rsidR="00625B2B" w:rsidRPr="00625B2B">
        <w:t>в</w:t>
      </w:r>
      <w:r w:rsidR="00625B2B">
        <w:t xml:space="preserve"> качестве</w:t>
      </w:r>
      <w:r w:rsidR="00625B2B" w:rsidRPr="00625B2B">
        <w:t xml:space="preserve"> расход</w:t>
      </w:r>
      <w:r w:rsidR="00625B2B">
        <w:t>ов</w:t>
      </w:r>
      <w:r w:rsidR="00625B2B" w:rsidRPr="00625B2B">
        <w:t xml:space="preserve">, потраченных на распространение </w:t>
      </w:r>
      <w:r w:rsidR="00625B2B">
        <w:t>информации о</w:t>
      </w:r>
      <w:r w:rsidR="00625B2B" w:rsidRPr="00625B2B">
        <w:t xml:space="preserve"> продажи</w:t>
      </w:r>
      <w:r w:rsidR="00625B2B">
        <w:t>. Таким образом персонаж может продать только один тип магических предметов, в зависимости от редкости.</w:t>
      </w:r>
    </w:p>
    <w:p w:rsidR="00625B2B" w:rsidRDefault="00625B2B" w:rsidP="00625B2B">
      <w:pPr>
        <w:jc w:val="both"/>
      </w:pPr>
      <w:r>
        <w:t xml:space="preserve">За каждый продаваемый предмет, персонаж должен совершить проверку Харизма (Убеждение) или Харизма (Обман), для того чтобы определить насколько выгодное предложение готов сделать покупатель. Персонаж всегда может отказать от сделки, потратив Простой в пустую. </w:t>
      </w:r>
    </w:p>
    <w:p w:rsidR="00625B2B" w:rsidRPr="002D0204" w:rsidRDefault="00D11233" w:rsidP="00625B2B">
      <w:pPr>
        <w:pStyle w:val="NoSpacing"/>
        <w:spacing w:line="276" w:lineRule="auto"/>
        <w:jc w:val="both"/>
        <w:rPr>
          <w:rFonts w:ascii="Calibri-Bold" w:hAnsi="Calibri-Bold"/>
          <w:b/>
        </w:rPr>
      </w:pPr>
      <w:r>
        <w:rPr>
          <w:rFonts w:ascii="Calibri-Bold" w:hAnsi="Calibri-Bold"/>
          <w:b/>
        </w:rPr>
        <w:t>Базовая Цена Магических Предметов</w:t>
      </w:r>
    </w:p>
    <w:tbl>
      <w:tblPr>
        <w:tblStyle w:val="ListTable1Light-Accent6"/>
        <w:tblW w:w="9356" w:type="dxa"/>
        <w:tblLook w:val="04A0" w:firstRow="1" w:lastRow="0" w:firstColumn="1" w:lastColumn="0" w:noHBand="0" w:noVBand="1"/>
      </w:tblPr>
      <w:tblGrid>
        <w:gridCol w:w="1360"/>
        <w:gridCol w:w="7996"/>
      </w:tblGrid>
      <w:tr w:rsidR="00625B2B" w:rsidTr="00584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625B2B" w:rsidRPr="00D11233" w:rsidRDefault="00D11233" w:rsidP="00DA736C">
            <w:pPr>
              <w:jc w:val="both"/>
            </w:pPr>
            <w:r>
              <w:t>Редкость</w:t>
            </w:r>
          </w:p>
        </w:tc>
        <w:tc>
          <w:tcPr>
            <w:tcW w:w="7996" w:type="dxa"/>
          </w:tcPr>
          <w:p w:rsidR="00625B2B" w:rsidRPr="005A6158" w:rsidRDefault="00D11233" w:rsidP="00DA736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Базовая Цена</w:t>
            </w:r>
          </w:p>
        </w:tc>
      </w:tr>
      <w:tr w:rsidR="00625B2B" w:rsidRPr="00DB5D71" w:rsidTr="0058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625B2B" w:rsidRPr="00D11233" w:rsidRDefault="00D11233" w:rsidP="00DA736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Сайфер</w:t>
            </w:r>
            <w:proofErr w:type="spellEnd"/>
          </w:p>
        </w:tc>
        <w:tc>
          <w:tcPr>
            <w:tcW w:w="7996" w:type="dxa"/>
          </w:tcPr>
          <w:p w:rsidR="00625B2B" w:rsidRPr="00DB5D71" w:rsidRDefault="00D11233" w:rsidP="00DA73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Уровень </w:t>
            </w:r>
            <w:proofErr w:type="spellStart"/>
            <w:r>
              <w:rPr>
                <w:sz w:val="20"/>
                <w:szCs w:val="20"/>
              </w:rPr>
              <w:t>сайфера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625B2B" w:rsidRPr="00DB5D71" w:rsidTr="00584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625B2B" w:rsidRPr="00D11233" w:rsidRDefault="00D11233" w:rsidP="00DA736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Обычный</w:t>
            </w:r>
          </w:p>
        </w:tc>
        <w:tc>
          <w:tcPr>
            <w:tcW w:w="7996" w:type="dxa"/>
          </w:tcPr>
          <w:p w:rsidR="00625B2B" w:rsidRPr="00DB5D71" w:rsidRDefault="00D11233" w:rsidP="00DA73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зм.</w:t>
            </w:r>
          </w:p>
        </w:tc>
      </w:tr>
      <w:tr w:rsidR="00625B2B" w:rsidRPr="00DB5D71" w:rsidTr="0058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625B2B" w:rsidRPr="00D11233" w:rsidRDefault="00D11233" w:rsidP="00DA736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Необычный</w:t>
            </w:r>
          </w:p>
        </w:tc>
        <w:tc>
          <w:tcPr>
            <w:tcW w:w="7996" w:type="dxa"/>
          </w:tcPr>
          <w:p w:rsidR="00625B2B" w:rsidRPr="00DB5D71" w:rsidRDefault="00D11233" w:rsidP="00DA73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зм.</w:t>
            </w:r>
          </w:p>
        </w:tc>
      </w:tr>
      <w:tr w:rsidR="00625B2B" w:rsidRPr="00DB5D71" w:rsidTr="00584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625B2B" w:rsidRPr="00E50785" w:rsidRDefault="00D11233" w:rsidP="00DA736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Редкий</w:t>
            </w:r>
            <w:r w:rsidR="00625B2B" w:rsidRPr="00E5078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996" w:type="dxa"/>
          </w:tcPr>
          <w:p w:rsidR="00625B2B" w:rsidRPr="00DB5D71" w:rsidRDefault="00D11233" w:rsidP="00DA73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зм.</w:t>
            </w:r>
          </w:p>
        </w:tc>
      </w:tr>
      <w:tr w:rsidR="00625B2B" w:rsidRPr="00DB5D71" w:rsidTr="0058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625B2B" w:rsidRPr="00D11233" w:rsidRDefault="00D11233" w:rsidP="00DA736C">
            <w:pPr>
              <w:jc w:val="both"/>
            </w:pPr>
            <w:r>
              <w:rPr>
                <w:rFonts w:ascii="Calibri" w:hAnsi="Calibri" w:cs="Calibri"/>
                <w:sz w:val="20"/>
                <w:szCs w:val="20"/>
              </w:rPr>
              <w:t>Оч. редкий</w:t>
            </w:r>
          </w:p>
        </w:tc>
        <w:tc>
          <w:tcPr>
            <w:tcW w:w="7996" w:type="dxa"/>
          </w:tcPr>
          <w:p w:rsidR="00625B2B" w:rsidRPr="00DB5D71" w:rsidRDefault="00D11233" w:rsidP="00DA73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1 000 зм.</w:t>
            </w:r>
          </w:p>
        </w:tc>
      </w:tr>
    </w:tbl>
    <w:p w:rsidR="00924662" w:rsidRPr="002D0204" w:rsidRDefault="001E4021" w:rsidP="00924662">
      <w:pPr>
        <w:pStyle w:val="NoSpacing"/>
        <w:spacing w:before="240" w:line="276" w:lineRule="auto"/>
        <w:jc w:val="both"/>
        <w:rPr>
          <w:rFonts w:ascii="Calibri-Bold" w:hAnsi="Calibri-Bold"/>
          <w:b/>
        </w:rPr>
      </w:pPr>
      <w:r>
        <w:rPr>
          <w:rFonts w:ascii="Calibri-Bold" w:hAnsi="Calibri-Bold"/>
          <w:b/>
        </w:rPr>
        <w:t>Предложение Цены</w:t>
      </w:r>
      <w:r w:rsidR="00924662">
        <w:rPr>
          <w:rFonts w:ascii="Calibri-Bold" w:hAnsi="Calibri-Bold"/>
          <w:b/>
        </w:rPr>
        <w:t xml:space="preserve"> Магических Предметов</w:t>
      </w:r>
    </w:p>
    <w:tbl>
      <w:tblPr>
        <w:tblStyle w:val="ListTable1Light-Accent6"/>
        <w:tblW w:w="9356" w:type="dxa"/>
        <w:tblLook w:val="04A0" w:firstRow="1" w:lastRow="0" w:firstColumn="1" w:lastColumn="0" w:noHBand="0" w:noVBand="1"/>
      </w:tblPr>
      <w:tblGrid>
        <w:gridCol w:w="1360"/>
        <w:gridCol w:w="7996"/>
      </w:tblGrid>
      <w:tr w:rsidR="00924662" w:rsidTr="00584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924662" w:rsidRPr="00D11233" w:rsidRDefault="00924662" w:rsidP="00DA736C">
            <w:pPr>
              <w:jc w:val="both"/>
            </w:pPr>
            <w:r>
              <w:t>Бросок</w:t>
            </w:r>
          </w:p>
        </w:tc>
        <w:tc>
          <w:tcPr>
            <w:tcW w:w="7996" w:type="dxa"/>
          </w:tcPr>
          <w:p w:rsidR="00924662" w:rsidRPr="005A6158" w:rsidRDefault="00924662" w:rsidP="00DA736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8F0EE0" w:rsidRPr="00DB5D71" w:rsidTr="0058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8F0EE0" w:rsidRPr="00D11233" w:rsidRDefault="008F0EE0" w:rsidP="008F0EE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01-15.</w:t>
            </w:r>
          </w:p>
        </w:tc>
        <w:tc>
          <w:tcPr>
            <w:tcW w:w="7996" w:type="dxa"/>
          </w:tcPr>
          <w:p w:rsidR="008F0EE0" w:rsidRPr="00DB5D71" w:rsidRDefault="008F0EE0" w:rsidP="008F0E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 от базовой цены</w:t>
            </w:r>
          </w:p>
        </w:tc>
      </w:tr>
      <w:tr w:rsidR="008F0EE0" w:rsidRPr="00DB5D71" w:rsidTr="00584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8F0EE0" w:rsidRPr="00D11233" w:rsidRDefault="008F0EE0" w:rsidP="008F0EE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16-20.</w:t>
            </w:r>
          </w:p>
        </w:tc>
        <w:tc>
          <w:tcPr>
            <w:tcW w:w="7996" w:type="dxa"/>
          </w:tcPr>
          <w:p w:rsidR="008F0EE0" w:rsidRPr="00DB5D71" w:rsidRDefault="008F0EE0" w:rsidP="008F0E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% от</w:t>
            </w:r>
            <w:r>
              <w:rPr>
                <w:sz w:val="20"/>
                <w:szCs w:val="20"/>
              </w:rPr>
              <w:t xml:space="preserve"> базовой цены</w:t>
            </w:r>
          </w:p>
        </w:tc>
      </w:tr>
      <w:tr w:rsidR="008F0EE0" w:rsidRPr="00DB5D71" w:rsidTr="0058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8F0EE0" w:rsidRPr="00D11233" w:rsidRDefault="008F0EE0" w:rsidP="008F0EE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21+</w:t>
            </w:r>
          </w:p>
        </w:tc>
        <w:tc>
          <w:tcPr>
            <w:tcW w:w="7996" w:type="dxa"/>
          </w:tcPr>
          <w:p w:rsidR="008F0EE0" w:rsidRPr="00DB5D71" w:rsidRDefault="008F0EE0" w:rsidP="008F0E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0% от базовой цены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625B2B" w:rsidRDefault="00283E02" w:rsidP="00420890">
      <w:pPr>
        <w:spacing w:before="240"/>
        <w:jc w:val="both"/>
      </w:pPr>
      <w:r>
        <w:t>Самая</w:t>
      </w:r>
      <w:r w:rsidRPr="007E21F0">
        <w:t xml:space="preserve"> </w:t>
      </w:r>
      <w:r>
        <w:t>большая</w:t>
      </w:r>
      <w:r w:rsidRPr="007E21F0">
        <w:t xml:space="preserve"> </w:t>
      </w:r>
      <w:r>
        <w:t>опасность</w:t>
      </w:r>
      <w:r w:rsidRPr="007E21F0">
        <w:t xml:space="preserve"> </w:t>
      </w:r>
      <w:r>
        <w:t>в</w:t>
      </w:r>
      <w:r w:rsidRPr="007E21F0">
        <w:t xml:space="preserve"> </w:t>
      </w:r>
      <w:r>
        <w:t>продаже</w:t>
      </w:r>
      <w:r w:rsidRPr="007E21F0">
        <w:t xml:space="preserve"> </w:t>
      </w:r>
      <w:r>
        <w:t>магических</w:t>
      </w:r>
      <w:r w:rsidRPr="007E21F0">
        <w:t xml:space="preserve"> </w:t>
      </w:r>
      <w:r>
        <w:t>предметов</w:t>
      </w:r>
      <w:r w:rsidRPr="007E21F0">
        <w:t xml:space="preserve"> </w:t>
      </w:r>
      <w:r>
        <w:t>заключается</w:t>
      </w:r>
      <w:r w:rsidRPr="007E21F0">
        <w:t xml:space="preserve"> </w:t>
      </w:r>
      <w:r>
        <w:t>в</w:t>
      </w:r>
      <w:r w:rsidRPr="007E21F0">
        <w:t xml:space="preserve"> </w:t>
      </w:r>
      <w:r w:rsidR="007E21F0">
        <w:t>разнообразных</w:t>
      </w:r>
      <w:r w:rsidR="007E21F0" w:rsidRPr="007E21F0">
        <w:t xml:space="preserve"> воров, обманщиков и всех </w:t>
      </w:r>
      <w:r w:rsidR="007E21F0">
        <w:t>остальных</w:t>
      </w:r>
      <w:r w:rsidR="007E21F0" w:rsidRPr="007E21F0">
        <w:t>, кто хочет этот предмет, но не хочет за него платить.</w:t>
      </w:r>
      <w:r w:rsidR="004C165C" w:rsidRPr="007E21F0">
        <w:t xml:space="preserve"> </w:t>
      </w:r>
      <w:r w:rsidR="007E21F0" w:rsidRPr="007E21F0">
        <w:t>Другие люди могут попытаться подорвать сделку,</w:t>
      </w:r>
      <w:r w:rsidR="007E21F0">
        <w:t xml:space="preserve"> для того</w:t>
      </w:r>
      <w:r w:rsidR="007E21F0" w:rsidRPr="007E21F0">
        <w:t xml:space="preserve"> чтобы укрепить свой бизнес или попытаться </w:t>
      </w:r>
      <w:r w:rsidR="007E21F0">
        <w:t xml:space="preserve">подорвать репутацию </w:t>
      </w:r>
      <w:r w:rsidR="007E21F0" w:rsidRPr="007E21F0">
        <w:t>персонажей как законных продавцов.</w:t>
      </w:r>
    </w:p>
    <w:p w:rsidR="00773F52" w:rsidRDefault="00773F52" w:rsidP="004C165C">
      <w:pPr>
        <w:jc w:val="both"/>
      </w:pPr>
      <w:r>
        <w:t xml:space="preserve">За каждую продаваемую вещь брось </w:t>
      </w:r>
      <w:r w:rsidR="00420890">
        <w:t>1к6. Если ваши противники, враждебные вам организации и прочие неприятели тоже вовлечены в торговлю или интересуются одним из артефактов, брось еще 1к6.</w:t>
      </w:r>
      <w:r>
        <w:t xml:space="preserve"> </w:t>
      </w:r>
      <w:r w:rsidR="00420890">
        <w:t>За каждую 1 выбери одно осложнение.</w:t>
      </w:r>
    </w:p>
    <w:p w:rsidR="00420890" w:rsidRPr="004C165C" w:rsidRDefault="00420890" w:rsidP="00420890">
      <w:pPr>
        <w:spacing w:before="240" w:after="0"/>
        <w:jc w:val="both"/>
        <w:rPr>
          <w:lang w:val="en-US"/>
        </w:rPr>
      </w:pPr>
      <w:r>
        <w:rPr>
          <w:rFonts w:ascii="Calibri-Bold" w:hAnsi="Calibri-Bold"/>
          <w:b/>
        </w:rPr>
        <w:t>Осложнения</w:t>
      </w:r>
    </w:p>
    <w:tbl>
      <w:tblPr>
        <w:tblStyle w:val="ListTable1Light-Accent6"/>
        <w:tblW w:w="9463" w:type="dxa"/>
        <w:tblLook w:val="04A0" w:firstRow="1" w:lastRow="0" w:firstColumn="1" w:lastColumn="0" w:noHBand="0" w:noVBand="1"/>
      </w:tblPr>
      <w:tblGrid>
        <w:gridCol w:w="9463"/>
      </w:tblGrid>
      <w:tr w:rsidR="00561E0C" w:rsidRPr="00DE2538" w:rsidTr="00561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  <w:tcBorders>
              <w:bottom w:val="none" w:sz="0" w:space="0" w:color="auto"/>
            </w:tcBorders>
          </w:tcPr>
          <w:p w:rsidR="00561E0C" w:rsidRPr="00DE2538" w:rsidRDefault="007A32CE" w:rsidP="008568D8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Покупатели</w:t>
            </w:r>
            <w:r w:rsidRPr="00DE2538">
              <w:rPr>
                <w:b w:val="0"/>
                <w:sz w:val="20"/>
                <w:szCs w:val="20"/>
              </w:rPr>
              <w:t xml:space="preserve"> сотрудничают</w:t>
            </w:r>
            <w:r w:rsidR="00DE2538" w:rsidRPr="00DE2538">
              <w:rPr>
                <w:b w:val="0"/>
                <w:sz w:val="20"/>
                <w:szCs w:val="20"/>
              </w:rPr>
              <w:t xml:space="preserve"> </w:t>
            </w:r>
            <w:r w:rsidR="00DE2538">
              <w:rPr>
                <w:b w:val="0"/>
                <w:sz w:val="20"/>
                <w:szCs w:val="20"/>
              </w:rPr>
              <w:t>с</w:t>
            </w:r>
            <w:r>
              <w:rPr>
                <w:b w:val="0"/>
                <w:sz w:val="20"/>
                <w:szCs w:val="20"/>
              </w:rPr>
              <w:t xml:space="preserve"> вашими соперниками</w:t>
            </w:r>
            <w:r w:rsidR="00DE2538" w:rsidRPr="00DE2538">
              <w:rPr>
                <w:b w:val="0"/>
                <w:sz w:val="20"/>
                <w:szCs w:val="20"/>
              </w:rPr>
              <w:t xml:space="preserve">, </w:t>
            </w:r>
            <w:r w:rsidR="00DE2538">
              <w:rPr>
                <w:b w:val="0"/>
                <w:sz w:val="20"/>
                <w:szCs w:val="20"/>
              </w:rPr>
              <w:t>и</w:t>
            </w:r>
            <w:r w:rsidR="00DE2538" w:rsidRPr="00DE2538">
              <w:rPr>
                <w:b w:val="0"/>
                <w:sz w:val="20"/>
                <w:szCs w:val="20"/>
              </w:rPr>
              <w:t xml:space="preserve"> </w:t>
            </w:r>
            <w:r w:rsidR="00DE2538">
              <w:rPr>
                <w:b w:val="0"/>
                <w:sz w:val="20"/>
                <w:szCs w:val="20"/>
              </w:rPr>
              <w:t>они</w:t>
            </w:r>
            <w:r w:rsidR="00DE2538" w:rsidRPr="00DE2538">
              <w:rPr>
                <w:b w:val="0"/>
                <w:sz w:val="20"/>
                <w:szCs w:val="20"/>
              </w:rPr>
              <w:t xml:space="preserve"> </w:t>
            </w:r>
            <w:r w:rsidR="00DE2538">
              <w:rPr>
                <w:b w:val="0"/>
                <w:sz w:val="20"/>
                <w:szCs w:val="20"/>
              </w:rPr>
              <w:t>собираются</w:t>
            </w:r>
            <w:r w:rsidR="00DE2538" w:rsidRPr="00DE2538">
              <w:rPr>
                <w:b w:val="0"/>
                <w:sz w:val="20"/>
                <w:szCs w:val="20"/>
              </w:rPr>
              <w:t xml:space="preserve"> </w:t>
            </w:r>
            <w:r w:rsidR="00DE2538">
              <w:rPr>
                <w:b w:val="0"/>
                <w:sz w:val="20"/>
                <w:szCs w:val="20"/>
              </w:rPr>
              <w:t>использовать</w:t>
            </w:r>
            <w:r w:rsidR="008568D8">
              <w:rPr>
                <w:b w:val="0"/>
                <w:sz w:val="20"/>
                <w:szCs w:val="20"/>
              </w:rPr>
              <w:t xml:space="preserve"> </w:t>
            </w:r>
            <w:r w:rsidR="00DE2538">
              <w:rPr>
                <w:b w:val="0"/>
                <w:sz w:val="20"/>
                <w:szCs w:val="20"/>
              </w:rPr>
              <w:t>предмет</w:t>
            </w:r>
            <w:r w:rsidR="00DE2538" w:rsidRPr="00DE2538">
              <w:rPr>
                <w:b w:val="0"/>
                <w:sz w:val="20"/>
                <w:szCs w:val="20"/>
              </w:rPr>
              <w:t xml:space="preserve"> </w:t>
            </w:r>
            <w:r w:rsidR="00DE2538">
              <w:rPr>
                <w:b w:val="0"/>
                <w:sz w:val="20"/>
                <w:szCs w:val="20"/>
              </w:rPr>
              <w:t>против</w:t>
            </w:r>
            <w:r w:rsidR="00DE2538" w:rsidRPr="00DE2538">
              <w:rPr>
                <w:b w:val="0"/>
                <w:sz w:val="20"/>
                <w:szCs w:val="20"/>
              </w:rPr>
              <w:t xml:space="preserve"> </w:t>
            </w:r>
            <w:r w:rsidR="00B30AD5">
              <w:rPr>
                <w:b w:val="0"/>
                <w:sz w:val="20"/>
                <w:szCs w:val="20"/>
              </w:rPr>
              <w:t>вас</w:t>
            </w:r>
            <w:r w:rsidR="00DE2538" w:rsidRPr="00DE2538">
              <w:rPr>
                <w:b w:val="0"/>
                <w:sz w:val="20"/>
                <w:szCs w:val="20"/>
              </w:rPr>
              <w:t>.</w:t>
            </w:r>
          </w:p>
        </w:tc>
      </w:tr>
      <w:tr w:rsidR="00561E0C" w:rsidRPr="00DE2538" w:rsidTr="00561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561E0C" w:rsidRPr="00DE2538" w:rsidRDefault="002368A6" w:rsidP="002368A6">
            <w:pPr>
              <w:jc w:val="both"/>
              <w:rPr>
                <w:b w:val="0"/>
                <w:sz w:val="20"/>
                <w:szCs w:val="20"/>
                <w:lang w:val="en-US"/>
              </w:rPr>
            </w:pPr>
            <w:r w:rsidRPr="002368A6">
              <w:rPr>
                <w:b w:val="0"/>
                <w:sz w:val="20"/>
                <w:szCs w:val="20"/>
                <w:lang w:val="en-US"/>
              </w:rPr>
              <w:t>Магический</w:t>
            </w:r>
            <w:r w:rsidRPr="00DE2538">
              <w:rPr>
                <w:b w:val="0"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предмет</w:t>
            </w:r>
            <w:r w:rsidRPr="00DE2538">
              <w:rPr>
                <w:b w:val="0"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украден</w:t>
            </w:r>
            <w:r w:rsidRPr="00DE2538">
              <w:rPr>
                <w:b w:val="0"/>
                <w:sz w:val="20"/>
                <w:szCs w:val="20"/>
                <w:lang w:val="en-US"/>
              </w:rPr>
              <w:t>.</w:t>
            </w:r>
          </w:p>
        </w:tc>
      </w:tr>
      <w:tr w:rsidR="00561E0C" w:rsidRPr="00C305D5" w:rsidTr="00561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561E0C" w:rsidRPr="00C305D5" w:rsidRDefault="00C87860" w:rsidP="00C87860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Ваши соперники пустили слух, что один из предметов — подделка</w:t>
            </w:r>
            <w:r w:rsidR="00FC2B53" w:rsidRPr="00C305D5">
              <w:rPr>
                <w:b w:val="0"/>
                <w:sz w:val="20"/>
                <w:szCs w:val="20"/>
              </w:rPr>
              <w:t>.</w:t>
            </w:r>
          </w:p>
        </w:tc>
      </w:tr>
      <w:tr w:rsidR="00561E0C" w:rsidRPr="00C305D5" w:rsidTr="00561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561E0C" w:rsidRPr="00C305D5" w:rsidRDefault="00C305D5" w:rsidP="00B30AD5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Известный волшебник или ученный</w:t>
            </w:r>
            <w:r w:rsidR="00B30AD5">
              <w:rPr>
                <w:b w:val="0"/>
                <w:sz w:val="20"/>
                <w:szCs w:val="20"/>
              </w:rPr>
              <w:t xml:space="preserve"> желает заполучить магический предмет и</w:t>
            </w:r>
            <w:r>
              <w:rPr>
                <w:b w:val="0"/>
                <w:sz w:val="20"/>
                <w:szCs w:val="20"/>
              </w:rPr>
              <w:t xml:space="preserve"> требует, чтобы </w:t>
            </w:r>
            <w:r w:rsidR="00B30AD5">
              <w:rPr>
                <w:b w:val="0"/>
                <w:sz w:val="20"/>
                <w:szCs w:val="20"/>
              </w:rPr>
              <w:t>вы</w:t>
            </w:r>
            <w:r>
              <w:rPr>
                <w:b w:val="0"/>
                <w:sz w:val="20"/>
                <w:szCs w:val="20"/>
              </w:rPr>
              <w:t xml:space="preserve"> отдал</w:t>
            </w:r>
            <w:r w:rsidR="00B30AD5">
              <w:rPr>
                <w:b w:val="0"/>
                <w:sz w:val="20"/>
                <w:szCs w:val="20"/>
              </w:rPr>
              <w:t>и его.</w:t>
            </w:r>
          </w:p>
        </w:tc>
      </w:tr>
      <w:tr w:rsidR="00561E0C" w:rsidRPr="00B30AD5" w:rsidTr="00561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561E0C" w:rsidRPr="00B30AD5" w:rsidRDefault="00B30AD5" w:rsidP="003C2B6D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Покупатель убит до совершения сделки.</w:t>
            </w:r>
          </w:p>
        </w:tc>
      </w:tr>
      <w:tr w:rsidR="00561E0C" w:rsidRPr="00CC5D3C" w:rsidTr="00561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561E0C" w:rsidRPr="00CC5D3C" w:rsidRDefault="00B30AD5" w:rsidP="00CC5D3C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Репутация</w:t>
            </w:r>
            <w:r w:rsidRPr="00B30AD5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покупатели</w:t>
            </w:r>
            <w:r w:rsidRPr="00B30AD5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дает</w:t>
            </w:r>
            <w:r w:rsidRPr="00B30AD5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вам</w:t>
            </w:r>
            <w:r w:rsidRPr="00B30AD5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понять, магический предмет будет использоваться им в злых целях.</w:t>
            </w:r>
          </w:p>
        </w:tc>
      </w:tr>
      <w:tr w:rsidR="00FA5C00" w:rsidRPr="00CC5D3C" w:rsidTr="00561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FA5C00" w:rsidRDefault="00FA5C00" w:rsidP="009130A8">
            <w:pPr>
              <w:jc w:val="both"/>
              <w:rPr>
                <w:b w:val="0"/>
                <w:sz w:val="20"/>
                <w:szCs w:val="20"/>
              </w:rPr>
            </w:pPr>
            <w:r w:rsidRPr="00FA5C00">
              <w:rPr>
                <w:b w:val="0"/>
                <w:sz w:val="20"/>
                <w:szCs w:val="20"/>
              </w:rPr>
              <w:t>Анони</w:t>
            </w:r>
            <w:r w:rsidR="001E4021">
              <w:rPr>
                <w:b w:val="0"/>
                <w:sz w:val="20"/>
                <w:szCs w:val="20"/>
              </w:rPr>
              <w:t xml:space="preserve">мный </w:t>
            </w:r>
            <w:r w:rsidR="003A7266">
              <w:rPr>
                <w:b w:val="0"/>
                <w:sz w:val="20"/>
                <w:szCs w:val="20"/>
              </w:rPr>
              <w:t>покупатель пред</w:t>
            </w:r>
            <w:r w:rsidR="009130A8">
              <w:rPr>
                <w:b w:val="0"/>
                <w:sz w:val="20"/>
                <w:szCs w:val="20"/>
              </w:rPr>
              <w:t>лагает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="009130A8">
              <w:rPr>
                <w:b w:val="0"/>
                <w:sz w:val="20"/>
                <w:szCs w:val="20"/>
              </w:rPr>
              <w:t xml:space="preserve">в </w:t>
            </w:r>
            <w:r w:rsidR="003A7266">
              <w:rPr>
                <w:b w:val="0"/>
                <w:sz w:val="20"/>
                <w:szCs w:val="20"/>
              </w:rPr>
              <w:t>два раза больше</w:t>
            </w:r>
            <w:r w:rsidR="009130A8">
              <w:rPr>
                <w:b w:val="0"/>
                <w:sz w:val="20"/>
                <w:szCs w:val="20"/>
              </w:rPr>
              <w:t xml:space="preserve"> </w:t>
            </w:r>
            <w:r w:rsidR="003A7266">
              <w:rPr>
                <w:b w:val="0"/>
                <w:sz w:val="20"/>
                <w:szCs w:val="20"/>
              </w:rPr>
              <w:t xml:space="preserve">и </w:t>
            </w:r>
            <w:r>
              <w:rPr>
                <w:b w:val="0"/>
                <w:sz w:val="20"/>
                <w:szCs w:val="20"/>
              </w:rPr>
              <w:t>не зада</w:t>
            </w:r>
            <w:r w:rsidR="003A7266">
              <w:rPr>
                <w:b w:val="0"/>
                <w:sz w:val="20"/>
                <w:szCs w:val="20"/>
              </w:rPr>
              <w:t>ет</w:t>
            </w:r>
            <w:r>
              <w:rPr>
                <w:b w:val="0"/>
                <w:sz w:val="20"/>
                <w:szCs w:val="20"/>
              </w:rPr>
              <w:t xml:space="preserve"> во</w:t>
            </w:r>
            <w:r w:rsidRPr="00FA5C00">
              <w:rPr>
                <w:b w:val="0"/>
                <w:sz w:val="20"/>
                <w:szCs w:val="20"/>
              </w:rPr>
              <w:t>просов</w:t>
            </w:r>
            <w:r w:rsidR="00CC11A2">
              <w:rPr>
                <w:b w:val="0"/>
                <w:sz w:val="20"/>
                <w:szCs w:val="20"/>
              </w:rPr>
              <w:t>.</w:t>
            </w:r>
          </w:p>
        </w:tc>
      </w:tr>
      <w:tr w:rsidR="00561E0C" w:rsidRPr="00FA5C00" w:rsidTr="00561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3" w:type="dxa"/>
          </w:tcPr>
          <w:p w:rsidR="00561E0C" w:rsidRPr="00FA5C00" w:rsidRDefault="009F404F" w:rsidP="009F404F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Предметом заинтересовался</w:t>
            </w:r>
            <w:r w:rsidR="00CC11A2">
              <w:rPr>
                <w:b w:val="0"/>
                <w:sz w:val="20"/>
                <w:szCs w:val="20"/>
              </w:rPr>
              <w:t xml:space="preserve"> один из религиозных</w:t>
            </w:r>
            <w:r>
              <w:rPr>
                <w:b w:val="0"/>
                <w:sz w:val="20"/>
                <w:szCs w:val="20"/>
              </w:rPr>
              <w:t xml:space="preserve"> орден</w:t>
            </w:r>
            <w:r w:rsidR="00CC11A2">
              <w:rPr>
                <w:b w:val="0"/>
                <w:sz w:val="20"/>
                <w:szCs w:val="20"/>
              </w:rPr>
              <w:t>ов.</w:t>
            </w:r>
          </w:p>
        </w:tc>
      </w:tr>
    </w:tbl>
    <w:p w:rsidR="00420890" w:rsidRPr="007E21F0" w:rsidRDefault="00420890" w:rsidP="004C165C">
      <w:pPr>
        <w:jc w:val="both"/>
      </w:pPr>
      <w:bookmarkStart w:id="0" w:name="_GoBack"/>
      <w:bookmarkEnd w:id="0"/>
    </w:p>
    <w:sectPr w:rsidR="00420890" w:rsidRPr="007E2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BB"/>
    <w:rsid w:val="001C1709"/>
    <w:rsid w:val="001E4021"/>
    <w:rsid w:val="002368A6"/>
    <w:rsid w:val="00283E02"/>
    <w:rsid w:val="003A7266"/>
    <w:rsid w:val="00420890"/>
    <w:rsid w:val="004C165C"/>
    <w:rsid w:val="00561E0C"/>
    <w:rsid w:val="00584616"/>
    <w:rsid w:val="00625B2B"/>
    <w:rsid w:val="0068430A"/>
    <w:rsid w:val="007108DB"/>
    <w:rsid w:val="0071304E"/>
    <w:rsid w:val="00773F52"/>
    <w:rsid w:val="007A32CE"/>
    <w:rsid w:val="007E21F0"/>
    <w:rsid w:val="008179BB"/>
    <w:rsid w:val="008473AE"/>
    <w:rsid w:val="008568D8"/>
    <w:rsid w:val="008F0EE0"/>
    <w:rsid w:val="009130A8"/>
    <w:rsid w:val="00924662"/>
    <w:rsid w:val="009F404F"/>
    <w:rsid w:val="00A60E0C"/>
    <w:rsid w:val="00AB0545"/>
    <w:rsid w:val="00B30AD5"/>
    <w:rsid w:val="00B60155"/>
    <w:rsid w:val="00B80369"/>
    <w:rsid w:val="00BE226B"/>
    <w:rsid w:val="00C305D5"/>
    <w:rsid w:val="00C87860"/>
    <w:rsid w:val="00CC11A2"/>
    <w:rsid w:val="00CC5D3C"/>
    <w:rsid w:val="00D11233"/>
    <w:rsid w:val="00DE2538"/>
    <w:rsid w:val="00F17F7E"/>
    <w:rsid w:val="00FA5C00"/>
    <w:rsid w:val="00F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C53210-0E96-47C4-A4EB-3AE21D4D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79BB"/>
    <w:pPr>
      <w:spacing w:after="0" w:line="240" w:lineRule="auto"/>
    </w:pPr>
  </w:style>
  <w:style w:type="table" w:styleId="ListTable1Light-Accent6">
    <w:name w:val="List Table 1 Light Accent 6"/>
    <w:basedOn w:val="TableNormal"/>
    <w:uiPriority w:val="46"/>
    <w:rsid w:val="00625B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625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2017-09-22T17:34:00Z</dcterms:created>
  <dcterms:modified xsi:type="dcterms:W3CDTF">2017-09-22T18:54:00Z</dcterms:modified>
</cp:coreProperties>
</file>