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9470" w14:textId="77777777" w:rsidR="000758F9" w:rsidRDefault="00000000">
      <w:pPr>
        <w:spacing w:after="80"/>
        <w:jc w:val="right"/>
      </w:pPr>
      <w:r>
        <w:rPr>
          <w:sz w:val="20"/>
          <w:szCs w:val="20"/>
        </w:rPr>
        <w:t>서식1</w:t>
      </w:r>
    </w:p>
    <w:p w14:paraId="6BAC5CC9" w14:textId="77777777" w:rsidR="000758F9" w:rsidRDefault="00000000">
      <w:pPr>
        <w:spacing w:after="120"/>
        <w:jc w:val="center"/>
      </w:pPr>
      <w:r>
        <w:rPr>
          <w:b/>
          <w:bCs/>
          <w:sz w:val="36"/>
          <w:szCs w:val="36"/>
        </w:rPr>
        <w:t>재정데이터 분석 미니 프로젝트 과제기획서</w:t>
      </w:r>
    </w:p>
    <w:p w14:paraId="4E706B87" w14:textId="77777777" w:rsidR="000758F9" w:rsidRDefault="00000000">
      <w:pPr>
        <w:spacing w:after="80"/>
        <w:jc w:val="center"/>
      </w:pPr>
      <w:r>
        <w:t>2026년 재정데이터 분석 미니 프로젝트</w:t>
      </w:r>
    </w:p>
    <w:p w14:paraId="49D9F215" w14:textId="77777777" w:rsidR="000758F9" w:rsidRDefault="000758F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758F9" w14:paraId="5A160A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8F9E1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</w:rPr>
              <w:t>분석 과제명</w:t>
            </w:r>
          </w:p>
        </w:tc>
        <w:tc>
          <w:tcPr>
            <w:tcW w:w="7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6F5F1" w14:textId="77777777" w:rsidR="000758F9" w:rsidRDefault="00000000">
            <w:pPr>
              <w:spacing w:before="20" w:after="20" w:line="280" w:lineRule="auto"/>
            </w:pPr>
            <w:r>
              <w:rPr>
                <w:b/>
                <w:bCs/>
              </w:rPr>
              <w:t>12월 몰아쓰기·출연기관 의존·평가 게임화의 데이터 진단</w:t>
            </w:r>
          </w:p>
        </w:tc>
      </w:tr>
      <w:tr w:rsidR="000758F9" w14:paraId="3ABB75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0275A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</w:rPr>
              <w:t>팀 명</w:t>
            </w:r>
          </w:p>
        </w:tc>
        <w:tc>
          <w:tcPr>
            <w:tcW w:w="7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26F7A" w14:textId="033F614A" w:rsidR="000758F9" w:rsidRDefault="00420A66">
            <w:pPr>
              <w:spacing w:before="20" w:after="20" w:line="280" w:lineRule="auto"/>
              <w:rPr>
                <w:lang w:eastAsia="ko-KR"/>
              </w:rPr>
            </w:pPr>
            <w:r>
              <w:rPr>
                <w:lang w:eastAsia="ko-KR"/>
              </w:rPr>
              <w:t>Pied Piper</w:t>
            </w:r>
          </w:p>
        </w:tc>
      </w:tr>
      <w:tr w:rsidR="000758F9" w14:paraId="7FF36E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BB6CA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</w:rPr>
              <w:t>팀 장</w:t>
            </w:r>
          </w:p>
        </w:tc>
        <w:tc>
          <w:tcPr>
            <w:tcW w:w="7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04A69" w14:textId="77777777" w:rsidR="000758F9" w:rsidRDefault="00000000">
            <w:pPr>
              <w:spacing w:before="20" w:after="20" w:line="280" w:lineRule="auto"/>
            </w:pPr>
            <w:r>
              <w:t>소속: 우체국금융개발원       이름: 정선규</w:t>
            </w:r>
          </w:p>
        </w:tc>
      </w:tr>
      <w:tr w:rsidR="000758F9" w14:paraId="5084BE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78063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</w:rPr>
              <w:t>팀 원</w:t>
            </w:r>
          </w:p>
        </w:tc>
        <w:tc>
          <w:tcPr>
            <w:tcW w:w="7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5197A" w14:textId="00604D02" w:rsidR="000758F9" w:rsidRDefault="00000000">
            <w:pPr>
              <w:spacing w:before="20" w:after="20" w:line="280" w:lineRule="auto"/>
            </w:pPr>
            <w:r>
              <w:t xml:space="preserve">소속: 개인                   </w:t>
            </w:r>
            <w:r w:rsidR="00420A66">
              <w:t xml:space="preserve">     </w:t>
            </w:r>
            <w:r>
              <w:t>이름: 심은철</w:t>
            </w:r>
          </w:p>
          <w:p w14:paraId="241F2A0D" w14:textId="12F350E5" w:rsidR="000758F9" w:rsidRDefault="00000000">
            <w:pPr>
              <w:spacing w:before="20" w:after="20" w:line="280" w:lineRule="auto"/>
            </w:pPr>
            <w:r>
              <w:t xml:space="preserve">소속: 개인                   </w:t>
            </w:r>
            <w:r w:rsidR="00420A66">
              <w:t xml:space="preserve">     </w:t>
            </w:r>
            <w:r>
              <w:t>이름: 김영찬</w:t>
            </w:r>
          </w:p>
          <w:p w14:paraId="5A9CE832" w14:textId="5A1D103C" w:rsidR="000758F9" w:rsidRDefault="00000000">
            <w:pPr>
              <w:spacing w:before="20" w:after="20" w:line="280" w:lineRule="auto"/>
            </w:pPr>
            <w:r>
              <w:t xml:space="preserve">소속: 개인                   </w:t>
            </w:r>
            <w:r w:rsidR="00420A66">
              <w:t xml:space="preserve">     </w:t>
            </w:r>
            <w:r>
              <w:t>이름: 김재호</w:t>
            </w:r>
          </w:p>
        </w:tc>
      </w:tr>
    </w:tbl>
    <w:p w14:paraId="0F8183EC" w14:textId="77777777" w:rsidR="000758F9" w:rsidRDefault="000758F9"/>
    <w:p w14:paraId="76AE9C98" w14:textId="77777777" w:rsidR="000758F9" w:rsidRDefault="00000000">
      <w:pPr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□ 과제 개요</w:t>
      </w:r>
    </w:p>
    <w:p w14:paraId="23BA6556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한 줄 요약</w:t>
      </w:r>
    </w:p>
    <w:p w14:paraId="40CE604B" w14:textId="77777777" w:rsidR="000758F9" w:rsidRDefault="00000000">
      <w:pPr>
        <w:spacing w:before="50" w:after="50" w:line="320" w:lineRule="auto"/>
        <w:ind w:left="500" w:hanging="200"/>
      </w:pPr>
      <w:r>
        <w:t>- 한국 중앙정부 재정 운영의 만성적 문제 3종(12월 집행 쏠림·출연기관 모기관 의존·평가 지표 게임화) 정량 진단</w:t>
      </w:r>
    </w:p>
    <w:p w14:paraId="48510519" w14:textId="77777777" w:rsidR="000758F9" w:rsidRDefault="00000000">
      <w:pPr>
        <w:spacing w:before="50" w:after="50" w:line="320" w:lineRule="auto"/>
        <w:ind w:left="500" w:hanging="200"/>
      </w:pPr>
      <w:r>
        <w:t>- 부처·사업 유형별 점검 우선순위 리스트 산출</w:t>
      </w:r>
    </w:p>
    <w:p w14:paraId="673D607A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사회 현안: 분석의 필요성</w:t>
      </w:r>
    </w:p>
    <w:p w14:paraId="38AB24B4" w14:textId="77777777" w:rsidR="000758F9" w:rsidRDefault="00000000">
      <w:pPr>
        <w:spacing w:before="50" w:after="50" w:line="320" w:lineRule="auto"/>
        <w:ind w:left="500" w:hanging="200"/>
      </w:pPr>
      <w:r>
        <w:t>- 한국 재정 운영에는 국정감사·언론·감사원이 매년 지적해 온 만성 문제 3종 존재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758F9" w14:paraId="2F6BBB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BD4F3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만성 문제</w:t>
            </w:r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533AA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발생 메커니즘 및 결과</w:t>
            </w:r>
          </w:p>
        </w:tc>
      </w:tr>
      <w:tr w:rsidR="000758F9" w14:paraId="165C67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36647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① 12월 예산 몰아쓰기</w:t>
            </w:r>
          </w:p>
          <w:p w14:paraId="2A478CD5" w14:textId="77777777" w:rsidR="000758F9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(회계연도 마감 직전 쏠림)</w:t>
            </w:r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0AD22" w14:textId="2C252F18" w:rsidR="008A61EE" w:rsidRDefault="00000000" w:rsidP="008A61EE">
            <w:pPr>
              <w:spacing w:before="20" w:after="20" w:line="2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미사용 예산 삭감 구조</w:t>
            </w:r>
          </w:p>
          <w:p w14:paraId="15F29575" w14:textId="20BBA89F" w:rsidR="000758F9" w:rsidRDefault="00000000" w:rsidP="008A61EE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→ 불요불급 집행·품질 저하·연말 비효율</w:t>
            </w:r>
          </w:p>
        </w:tc>
      </w:tr>
      <w:tr w:rsidR="000758F9" w14:paraId="42BC2D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48901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② 출연기관의</w:t>
            </w:r>
          </w:p>
          <w:p w14:paraId="4D38F1DC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>모기관 정산 의존</w:t>
            </w:r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4AB4E" w14:textId="77777777" w:rsidR="008A61EE" w:rsidRDefault="00000000" w:rsidP="008A61EE">
            <w:pPr>
              <w:spacing w:before="20" w:after="20" w:line="2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"모기관 보전" 기대</w:t>
            </w:r>
          </w:p>
          <w:p w14:paraId="1CA36090" w14:textId="74299489" w:rsidR="000758F9" w:rsidRDefault="00000000" w:rsidP="008A61EE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→ 자율적 재정 규율 약화, 출연금 사업의 비효율 누적</w:t>
            </w:r>
          </w:p>
        </w:tc>
      </w:tr>
      <w:tr w:rsidR="000758F9" w14:paraId="0F5229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6F247" w14:textId="60B8E3B0" w:rsidR="000758F9" w:rsidRDefault="00000000" w:rsidP="008A61EE"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③ 평가 지표의</w:t>
            </w:r>
            <w:r w:rsidR="008A61EE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게임화</w:t>
            </w:r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BD4F2" w14:textId="77777777" w:rsidR="008A61EE" w:rsidRDefault="00000000" w:rsidP="008A61EE">
            <w:pPr>
              <w:spacing w:before="20" w:after="20" w:line="2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측정 쉬운 지표(집행률·KPI) 위주 관리</w:t>
            </w:r>
          </w:p>
          <w:p w14:paraId="5DC951C0" w14:textId="7A343916" w:rsidR="000758F9" w:rsidRDefault="00000000" w:rsidP="008A61EE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→ 사업 품질·outcome의 체계적 희생</w:t>
            </w:r>
          </w:p>
        </w:tc>
      </w:tr>
    </w:tbl>
    <w:p w14:paraId="5E06BCFE" w14:textId="77777777" w:rsidR="000758F9" w:rsidRDefault="000758F9"/>
    <w:p w14:paraId="438D568E" w14:textId="77777777" w:rsidR="000758F9" w:rsidRDefault="00000000">
      <w:pPr>
        <w:spacing w:before="50" w:after="50" w:line="320" w:lineRule="auto"/>
        <w:ind w:left="500" w:hanging="200"/>
      </w:pPr>
      <w:r>
        <w:t xml:space="preserve">- 3종 문제는 행정학·경제학에서 </w:t>
      </w:r>
      <w:r w:rsidRPr="008A61EE">
        <w:rPr>
          <w:b/>
          <w:bCs/>
        </w:rPr>
        <w:t>굿하트 효과</w:t>
      </w:r>
      <w:r>
        <w:t>(측정되는 것이 곧 중요해진다)로 설명되어 왔으나, 한국 재정 데이터로 동시 정량 진단한 분석은 부재</w:t>
      </w:r>
    </w:p>
    <w:p w14:paraId="203E7036" w14:textId="77777777" w:rsidR="000758F9" w:rsidRDefault="00000000">
      <w:pPr>
        <w:spacing w:before="50" w:after="50" w:line="320" w:lineRule="auto"/>
        <w:ind w:left="500" w:hanging="200"/>
      </w:pPr>
      <w:r>
        <w:t>- 본 과제는 정성적 지적에 머문 3종 문제를 공개 데이터 기반 정량 진단으로 전환 → 데이터 기반 행정의 실질 진단 도구 제공</w:t>
      </w:r>
    </w:p>
    <w:p w14:paraId="16638D4E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핵심 질문</w:t>
      </w:r>
    </w:p>
    <w:p w14:paraId="043099F8" w14:textId="77777777" w:rsidR="000758F9" w:rsidRDefault="00000000">
      <w:pPr>
        <w:spacing w:before="50" w:after="50" w:line="320" w:lineRule="auto"/>
        <w:ind w:left="500" w:hanging="200"/>
      </w:pPr>
      <w:r>
        <w:t>- 공개 재정·외부 데이터로 한국 재정의 굿하트 효과가 어디서·얼마나·어떤 메커니즘으로 나타나는지 정량 식별 가능 여부</w:t>
      </w:r>
    </w:p>
    <w:p w14:paraId="578F6E26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목적</w:t>
      </w:r>
    </w:p>
    <w:p w14:paraId="34818458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r>
        <w:rPr>
          <w:b/>
          <w:bCs/>
        </w:rPr>
        <w:t xml:space="preserve">(진단) </w:t>
      </w:r>
      <w:r>
        <w:t>굿하트 효과 정량 흔적 식별 (부처·분야·사업 유형 단위)</w:t>
      </w:r>
    </w:p>
    <w:p w14:paraId="67BEE3F5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r>
        <w:rPr>
          <w:b/>
          <w:bCs/>
        </w:rPr>
        <w:t xml:space="preserve">(설명) </w:t>
      </w:r>
      <w:r>
        <w:t>행동의 원인을 설명하는 3개 이론별 데이터 근거 탐색</w:t>
      </w:r>
    </w:p>
    <w:p w14:paraId="213C0C7E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r>
        <w:rPr>
          <w:b/>
          <w:bCs/>
        </w:rPr>
        <w:t xml:space="preserve">(활용) </w:t>
      </w:r>
      <w:r>
        <w:t>감사·평가·예산편성 실무 적용 가능한 점검 우선순위·정책 시사점 도출</w:t>
      </w:r>
    </w:p>
    <w:p w14:paraId="17B7F320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분석의 이론적 토대 (3개 관점)</w:t>
      </w:r>
    </w:p>
    <w:p w14:paraId="06F6D2B1" w14:textId="77777777" w:rsidR="000758F9" w:rsidRDefault="00000000">
      <w:pPr>
        <w:spacing w:before="50" w:after="50" w:line="320" w:lineRule="auto"/>
        <w:ind w:left="500" w:hanging="200"/>
      </w:pPr>
      <w:r>
        <w:t>- 본 과제는 단일 이론 선택 없이 3개 관점 동시 적용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1418"/>
        <w:gridCol w:w="5203"/>
      </w:tblGrid>
      <w:tr w:rsidR="000758F9" w14:paraId="334DD5EB" w14:textId="77777777" w:rsidTr="008A6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D8F64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이론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2C6EC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60C2C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0758F9" w14:paraId="09B9869D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405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47A9B" w14:textId="6D050B68" w:rsidR="000758F9" w:rsidRDefault="00000000" w:rsidP="008A61EE">
            <w:pPr>
              <w:spacing w:before="20" w:after="20"/>
              <w:jc w:val="center"/>
            </w:pPr>
            <w:r>
              <w:rPr>
                <w:b/>
                <w:bCs/>
              </w:rPr>
              <w:t>① 굿하트-캠벨</w:t>
            </w:r>
            <w:r w:rsidR="008A61E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법칙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05882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명제</w:t>
            </w:r>
          </w:p>
        </w:tc>
        <w:tc>
          <w:tcPr>
            <w:tcW w:w="5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06904" w14:textId="77777777" w:rsidR="000758F9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평가지표 도입 즉시 해당 지표의 신뢰성 저하</w:t>
            </w:r>
          </w:p>
        </w:tc>
      </w:tr>
      <w:tr w:rsidR="000758F9" w14:paraId="57B945D8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405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6DE571" w14:textId="77777777" w:rsidR="000758F9" w:rsidRDefault="000758F9"/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7E090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데이터 발현</w:t>
            </w:r>
          </w:p>
        </w:tc>
        <w:tc>
          <w:tcPr>
            <w:tcW w:w="5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EDD37" w14:textId="77777777" w:rsidR="000758F9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12월 집행 점프, 평가 직전 활동량 증가</w:t>
            </w:r>
          </w:p>
        </w:tc>
      </w:tr>
      <w:tr w:rsidR="000758F9" w14:paraId="35B4DB2D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405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B95884" w14:textId="77777777" w:rsidR="000758F9" w:rsidRDefault="000758F9"/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5B31E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행정 함의</w:t>
            </w:r>
          </w:p>
        </w:tc>
        <w:tc>
          <w:tcPr>
            <w:tcW w:w="5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566C7" w14:textId="77777777" w:rsidR="000758F9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회계연도 마감 압력·단기 평가 주기 부작용</w:t>
            </w:r>
          </w:p>
        </w:tc>
      </w:tr>
      <w:tr w:rsidR="000758F9" w14:paraId="02644394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405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03559" w14:textId="22782252" w:rsidR="000758F9" w:rsidRDefault="00000000" w:rsidP="008A61EE">
            <w:pPr>
              <w:spacing w:before="20" w:after="20"/>
              <w:jc w:val="center"/>
            </w:pPr>
            <w:r>
              <w:rPr>
                <w:b/>
                <w:bCs/>
              </w:rPr>
              <w:t>② 다업무</w:t>
            </w:r>
            <w:r w:rsidR="008A61E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계약 이론</w:t>
            </w:r>
          </w:p>
          <w:p w14:paraId="449B97AF" w14:textId="77777777" w:rsidR="000758F9" w:rsidRDefault="00000000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(홈스트롬-밀그롬)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6F443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명제</w:t>
            </w:r>
          </w:p>
        </w:tc>
        <w:tc>
          <w:tcPr>
            <w:tcW w:w="5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56018" w14:textId="77777777" w:rsidR="000758F9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측정 쉬운 일에만 인센티브 부여 시 측정 어려운 일의 체계적 희생</w:t>
            </w:r>
          </w:p>
        </w:tc>
      </w:tr>
      <w:tr w:rsidR="000758F9" w14:paraId="489D74F1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405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81237C" w14:textId="77777777" w:rsidR="000758F9" w:rsidRDefault="000758F9"/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B3806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데이터 발현</w:t>
            </w:r>
          </w:p>
        </w:tc>
        <w:tc>
          <w:tcPr>
            <w:tcW w:w="5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0FED7" w14:textId="77777777" w:rsidR="000758F9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집행률 vs 사업 품질의 격차</w:t>
            </w:r>
          </w:p>
        </w:tc>
      </w:tr>
      <w:tr w:rsidR="000758F9" w14:paraId="63910D11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405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9C1E89" w14:textId="77777777" w:rsidR="000758F9" w:rsidRDefault="000758F9"/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C5792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행정 함의</w:t>
            </w:r>
          </w:p>
        </w:tc>
        <w:tc>
          <w:tcPr>
            <w:tcW w:w="5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841CB" w14:textId="77777777" w:rsidR="000758F9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집행률 중심 평가의 구조적 한계</w:t>
            </w:r>
          </w:p>
        </w:tc>
      </w:tr>
      <w:tr w:rsidR="000758F9" w14:paraId="77F6A078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405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DBAA8" w14:textId="21BD89D0" w:rsidR="000758F9" w:rsidRDefault="00000000" w:rsidP="008A61EE">
            <w:pPr>
              <w:spacing w:before="20" w:after="20"/>
              <w:jc w:val="center"/>
            </w:pPr>
            <w:r>
              <w:rPr>
                <w:b/>
                <w:bCs/>
              </w:rPr>
              <w:t>③ 연성</w:t>
            </w:r>
            <w:r w:rsidR="008A61E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예산 제약</w:t>
            </w:r>
          </w:p>
          <w:p w14:paraId="10AE7B80" w14:textId="77777777" w:rsidR="000758F9" w:rsidRDefault="00000000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(코르나이)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4A762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명제</w:t>
            </w:r>
          </w:p>
        </w:tc>
        <w:tc>
          <w:tcPr>
            <w:tcW w:w="5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611D2" w14:textId="77777777" w:rsidR="000758F9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모기관 보전 기대 → 자율적 규율 약화</w:t>
            </w:r>
          </w:p>
        </w:tc>
      </w:tr>
      <w:tr w:rsidR="000758F9" w14:paraId="3E3528BC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405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770D1C" w14:textId="77777777" w:rsidR="000758F9" w:rsidRDefault="000758F9"/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ECC35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데이터 발현</w:t>
            </w:r>
          </w:p>
        </w:tc>
        <w:tc>
          <w:tcPr>
            <w:tcW w:w="5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CC958" w14:textId="77777777" w:rsidR="000758F9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출연금형 사업의 주기적 일률 정산 패턴</w:t>
            </w:r>
          </w:p>
        </w:tc>
      </w:tr>
      <w:tr w:rsidR="000758F9" w14:paraId="615DC45D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405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688021" w14:textId="77777777" w:rsidR="000758F9" w:rsidRDefault="000758F9"/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81E91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행정 함의</w:t>
            </w:r>
          </w:p>
        </w:tc>
        <w:tc>
          <w:tcPr>
            <w:tcW w:w="5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9A3CC" w14:textId="77777777" w:rsidR="000758F9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출연기관 거버넌스·정산 시스템의 한계</w:t>
            </w:r>
          </w:p>
        </w:tc>
      </w:tr>
    </w:tbl>
    <w:p w14:paraId="65431C45" w14:textId="77777777" w:rsidR="000758F9" w:rsidRDefault="000758F9"/>
    <w:p w14:paraId="558BFCC7" w14:textId="77777777" w:rsidR="000758F9" w:rsidRDefault="00000000">
      <w:pPr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□ 활용 데이터</w:t>
      </w:r>
    </w:p>
    <w:p w14:paraId="766D52A7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데이터 전략</w:t>
      </w:r>
    </w:p>
    <w:p w14:paraId="5B08D43E" w14:textId="77777777" w:rsidR="000758F9" w:rsidRDefault="00000000">
      <w:pPr>
        <w:spacing w:before="50" w:after="50" w:line="320" w:lineRule="auto"/>
        <w:ind w:left="500" w:hanging="200"/>
      </w:pPr>
      <w:r>
        <w:t>- 재정 데이터 단독 사용 시: "행위자 반응"(12월 쏠림)만 관찰, 사회적 결과 미관찰</w:t>
      </w:r>
    </w:p>
    <w:p w14:paraId="7CC326DC" w14:textId="77777777" w:rsidR="000758F9" w:rsidRDefault="00000000">
      <w:pPr>
        <w:spacing w:before="50" w:after="50" w:line="320" w:lineRule="auto"/>
        <w:ind w:left="500" w:hanging="200"/>
      </w:pPr>
      <w:r>
        <w:t>- 외부 사회·경제 지표 결합 시: 굿하트 효과의 사회적 함의 검증 가능</w:t>
      </w:r>
    </w:p>
    <w:p w14:paraId="65B6CC0B" w14:textId="77777777" w:rsidR="000758F9" w:rsidRDefault="00000000">
      <w:pPr>
        <w:spacing w:before="50" w:after="50" w:line="320" w:lineRule="auto"/>
        <w:ind w:left="500" w:hanging="200"/>
      </w:pPr>
      <w:r>
        <w:t>- 전 자료 공공 API·공개 다운로드 기반, 비영리·연구 활용 허용 범위 내</w:t>
      </w:r>
    </w:p>
    <w:p w14:paraId="30BEA115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활용 데이터 목록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1134"/>
        <w:gridCol w:w="993"/>
        <w:gridCol w:w="708"/>
        <w:gridCol w:w="851"/>
        <w:gridCol w:w="3077"/>
      </w:tblGrid>
      <w:tr w:rsidR="000758F9" w14:paraId="62F34893" w14:textId="77777777" w:rsidTr="008A6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6695D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활용데이터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4DA3E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564FA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중요도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F863D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생성주기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DAD94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지역속성</w:t>
            </w:r>
          </w:p>
        </w:tc>
        <w:tc>
          <w:tcPr>
            <w:tcW w:w="3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8AAF4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데이터 소스</w:t>
            </w:r>
          </w:p>
        </w:tc>
      </w:tr>
      <w:tr w:rsidR="000758F9" w14:paraId="6A858EF4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42BDC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[재정] 월별 집행 (2015~2025, 약 11년)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36573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정형/외부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7AE0B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C977D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월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C78CC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전국</w:t>
            </w:r>
          </w:p>
        </w:tc>
        <w:tc>
          <w:tcPr>
            <w:tcW w:w="3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2E12E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열린재정정보 / KODAS</w:t>
            </w:r>
          </w:p>
        </w:tc>
      </w:tr>
      <w:tr w:rsidR="000758F9" w14:paraId="1462A5EE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A2067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[재정] 편성목 구성 (인건비/자산취득/출연금/일반 비중)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9C944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정형/외부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AF1DE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DCC61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년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69350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전국</w:t>
            </w:r>
          </w:p>
        </w:tc>
        <w:tc>
          <w:tcPr>
            <w:tcW w:w="3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E1119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열린재정정보 / KODAS</w:t>
            </w:r>
          </w:p>
        </w:tc>
      </w:tr>
      <w:tr w:rsidR="000758F9" w14:paraId="0FF8CF9A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457A1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[재정] 14분야 분류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28FDC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정형/외부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5B2A2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29DCF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년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CE770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전국</w:t>
            </w:r>
          </w:p>
        </w:tc>
        <w:tc>
          <w:tcPr>
            <w:tcW w:w="3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79A58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열린재정정보 / KODAS</w:t>
            </w:r>
          </w:p>
        </w:tc>
      </w:tr>
      <w:tr w:rsidR="000758F9" w14:paraId="655FBA3C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41122D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[재정] 공공기관 경영평가 결과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320E9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정형/외부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27F4F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보조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ACC7F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년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3F2F6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전국</w:t>
            </w:r>
          </w:p>
        </w:tc>
        <w:tc>
          <w:tcPr>
            <w:tcW w:w="3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CA482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KODAS</w:t>
            </w:r>
          </w:p>
        </w:tc>
      </w:tr>
      <w:tr w:rsidR="000758F9" w14:paraId="43F55DDC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873AE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[외부] 사회·고용·산업 지표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A928F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정형/외부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54235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99EF5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월/년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3DD38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전국</w:t>
            </w:r>
          </w:p>
        </w:tc>
        <w:tc>
          <w:tcPr>
            <w:tcW w:w="3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A7A5F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KOSIS 국가통계포털</w:t>
            </w:r>
          </w:p>
        </w:tc>
      </w:tr>
      <w:tr w:rsidR="000758F9" w14:paraId="32B2F18E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EA879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lastRenderedPageBreak/>
              <w:t>[외부] 거시경제 지표 (CPI 외생 통제 포함)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204D9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정형/외부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0B8F8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4EE83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월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F116D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전국</w:t>
            </w:r>
          </w:p>
        </w:tc>
        <w:tc>
          <w:tcPr>
            <w:tcW w:w="3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C4369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한국은행 ECOS</w:t>
            </w:r>
          </w:p>
        </w:tc>
      </w:tr>
      <w:tr w:rsidR="000758F9" w14:paraId="767B9663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9A955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[외부] 분야별 outcome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1E610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정형/외부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3D8E5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보조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47DF1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년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05B99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전국</w:t>
            </w:r>
          </w:p>
        </w:tc>
        <w:tc>
          <w:tcPr>
            <w:tcW w:w="3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6B647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공공데이터포털</w:t>
            </w:r>
          </w:p>
        </w:tc>
      </w:tr>
      <w:tr w:rsidR="000758F9" w14:paraId="5CBB30C5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54793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[외부] 환경(온실가스)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7DD18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정형/외부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9C3F2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보조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F2024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년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0B6E8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전국</w:t>
            </w:r>
          </w:p>
        </w:tc>
        <w:tc>
          <w:tcPr>
            <w:tcW w:w="3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5B41A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온실가스종합정보센터(GIR)</w:t>
            </w:r>
          </w:p>
        </w:tc>
      </w:tr>
      <w:tr w:rsidR="000758F9" w14:paraId="51B32F8D" w14:textId="77777777" w:rsidTr="008A61EE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AE1EA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[외부] 교통·국제 비교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99A83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정형/외부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95887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보조</w:t>
            </w:r>
          </w:p>
        </w:tc>
        <w:tc>
          <w:tcPr>
            <w:tcW w:w="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5EAB7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년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A46C0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18"/>
                <w:szCs w:val="18"/>
              </w:rPr>
              <w:t>전국</w:t>
            </w:r>
          </w:p>
        </w:tc>
        <w:tc>
          <w:tcPr>
            <w:tcW w:w="3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8E62D" w14:textId="77777777" w:rsidR="000758F9" w:rsidRDefault="00000000">
            <w:pPr>
              <w:spacing w:before="20" w:after="20" w:line="280" w:lineRule="auto"/>
            </w:pPr>
            <w:r>
              <w:rPr>
                <w:sz w:val="18"/>
                <w:szCs w:val="18"/>
              </w:rPr>
              <w:t>도로교통공단·OECD·IMD</w:t>
            </w:r>
          </w:p>
        </w:tc>
      </w:tr>
    </w:tbl>
    <w:p w14:paraId="623420F1" w14:textId="77777777" w:rsidR="000758F9" w:rsidRDefault="000758F9"/>
    <w:p w14:paraId="04E0ACE6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데이터 규모</w:t>
      </w:r>
    </w:p>
    <w:p w14:paraId="3A55A3E2" w14:textId="77777777" w:rsidR="000758F9" w:rsidRDefault="00000000">
      <w:pPr>
        <w:spacing w:before="50" w:after="50" w:line="320" w:lineRule="auto"/>
        <w:ind w:left="500" w:hanging="200"/>
      </w:pPr>
      <w:r>
        <w:t>- 활동 1,557개 × 132개월 ≈ 21만 셀 패널</w:t>
      </w:r>
    </w:p>
    <w:p w14:paraId="027CF504" w14:textId="77777777" w:rsidR="000758F9" w:rsidRDefault="00000000">
      <w:pPr>
        <w:spacing w:before="50" w:after="50" w:line="320" w:lineRule="auto"/>
        <w:ind w:left="500" w:hanging="200"/>
      </w:pPr>
      <w:r>
        <w:t>- 14분야 outcome 시계열 (예비비·국방 제외)</w:t>
      </w:r>
    </w:p>
    <w:p w14:paraId="0ED03AC0" w14:textId="77777777" w:rsidR="000758F9" w:rsidRDefault="00000000">
      <w:pPr>
        <w:spacing w:before="50" w:after="50" w:line="320" w:lineRule="auto"/>
        <w:ind w:left="500" w:hanging="200"/>
      </w:pPr>
      <w:r>
        <w:t>- 분석용 warehouse 약 56MB (재현 가능 형태로 공개)</w:t>
      </w:r>
    </w:p>
    <w:p w14:paraId="656A963E" w14:textId="77777777" w:rsidR="000758F9" w:rsidRDefault="00000000">
      <w:pPr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□ 분석 방안</w:t>
      </w:r>
    </w:p>
    <w:p w14:paraId="4512A5BC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분석 단계 (3단계)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758F9" w14:paraId="0B8B63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6CF5A2" w14:textId="77777777" w:rsidR="000758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1단계</w:t>
            </w:r>
          </w:p>
          <w:p w14:paraId="2A184DFA" w14:textId="77777777" w:rsidR="000758F9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데이터</w:t>
            </w:r>
          </w:p>
          <w:p w14:paraId="0174288C" w14:textId="77777777" w:rsidR="000758F9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수집·통합</w:t>
            </w:r>
          </w:p>
        </w:tc>
        <w:tc>
          <w:tcPr>
            <w:tcW w:w="7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44233A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열린재정·KODAS·외부 출처 통합</w:t>
            </w:r>
          </w:p>
          <w:p w14:paraId="310853E5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활동×분야×시점 패널 구축</w:t>
            </w:r>
          </w:p>
          <w:p w14:paraId="278745BE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DuckDB</w:t>
            </w:r>
            <w:proofErr w:type="spellEnd"/>
            <w:r>
              <w:rPr>
                <w:sz w:val="20"/>
                <w:szCs w:val="20"/>
              </w:rPr>
              <w:t xml:space="preserve"> warehouse 재현 가능 형태 저장</w:t>
            </w:r>
          </w:p>
        </w:tc>
      </w:tr>
      <w:tr w:rsidR="000758F9" w14:paraId="5C2E9B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800715" w14:textId="77777777" w:rsidR="000758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2단계</w:t>
            </w:r>
          </w:p>
          <w:p w14:paraId="339CB481" w14:textId="77777777" w:rsidR="000758F9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3개 관점</w:t>
            </w:r>
          </w:p>
          <w:p w14:paraId="1DC586B7" w14:textId="77777777" w:rsidR="000758F9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정량 진단</w:t>
            </w:r>
          </w:p>
        </w:tc>
        <w:tc>
          <w:tcPr>
            <w:tcW w:w="7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CDE9C1" w14:textId="77777777" w:rsidR="000758F9" w:rsidRDefault="00000000">
            <w:pPr>
              <w:spacing w:before="60" w:after="30" w:line="28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관점 1: 12월 집행 쏠림 (굿하트-캠벨)</w:t>
            </w:r>
          </w:p>
          <w:p w14:paraId="1F8D71B3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시계열 주기 분해 → 12월 집행 점프 정량화</w:t>
            </w:r>
          </w:p>
          <w:p w14:paraId="104F98AD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회계연도 경계 전후 패턴 비교</w:t>
            </w:r>
          </w:p>
          <w:p w14:paraId="58A0E49C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사업 유형별 점프 크기 비교</w:t>
            </w:r>
          </w:p>
          <w:p w14:paraId="2F6F249E" w14:textId="77777777" w:rsidR="000758F9" w:rsidRDefault="00000000">
            <w:pPr>
              <w:spacing w:before="60" w:after="30" w:line="28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관점 2: 측정 격차 (다업무 계약)</w:t>
            </w:r>
          </w:p>
          <w:p w14:paraId="55DC831C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활동 단위 자동 분류 → 사업 유형 도출</w:t>
            </w:r>
          </w:p>
          <w:p w14:paraId="079EAE7B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분야 vs 사업 유형 → 행동 설명력 비교</w:t>
            </w:r>
          </w:p>
          <w:p w14:paraId="6D9847F9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집행률 → 사업 유형 → outcome 경로 검증</w:t>
            </w:r>
          </w:p>
          <w:p w14:paraId="060E0A81" w14:textId="77777777" w:rsidR="000758F9" w:rsidRDefault="00000000">
            <w:pPr>
              <w:spacing w:before="60" w:after="30" w:line="28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관점 3: 출연기관 정산 압력 (연성 예산)</w:t>
            </w:r>
          </w:p>
          <w:p w14:paraId="63B5B1AE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lastRenderedPageBreak/>
              <w:t>- 출연금형 주기적 패턴 식별</w:t>
            </w:r>
          </w:p>
          <w:p w14:paraId="4C6E509A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출연금 비중 ↔ 게임화 강도 관계 분석</w:t>
            </w:r>
          </w:p>
          <w:p w14:paraId="3F170F78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시간 동적 변화 추적</w:t>
            </w:r>
          </w:p>
          <w:p w14:paraId="72B93B2B" w14:textId="77777777" w:rsidR="000758F9" w:rsidRDefault="00000000">
            <w:pPr>
              <w:spacing w:before="60" w:after="30" w:line="28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교차 검증 / 자기 비판</w:t>
            </w:r>
          </w:p>
          <w:p w14:paraId="471FD2E3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도구 간 결과 차이 → 추가 단서로 활용</w:t>
            </w:r>
          </w:p>
          <w:p w14:paraId="2AEA2875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통제군 부재(단일 정부) 한계 사전 명시</w:t>
            </w:r>
          </w:p>
          <w:p w14:paraId="741EC9BF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- 1,000회 순열 검정 등 견고성 확인</w:t>
            </w:r>
          </w:p>
        </w:tc>
      </w:tr>
      <w:tr w:rsidR="000758F9" w14:paraId="779882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1F959C" w14:textId="77777777" w:rsidR="000758F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3단계</w:t>
            </w:r>
          </w:p>
          <w:p w14:paraId="6DBB26FC" w14:textId="77777777" w:rsidR="000758F9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현장 활용</w:t>
            </w:r>
          </w:p>
          <w:p w14:paraId="3FD37CEC" w14:textId="77777777" w:rsidR="000758F9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산출물 도출</w:t>
            </w:r>
          </w:p>
        </w:tc>
        <w:tc>
          <w:tcPr>
            <w:tcW w:w="7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6C3F61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관점별 정량 증거 정리표 (지지/부분 지지/반박 사전 판정 기준 명시)</w:t>
            </w:r>
          </w:p>
          <w:p w14:paraId="66C83750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부처×결과변수 4분면 우선순위 리스트</w:t>
            </w:r>
          </w:p>
          <w:p w14:paraId="29FEF86B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게임화 의심 활동 Top-N 리스트</w:t>
            </w:r>
          </w:p>
          <w:p w14:paraId="358CDA1E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평가·감사·예산편성 실무 시사점</w:t>
            </w:r>
          </w:p>
        </w:tc>
      </w:tr>
    </w:tbl>
    <w:p w14:paraId="30C1D556" w14:textId="77777777" w:rsidR="000758F9" w:rsidRDefault="000758F9"/>
    <w:p w14:paraId="172208F4" w14:textId="23F1F46C" w:rsidR="000758F9" w:rsidRDefault="00420A66">
      <w:pPr>
        <w:spacing w:before="120" w:after="80"/>
        <w:jc w:val="center"/>
      </w:pPr>
      <w:r w:rsidRPr="00420A66">
        <w:drawing>
          <wp:inline distT="0" distB="0" distL="0" distR="0" wp14:anchorId="143A8FEE" wp14:editId="1ABE2C32">
            <wp:extent cx="5731510" cy="3072765"/>
            <wp:effectExtent l="0" t="0" r="0" b="635"/>
            <wp:docPr id="7791729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72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41C6" w14:textId="77777777" w:rsidR="000758F9" w:rsidRPr="008A61EE" w:rsidRDefault="00000000">
      <w:pPr>
        <w:spacing w:before="40" w:after="200"/>
        <w:jc w:val="center"/>
      </w:pPr>
      <w:r w:rsidRPr="008A61EE">
        <w:rPr>
          <w:color w:val="595959"/>
          <w:sz w:val="18"/>
          <w:szCs w:val="18"/>
        </w:rPr>
        <w:t>[그림 1] 분석 진행 흐름도</w:t>
      </w:r>
    </w:p>
    <w:p w14:paraId="10EE0733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분석 도구 (검증된 오픈소스)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26"/>
        <w:gridCol w:w="1800"/>
      </w:tblGrid>
      <w:tr w:rsidR="000758F9" w14:paraId="6EA65C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6E0D5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5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C12C9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도구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986D4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</w:tr>
      <w:tr w:rsidR="000758F9" w14:paraId="6D1A64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0A3CF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수집·통합</w:t>
            </w:r>
          </w:p>
        </w:tc>
        <w:tc>
          <w:tcPr>
            <w:tcW w:w="5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944A4" w14:textId="77777777" w:rsidR="000758F9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DuckDB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B3EF0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정선규</w:t>
            </w:r>
          </w:p>
        </w:tc>
      </w:tr>
      <w:tr w:rsidR="000758F9" w14:paraId="0E924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4A1AE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관점 1 (12월 쏠림)</w:t>
            </w:r>
          </w:p>
        </w:tc>
        <w:tc>
          <w:tcPr>
            <w:tcW w:w="5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B5478" w14:textId="77777777" w:rsidR="000758F9" w:rsidRDefault="00000000">
            <w:pPr>
              <w:spacing w:before="20" w:after="20" w:line="280" w:lineRule="auto"/>
            </w:pPr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statsmodels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46BA3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정선규</w:t>
            </w:r>
          </w:p>
        </w:tc>
      </w:tr>
      <w:tr w:rsidR="000758F9" w14:paraId="34D017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D3B89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lastRenderedPageBreak/>
              <w:t>관점 2 (측정 격차)</w:t>
            </w:r>
          </w:p>
        </w:tc>
        <w:tc>
          <w:tcPr>
            <w:tcW w:w="5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1B3EA" w14:textId="77777777" w:rsidR="000758F9" w:rsidRDefault="00000000">
            <w:pPr>
              <w:spacing w:before="20" w:after="20" w:line="280" w:lineRule="auto"/>
            </w:pPr>
            <w:proofErr w:type="spellStart"/>
            <w:r>
              <w:rPr>
                <w:sz w:val="20"/>
                <w:szCs w:val="20"/>
              </w:rPr>
              <w:t>umap</w:t>
            </w:r>
            <w:proofErr w:type="spellEnd"/>
            <w:r>
              <w:rPr>
                <w:sz w:val="20"/>
                <w:szCs w:val="20"/>
              </w:rPr>
              <w:t xml:space="preserve">-learn, </w:t>
            </w:r>
            <w:proofErr w:type="spellStart"/>
            <w:r>
              <w:rPr>
                <w:sz w:val="20"/>
                <w:szCs w:val="20"/>
              </w:rPr>
              <w:t>hdbscan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statsmodels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FD3E0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심은철·김재호</w:t>
            </w:r>
          </w:p>
        </w:tc>
      </w:tr>
      <w:tr w:rsidR="000758F9" w14:paraId="3BFFA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830FD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관점 3 (정산 압력)</w:t>
            </w:r>
          </w:p>
        </w:tc>
        <w:tc>
          <w:tcPr>
            <w:tcW w:w="5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C2BBB" w14:textId="77777777" w:rsidR="000758F9" w:rsidRDefault="00000000">
            <w:pPr>
              <w:spacing w:before="20" w:after="20" w:line="28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scipy.signal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pywavelets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68C42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김재호</w:t>
            </w:r>
          </w:p>
        </w:tc>
      </w:tr>
      <w:tr w:rsidR="000758F9" w14:paraId="19549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59886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견고성·외생 통제</w:t>
            </w:r>
          </w:p>
        </w:tc>
        <w:tc>
          <w:tcPr>
            <w:tcW w:w="5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933DB" w14:textId="77777777" w:rsidR="000758F9" w:rsidRDefault="00000000">
            <w:pPr>
              <w:spacing w:before="20" w:after="20" w:line="280" w:lineRule="auto"/>
            </w:pP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(순열), </w:t>
            </w:r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736F7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김영찬</w:t>
            </w:r>
          </w:p>
        </w:tc>
      </w:tr>
      <w:tr w:rsidR="000758F9" w14:paraId="3986C6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1A85D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부처 그래프 분석</w:t>
            </w:r>
          </w:p>
        </w:tc>
        <w:tc>
          <w:tcPr>
            <w:tcW w:w="5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4E3D4" w14:textId="77777777" w:rsidR="000758F9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scikit-learn, </w:t>
            </w:r>
            <w:proofErr w:type="spellStart"/>
            <w:r>
              <w:rPr>
                <w:sz w:val="20"/>
                <w:szCs w:val="20"/>
              </w:rPr>
              <w:t>networkx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5395F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김영찬</w:t>
            </w:r>
          </w:p>
        </w:tc>
      </w:tr>
      <w:tr w:rsidR="000758F9" w14:paraId="545FF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A7500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시각화·발표</w:t>
            </w:r>
          </w:p>
        </w:tc>
        <w:tc>
          <w:tcPr>
            <w:tcW w:w="5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740FE" w14:textId="77777777" w:rsidR="000758F9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matplotlib, </w:t>
            </w:r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typst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50865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sz w:val="20"/>
                <w:szCs w:val="20"/>
              </w:rPr>
              <w:t>심은철·김재호</w:t>
            </w:r>
          </w:p>
        </w:tc>
      </w:tr>
    </w:tbl>
    <w:p w14:paraId="01895C25" w14:textId="77777777" w:rsidR="000758F9" w:rsidRDefault="000758F9"/>
    <w:p w14:paraId="0DA0B75C" w14:textId="77777777" w:rsidR="000758F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FB3E625" wp14:editId="5390ECE9">
            <wp:extent cx="5524500" cy="1771650"/>
            <wp:effectExtent l="0" t="0" r="0" b="0"/>
            <wp:docPr id="464551769" name="그림 464551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F593" w14:textId="7CF67B88" w:rsidR="000758F9" w:rsidRPr="008A61EE" w:rsidRDefault="00000000">
      <w:pPr>
        <w:spacing w:before="40" w:after="200"/>
        <w:jc w:val="center"/>
      </w:pPr>
      <w:r w:rsidRPr="008A61EE">
        <w:rPr>
          <w:color w:val="595959"/>
          <w:sz w:val="18"/>
          <w:szCs w:val="18"/>
        </w:rPr>
        <w:t>[그림 2] 3개 관점별 분석 예시</w:t>
      </w:r>
    </w:p>
    <w:p w14:paraId="4527F3BD" w14:textId="77777777" w:rsidR="000758F9" w:rsidRDefault="00000000">
      <w:pPr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□ 기대효과 및 활용 방안</w:t>
      </w:r>
    </w:p>
    <w:p w14:paraId="28BE6809" w14:textId="102B01A0" w:rsidR="000758F9" w:rsidRDefault="00000000">
      <w:pPr>
        <w:spacing w:before="200" w:after="100"/>
        <w:ind w:left="200"/>
        <w:rPr>
          <w:rFonts w:hint="eastAsia"/>
          <w:lang w:eastAsia="ko-KR"/>
        </w:rPr>
      </w:pPr>
      <w:r>
        <w:rPr>
          <w:b/>
          <w:bCs/>
          <w:sz w:val="24"/>
          <w:szCs w:val="24"/>
        </w:rPr>
        <w:t>○ 현장 업무 활용 시나리오</w:t>
      </w:r>
      <w:r w:rsidR="008A61EE">
        <w:rPr>
          <w:b/>
          <w:bCs/>
          <w:sz w:val="24"/>
          <w:szCs w:val="24"/>
        </w:rPr>
        <w:t xml:space="preserve"> (</w:t>
      </w:r>
      <w:r w:rsidR="008A61EE">
        <w:rPr>
          <w:rFonts w:hint="eastAsia"/>
          <w:b/>
          <w:bCs/>
          <w:sz w:val="24"/>
          <w:szCs w:val="24"/>
          <w:lang w:eastAsia="ko-KR"/>
        </w:rPr>
        <w:t>예시)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758F9" w14:paraId="26058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9FAF6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활용 주체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D731A" w14:textId="77777777" w:rsidR="000758F9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활용 방안</w:t>
            </w:r>
          </w:p>
        </w:tc>
      </w:tr>
      <w:tr w:rsidR="000758F9" w14:paraId="5AD5CD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00629" w14:textId="77777777" w:rsidR="008A61EE" w:rsidRDefault="00000000">
            <w:pPr>
              <w:spacing w:before="20" w:after="20" w:line="280" w:lineRule="auto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</w:rPr>
              <w:t>감사원·국정감사·국회</w:t>
            </w:r>
          </w:p>
          <w:p w14:paraId="3E2862BE" w14:textId="19328CCB" w:rsidR="000758F9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예산정책처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0E5D2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점검 우선순위 리스트 → 감사 자원 효율 배분</w:t>
            </w:r>
          </w:p>
          <w:p w14:paraId="565D781D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게임화 의심 활동 Top-N → 표적 감사 입력 자료</w:t>
            </w:r>
          </w:p>
        </w:tc>
      </w:tr>
      <w:tr w:rsidR="000758F9" w14:paraId="6CF02B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793B6" w14:textId="77777777" w:rsidR="008A61EE" w:rsidRDefault="00000000">
            <w:pPr>
              <w:spacing w:before="20" w:after="20" w:line="280" w:lineRule="auto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</w:rPr>
              <w:t>기획재정부</w:t>
            </w:r>
          </w:p>
          <w:p w14:paraId="574010DB" w14:textId="7318E008" w:rsidR="000758F9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예산편성·재정관리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38570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- 12월 집행 쏠림 정량 진단 → 다년도 회계 도입 확대 논의 근거</w:t>
            </w:r>
          </w:p>
          <w:p w14:paraId="00B2F867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부처별 쏠림 강도 비교 → 예산 편성 협의 참고 지표</w:t>
            </w:r>
          </w:p>
        </w:tc>
      </w:tr>
      <w:tr w:rsidR="000758F9" w14:paraId="72F33D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DE6A8" w14:textId="77777777" w:rsidR="008A61EE" w:rsidRDefault="00000000">
            <w:pPr>
              <w:spacing w:before="20" w:after="20" w:line="280" w:lineRule="auto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</w:rPr>
              <w:t>공공기관 경영평가</w:t>
            </w:r>
          </w:p>
          <w:p w14:paraId="54BA4FC3" w14:textId="7E4CE8DA" w:rsidR="000758F9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(기재부·주무부처)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2DDF6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평가지표 게임화 흔적 → 평가지표 개선 근거 (집행률 비중 조정·품질 지표 추가)</w:t>
            </w:r>
          </w:p>
          <w:p w14:paraId="3F59CBFB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정산 시점 cycle 정량화 → 정산 시점 분산 정책 근거</w:t>
            </w:r>
          </w:p>
        </w:tc>
      </w:tr>
      <w:tr w:rsidR="000758F9" w14:paraId="1C196C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A89B1" w14:textId="77777777" w:rsidR="000758F9" w:rsidRDefault="00000000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기관 내부 자체 감사·통제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1474F" w14:textId="77777777" w:rsidR="000758F9" w:rsidRDefault="00000000">
            <w:pPr>
              <w:spacing w:before="20" w:after="20" w:line="280" w:lineRule="auto"/>
              <w:ind w:left="200" w:hanging="200"/>
            </w:pPr>
            <w:r>
              <w:rPr>
                <w:sz w:val="20"/>
                <w:szCs w:val="20"/>
              </w:rPr>
              <w:t>- 본 과제 진단 알고리즘의 자체 점검 도구 응용 (정기 자체 진단)</w:t>
            </w:r>
          </w:p>
        </w:tc>
      </w:tr>
    </w:tbl>
    <w:p w14:paraId="1671C828" w14:textId="77777777" w:rsidR="000758F9" w:rsidRDefault="000758F9"/>
    <w:p w14:paraId="26185BA8" w14:textId="77777777" w:rsidR="000758F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9DD8DD1" wp14:editId="43968FB3">
            <wp:extent cx="4572000" cy="3657600"/>
            <wp:effectExtent l="0" t="0" r="0" b="0"/>
            <wp:docPr id="200106494" name="그림 200106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0D8E" w14:textId="77777777" w:rsidR="000758F9" w:rsidRPr="008A61EE" w:rsidRDefault="00000000">
      <w:pPr>
        <w:spacing w:before="40" w:after="200"/>
        <w:jc w:val="center"/>
      </w:pPr>
      <w:r w:rsidRPr="008A61EE">
        <w:rPr>
          <w:color w:val="595959"/>
          <w:sz w:val="18"/>
          <w:szCs w:val="18"/>
        </w:rPr>
        <w:t>[그림 3] 부처×결과변수 점검 우선순위 4분면 (예시 산출물)</w:t>
      </w:r>
    </w:p>
    <w:p w14:paraId="64F1CC09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정책 시사점 (예시)</w:t>
      </w:r>
    </w:p>
    <w:p w14:paraId="2B2D721A" w14:textId="77777777" w:rsidR="000758F9" w:rsidRDefault="00000000">
      <w:pPr>
        <w:spacing w:before="50" w:after="50" w:line="320" w:lineRule="auto"/>
        <w:ind w:left="500" w:hanging="200"/>
      </w:pPr>
      <w:r>
        <w:t>- 다년도 회계 도입 확대 (12월 집행 압력 완화)</w:t>
      </w:r>
    </w:p>
    <w:p w14:paraId="097F1A74" w14:textId="77777777" w:rsidR="000758F9" w:rsidRDefault="00000000">
      <w:pPr>
        <w:spacing w:before="50" w:after="50" w:line="320" w:lineRule="auto"/>
        <w:ind w:left="500" w:hanging="200"/>
      </w:pPr>
      <w:r>
        <w:t>- 출연기관 경영평가의 집행률 비중 조정·품질 지표 강화</w:t>
      </w:r>
    </w:p>
    <w:p w14:paraId="6C2680CC" w14:textId="77777777" w:rsidR="000758F9" w:rsidRDefault="00000000">
      <w:pPr>
        <w:spacing w:before="50" w:after="50" w:line="320" w:lineRule="auto"/>
        <w:ind w:left="500" w:hanging="200"/>
      </w:pPr>
      <w:r>
        <w:t>- 출연기관 정산 시점 분기·반기 분산</w:t>
      </w:r>
    </w:p>
    <w:p w14:paraId="1C27F5D7" w14:textId="77777777" w:rsidR="000758F9" w:rsidRDefault="00000000">
      <w:pPr>
        <w:spacing w:before="50" w:after="50" w:line="320" w:lineRule="auto"/>
        <w:ind w:left="500" w:hanging="200"/>
      </w:pPr>
      <w:r>
        <w:t>- 열린재정 공개 데이터의 시간 granularity 향상 (주별·일별 추가)</w:t>
      </w:r>
    </w:p>
    <w:p w14:paraId="440F09F4" w14:textId="77777777" w:rsidR="000758F9" w:rsidRDefault="00000000">
      <w:pPr>
        <w:spacing w:before="50" w:after="50" w:line="320" w:lineRule="auto"/>
        <w:ind w:left="500" w:hanging="200"/>
      </w:pPr>
      <w:r>
        <w:t>- 자동 감사 flagging 시스템 도입</w:t>
      </w:r>
    </w:p>
    <w:p w14:paraId="0FFDAF1C" w14:textId="77777777" w:rsidR="000758F9" w:rsidRDefault="00000000">
      <w:pPr>
        <w:spacing w:before="50" w:after="50" w:line="320" w:lineRule="auto"/>
        <w:ind w:left="500" w:hanging="200"/>
      </w:pPr>
      <w:r>
        <w:t>- 시간 가중 점검 (게임화 강화 추세 추적)</w:t>
      </w:r>
    </w:p>
    <w:p w14:paraId="12337401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데이터 기반 행정 기여</w:t>
      </w:r>
    </w:p>
    <w:p w14:paraId="5AF611FE" w14:textId="77777777" w:rsidR="000758F9" w:rsidRDefault="00000000">
      <w:pPr>
        <w:spacing w:before="50" w:after="50" w:line="320" w:lineRule="auto"/>
        <w:ind w:left="500" w:hanging="200"/>
      </w:pPr>
      <w:r>
        <w:t>- 정성적 지적 → 정량 진단 전환</w:t>
      </w:r>
    </w:p>
    <w:p w14:paraId="2D1D2FFD" w14:textId="77777777" w:rsidR="000758F9" w:rsidRDefault="00000000">
      <w:pPr>
        <w:spacing w:before="50" w:after="50" w:line="320" w:lineRule="auto"/>
        <w:ind w:left="500" w:hanging="200"/>
      </w:pPr>
      <w:r>
        <w:t>- 후속 정책 결정의 객관적 근거 강화</w:t>
      </w:r>
    </w:p>
    <w:p w14:paraId="6C1826E1" w14:textId="77777777" w:rsidR="000758F9" w:rsidRDefault="00000000">
      <w:pPr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□ 참고자료</w:t>
      </w:r>
    </w:p>
    <w:p w14:paraId="75986BCA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이론별 핵심 문헌</w:t>
      </w:r>
    </w:p>
    <w:p w14:paraId="736C0D5B" w14:textId="77777777" w:rsidR="000758F9" w:rsidRDefault="00000000">
      <w:pPr>
        <w:spacing w:before="50" w:after="50" w:line="320" w:lineRule="auto"/>
        <w:ind w:left="500"/>
      </w:pPr>
      <w:r>
        <w:rPr>
          <w:b/>
          <w:bCs/>
        </w:rPr>
        <w:t>[관점 1] 굿하트-캠벨 법칙</w:t>
      </w:r>
    </w:p>
    <w:p w14:paraId="13494855" w14:textId="77777777" w:rsidR="000758F9" w:rsidRDefault="00000000">
      <w:pPr>
        <w:spacing w:before="50" w:after="50" w:line="320" w:lineRule="auto"/>
        <w:ind w:left="500" w:hanging="200"/>
      </w:pPr>
      <w:r>
        <w:t>- Bevan, G., &amp; Hood, C. (2006). What's measured is what matters: Targets and gaming in the English public health care system. Public Administration, 84(3), 517–538.</w:t>
      </w:r>
    </w:p>
    <w:p w14:paraId="7D68AA7C" w14:textId="77777777" w:rsidR="000758F9" w:rsidRDefault="00000000">
      <w:pPr>
        <w:spacing w:before="50" w:after="50" w:line="320" w:lineRule="auto"/>
        <w:ind w:left="500" w:hanging="200"/>
      </w:pPr>
      <w:r>
        <w:t>- Manheim, D., &amp; Garrabrant, S. (2018). Categorizing Variants of Goodhart's Law. arXiv:1803.04585.</w:t>
      </w:r>
    </w:p>
    <w:p w14:paraId="33614D6F" w14:textId="77777777" w:rsidR="000758F9" w:rsidRDefault="00000000">
      <w:pPr>
        <w:spacing w:before="50" w:after="50" w:line="320" w:lineRule="auto"/>
        <w:ind w:left="500"/>
      </w:pPr>
      <w:r>
        <w:rPr>
          <w:b/>
          <w:bCs/>
        </w:rPr>
        <w:t>[관점 2] 다업무 계약 이론</w:t>
      </w:r>
    </w:p>
    <w:p w14:paraId="36E474DD" w14:textId="77777777" w:rsidR="000758F9" w:rsidRDefault="00000000">
      <w:pPr>
        <w:spacing w:before="50" w:after="50" w:line="320" w:lineRule="auto"/>
        <w:ind w:left="500" w:hanging="200"/>
      </w:pPr>
      <w:r>
        <w:t>- Holmstrom, B., &amp; Milgrom, P. (1991). Multitask Principal-Agent Analyses. JLEO, 7, 24–52.</w:t>
      </w:r>
    </w:p>
    <w:p w14:paraId="75641E72" w14:textId="77777777" w:rsidR="000758F9" w:rsidRDefault="00000000">
      <w:pPr>
        <w:spacing w:before="50" w:after="50" w:line="320" w:lineRule="auto"/>
        <w:ind w:left="500"/>
      </w:pPr>
      <w:r>
        <w:rPr>
          <w:b/>
          <w:bCs/>
        </w:rPr>
        <w:t>[관점 3] 연성 예산 제약</w:t>
      </w:r>
    </w:p>
    <w:p w14:paraId="1CF0E54A" w14:textId="77777777" w:rsidR="000758F9" w:rsidRDefault="00000000">
      <w:pPr>
        <w:spacing w:before="50" w:after="50" w:line="320" w:lineRule="auto"/>
        <w:ind w:left="500" w:hanging="200"/>
      </w:pPr>
      <w:r>
        <w:t>- Kornai, J., &amp; Maskin, E. (2003). Understanding the Soft Budget Constraint. Journal of Economic Literature, 41(4), 1095–1136.</w:t>
      </w:r>
    </w:p>
    <w:p w14:paraId="609914AF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분석 방법론 핵심 문헌</w:t>
      </w:r>
    </w:p>
    <w:p w14:paraId="6BBB5E61" w14:textId="77777777" w:rsidR="000758F9" w:rsidRDefault="00000000">
      <w:pPr>
        <w:spacing w:before="50" w:after="50" w:line="320" w:lineRule="auto"/>
        <w:ind w:left="500"/>
      </w:pPr>
      <w:r>
        <w:rPr>
          <w:b/>
          <w:bCs/>
        </w:rPr>
        <w:t>[데이터 처리]</w:t>
      </w:r>
    </w:p>
    <w:p w14:paraId="0E20A328" w14:textId="77777777" w:rsidR="000758F9" w:rsidRDefault="00000000">
      <w:pPr>
        <w:spacing w:before="50" w:after="50" w:line="320" w:lineRule="auto"/>
        <w:ind w:left="500" w:hanging="200"/>
      </w:pPr>
      <w:r>
        <w:t xml:space="preserve">- Raasveldt, M., &amp; </w:t>
      </w:r>
      <w:proofErr w:type="spellStart"/>
      <w:r>
        <w:t>Mühleisen</w:t>
      </w:r>
      <w:proofErr w:type="spellEnd"/>
      <w:r>
        <w:t xml:space="preserve">, H. (2019). </w:t>
      </w:r>
      <w:proofErr w:type="spellStart"/>
      <w:r>
        <w:t>DuckDB</w:t>
      </w:r>
      <w:proofErr w:type="spellEnd"/>
      <w:r>
        <w:t>: An Embeddable Analytical Database. SIGMOD '19.</w:t>
      </w:r>
    </w:p>
    <w:p w14:paraId="151FE903" w14:textId="77777777" w:rsidR="000758F9" w:rsidRDefault="00000000">
      <w:pPr>
        <w:spacing w:before="50" w:after="50" w:line="320" w:lineRule="auto"/>
        <w:ind w:left="500"/>
      </w:pPr>
      <w:r>
        <w:rPr>
          <w:b/>
          <w:bCs/>
        </w:rPr>
        <w:t>[클러스터링·임베딩]</w:t>
      </w:r>
    </w:p>
    <w:p w14:paraId="043AC367" w14:textId="77777777" w:rsidR="000758F9" w:rsidRDefault="00000000">
      <w:pPr>
        <w:spacing w:before="50" w:after="50" w:line="320" w:lineRule="auto"/>
        <w:ind w:left="500" w:hanging="200"/>
      </w:pPr>
      <w:r>
        <w:t>- McInnes, L., Healy, J., &amp; Melville, J. (2018). UMAP: Uniform Manifold Approximation and Projection for Dimension Reduction. arXiv:1802.03426.</w:t>
      </w:r>
    </w:p>
    <w:p w14:paraId="5D66F971" w14:textId="77777777" w:rsidR="000758F9" w:rsidRDefault="00000000">
      <w:pPr>
        <w:spacing w:before="50" w:after="50" w:line="320" w:lineRule="auto"/>
        <w:ind w:left="500" w:hanging="200"/>
      </w:pPr>
      <w:r>
        <w:t>- Campello, R. J. G. B., Moulavi, D., &amp; Sander, J. (2013). Density-Based Clustering Based on Hierarchical Density Estimates (HDBSCAN). PAKDD.</w:t>
      </w:r>
    </w:p>
    <w:p w14:paraId="527C58A3" w14:textId="77777777" w:rsidR="000758F9" w:rsidRDefault="00000000">
      <w:pPr>
        <w:spacing w:before="50" w:after="50" w:line="320" w:lineRule="auto"/>
        <w:ind w:left="500"/>
      </w:pPr>
      <w:r>
        <w:rPr>
          <w:b/>
          <w:bCs/>
        </w:rPr>
        <w:t>[시계열 분해·웨이블릿]</w:t>
      </w:r>
    </w:p>
    <w:p w14:paraId="07615756" w14:textId="77777777" w:rsidR="000758F9" w:rsidRDefault="00000000">
      <w:pPr>
        <w:spacing w:before="50" w:after="50" w:line="320" w:lineRule="auto"/>
        <w:ind w:left="500" w:hanging="200"/>
      </w:pPr>
      <w:r>
        <w:t>- Cleveland, R. B., Cleveland, W. S., McRae, J. E., &amp; Terpenning, I. (1990). STL: A Seasonal-Trend Decomposition Procedure Based on Loess. Journal of Official Statistics, 6(1),</w:t>
      </w:r>
      <w:r>
        <w:lastRenderedPageBreak/>
        <w:t xml:space="preserve"> 3–73.</w:t>
      </w:r>
    </w:p>
    <w:p w14:paraId="3C6023DB" w14:textId="77777777" w:rsidR="000758F9" w:rsidRDefault="00000000">
      <w:pPr>
        <w:spacing w:before="50" w:after="50" w:line="320" w:lineRule="auto"/>
        <w:ind w:left="500" w:hanging="200"/>
      </w:pPr>
      <w:r>
        <w:t>- Torrence, C., &amp; Compo, G. P. (1998). A Practical Guide to Wavelet Analysis. Bulletin of the American Meteorological Society, 79(1), 61–78.</w:t>
      </w:r>
    </w:p>
    <w:p w14:paraId="4F4C6971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proofErr w:type="spellStart"/>
      <w:r>
        <w:t>Triebe</w:t>
      </w:r>
      <w:proofErr w:type="spellEnd"/>
      <w:r>
        <w:t xml:space="preserve">, O., et al. (2021). </w:t>
      </w:r>
      <w:proofErr w:type="spellStart"/>
      <w:r>
        <w:t>NeuralProphet</w:t>
      </w:r>
      <w:proofErr w:type="spellEnd"/>
      <w:r>
        <w:t>: Explainable Forecasting at Scale. arXiv:2111.15397.</w:t>
      </w:r>
    </w:p>
    <w:p w14:paraId="4175E892" w14:textId="77777777" w:rsidR="000758F9" w:rsidRDefault="00000000">
      <w:pPr>
        <w:spacing w:before="50" w:after="50" w:line="320" w:lineRule="auto"/>
        <w:ind w:left="500"/>
      </w:pPr>
      <w:r>
        <w:rPr>
          <w:b/>
          <w:bCs/>
        </w:rPr>
        <w:t>[매개분석·인과 식별]</w:t>
      </w:r>
    </w:p>
    <w:p w14:paraId="6367FEAE" w14:textId="77777777" w:rsidR="000758F9" w:rsidRDefault="00000000">
      <w:pPr>
        <w:spacing w:before="50" w:after="50" w:line="320" w:lineRule="auto"/>
        <w:ind w:left="500" w:hanging="200"/>
      </w:pPr>
      <w:r>
        <w:t>- Baron, R. M., &amp; Kenny, D. A. (1986). The moderator-mediator variable distinction in social psychological research. Journal of Personality and Social Psychology, 51(6), 1173–1182.</w:t>
      </w:r>
    </w:p>
    <w:p w14:paraId="27A24AA7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proofErr w:type="spellStart"/>
      <w:r>
        <w:t>Imbens</w:t>
      </w:r>
      <w:proofErr w:type="spellEnd"/>
      <w:r>
        <w:t>, G. W., &amp; Lemieux, T. (2008). Regression discontinuity designs: A guide to practice. Journal of Econometrics, 142(2), 615–635.</w:t>
      </w:r>
    </w:p>
    <w:p w14:paraId="1816C2A9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분석 도구 공식 문서</w:t>
      </w:r>
    </w:p>
    <w:p w14:paraId="3C3686A4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proofErr w:type="spellStart"/>
      <w:r>
        <w:t>DuckDB</w:t>
      </w:r>
      <w:proofErr w:type="spellEnd"/>
      <w:r>
        <w:t xml:space="preserve"> Documentation — https://duckdb.org/docs/</w:t>
      </w:r>
    </w:p>
    <w:p w14:paraId="12D812BB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proofErr w:type="spellStart"/>
      <w:r>
        <w:t>umap</w:t>
      </w:r>
      <w:proofErr w:type="spellEnd"/>
      <w:r>
        <w:t>-learn Documentation — https://umap-learn.readthedocs.io/</w:t>
      </w:r>
    </w:p>
    <w:p w14:paraId="0653388C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proofErr w:type="spellStart"/>
      <w:r>
        <w:t>hdbscan</w:t>
      </w:r>
      <w:proofErr w:type="spellEnd"/>
      <w:r>
        <w:t xml:space="preserve"> Documentation — https://hdbscan.readthedocs.io/</w:t>
      </w:r>
    </w:p>
    <w:p w14:paraId="41AD1792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proofErr w:type="spellStart"/>
      <w:r>
        <w:t>statsmodels</w:t>
      </w:r>
      <w:proofErr w:type="spellEnd"/>
      <w:r>
        <w:t xml:space="preserve"> Documentation — https://www.statsmodels.org/</w:t>
      </w:r>
    </w:p>
    <w:p w14:paraId="286E052C" w14:textId="77777777" w:rsidR="000758F9" w:rsidRDefault="00000000">
      <w:pPr>
        <w:spacing w:before="50" w:after="50" w:line="320" w:lineRule="auto"/>
        <w:ind w:left="500" w:hanging="200"/>
      </w:pPr>
      <w:r>
        <w:t>- SciPy Documentation — https://docs.scipy.org/</w:t>
      </w:r>
    </w:p>
    <w:p w14:paraId="1FC92741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proofErr w:type="spellStart"/>
      <w:r>
        <w:t>PyWavelets</w:t>
      </w:r>
      <w:proofErr w:type="spellEnd"/>
      <w:r>
        <w:t xml:space="preserve"> Documentation — https://pywavelets.readthedocs.io/</w:t>
      </w:r>
    </w:p>
    <w:p w14:paraId="02F399EC" w14:textId="77777777" w:rsidR="000758F9" w:rsidRDefault="00000000">
      <w:pPr>
        <w:spacing w:before="50" w:after="50" w:line="320" w:lineRule="auto"/>
        <w:ind w:left="500" w:hanging="200"/>
      </w:pPr>
      <w:r>
        <w:t>- scikit-learn Documentation — https://scikit-learn.org/</w:t>
      </w:r>
    </w:p>
    <w:p w14:paraId="566493C7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proofErr w:type="spellStart"/>
      <w:r>
        <w:t>NeuralProphet</w:t>
      </w:r>
      <w:proofErr w:type="spellEnd"/>
      <w:r>
        <w:t xml:space="preserve"> Documentation — https://neuralprophet.com/</w:t>
      </w:r>
    </w:p>
    <w:p w14:paraId="6B86171A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proofErr w:type="spellStart"/>
      <w:r>
        <w:t>NetworkX</w:t>
      </w:r>
      <w:proofErr w:type="spellEnd"/>
      <w:r>
        <w:t xml:space="preserve"> Documentation — https://networkx.org/</w:t>
      </w:r>
    </w:p>
    <w:p w14:paraId="1231412D" w14:textId="77777777" w:rsidR="000758F9" w:rsidRDefault="00000000">
      <w:pPr>
        <w:spacing w:before="50" w:after="50" w:line="320" w:lineRule="auto"/>
        <w:ind w:left="500" w:hanging="200"/>
      </w:pPr>
      <w:r>
        <w:t xml:space="preserve">- </w:t>
      </w:r>
      <w:proofErr w:type="spellStart"/>
      <w:r>
        <w:t>Typst</w:t>
      </w:r>
      <w:proofErr w:type="spellEnd"/>
      <w:r>
        <w:t xml:space="preserve"> Documentation — https://typst.app/docs/</w:t>
      </w:r>
    </w:p>
    <w:p w14:paraId="069E1113" w14:textId="77777777" w:rsidR="000758F9" w:rsidRDefault="00000000">
      <w:pPr>
        <w:spacing w:before="200" w:after="100"/>
        <w:ind w:left="200"/>
      </w:pPr>
      <w:r>
        <w:rPr>
          <w:b/>
          <w:bCs/>
          <w:sz w:val="24"/>
          <w:szCs w:val="24"/>
        </w:rPr>
        <w:t>○ 데이터 출처</w:t>
      </w:r>
    </w:p>
    <w:p w14:paraId="7901C271" w14:textId="77777777" w:rsidR="000758F9" w:rsidRDefault="00000000">
      <w:pPr>
        <w:spacing w:before="50" w:after="50" w:line="320" w:lineRule="auto"/>
        <w:ind w:left="500" w:hanging="200"/>
      </w:pPr>
      <w:r>
        <w:t>- 열린재정정보  https://www.openfiscaldata.go.kr/</w:t>
      </w:r>
    </w:p>
    <w:p w14:paraId="538D6043" w14:textId="77777777" w:rsidR="000758F9" w:rsidRDefault="00000000">
      <w:pPr>
        <w:spacing w:before="50" w:after="50" w:line="320" w:lineRule="auto"/>
        <w:ind w:left="500" w:hanging="200"/>
      </w:pPr>
      <w:r>
        <w:t>- KODAS (한국재정정보원)  https://edu.openfiscaldata.go.kr/</w:t>
      </w:r>
    </w:p>
    <w:p w14:paraId="71B2C3E0" w14:textId="77777777" w:rsidR="000758F9" w:rsidRDefault="00000000">
      <w:pPr>
        <w:spacing w:before="50" w:after="50" w:line="320" w:lineRule="auto"/>
        <w:ind w:left="500" w:hanging="200"/>
      </w:pPr>
      <w:r>
        <w:lastRenderedPageBreak/>
        <w:t>- KOSIS 국가통계포털  https://kosis.kr/</w:t>
      </w:r>
    </w:p>
    <w:p w14:paraId="72116AE6" w14:textId="77777777" w:rsidR="000758F9" w:rsidRDefault="00000000">
      <w:pPr>
        <w:spacing w:before="50" w:after="50" w:line="320" w:lineRule="auto"/>
        <w:ind w:left="500" w:hanging="200"/>
      </w:pPr>
      <w:r>
        <w:t>- 한국은행 ECOS  https://ecos.bok.or.kr/</w:t>
      </w:r>
    </w:p>
    <w:p w14:paraId="213EE36E" w14:textId="77777777" w:rsidR="000758F9" w:rsidRDefault="00000000">
      <w:pPr>
        <w:spacing w:before="50" w:after="50" w:line="320" w:lineRule="auto"/>
        <w:ind w:left="500" w:hanging="200"/>
      </w:pPr>
      <w:r>
        <w:t>- 공공데이터포털  https://www.data.go.kr/</w:t>
      </w:r>
    </w:p>
    <w:p w14:paraId="67833865" w14:textId="26DF25F1" w:rsidR="000758F9" w:rsidRDefault="00000000" w:rsidP="008A61EE">
      <w:pPr>
        <w:spacing w:before="50" w:after="50" w:line="320" w:lineRule="auto"/>
        <w:ind w:left="500" w:hanging="200"/>
        <w:rPr>
          <w:rFonts w:hint="eastAsia"/>
          <w:lang w:eastAsia="ko-KR"/>
        </w:rPr>
      </w:pPr>
      <w:r>
        <w:t>- 온실가스종합정보센터(GIR)  https://www.gir.go.kr/</w:t>
      </w:r>
    </w:p>
    <w:sectPr w:rsidR="000758F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6BD5"/>
    <w:multiLevelType w:val="hybridMultilevel"/>
    <w:tmpl w:val="1910F196"/>
    <w:lvl w:ilvl="0" w:tplc="8FAA0104">
      <w:start w:val="1"/>
      <w:numFmt w:val="bullet"/>
      <w:lvlText w:val="●"/>
      <w:lvlJc w:val="left"/>
      <w:pPr>
        <w:ind w:left="720" w:hanging="360"/>
      </w:pPr>
    </w:lvl>
    <w:lvl w:ilvl="1" w:tplc="69148500">
      <w:start w:val="1"/>
      <w:numFmt w:val="bullet"/>
      <w:lvlText w:val="○"/>
      <w:lvlJc w:val="left"/>
      <w:pPr>
        <w:ind w:left="1440" w:hanging="360"/>
      </w:pPr>
    </w:lvl>
    <w:lvl w:ilvl="2" w:tplc="D348EF2E">
      <w:start w:val="1"/>
      <w:numFmt w:val="bullet"/>
      <w:lvlText w:val="■"/>
      <w:lvlJc w:val="left"/>
      <w:pPr>
        <w:ind w:left="2160" w:hanging="360"/>
      </w:pPr>
    </w:lvl>
    <w:lvl w:ilvl="3" w:tplc="610EB31E">
      <w:start w:val="1"/>
      <w:numFmt w:val="bullet"/>
      <w:lvlText w:val="●"/>
      <w:lvlJc w:val="left"/>
      <w:pPr>
        <w:ind w:left="2880" w:hanging="360"/>
      </w:pPr>
    </w:lvl>
    <w:lvl w:ilvl="4" w:tplc="187481FA">
      <w:start w:val="1"/>
      <w:numFmt w:val="bullet"/>
      <w:lvlText w:val="○"/>
      <w:lvlJc w:val="left"/>
      <w:pPr>
        <w:ind w:left="3600" w:hanging="360"/>
      </w:pPr>
    </w:lvl>
    <w:lvl w:ilvl="5" w:tplc="F86AC582">
      <w:start w:val="1"/>
      <w:numFmt w:val="bullet"/>
      <w:lvlText w:val="■"/>
      <w:lvlJc w:val="left"/>
      <w:pPr>
        <w:ind w:left="4320" w:hanging="360"/>
      </w:pPr>
    </w:lvl>
    <w:lvl w:ilvl="6" w:tplc="BFDE410A">
      <w:start w:val="1"/>
      <w:numFmt w:val="bullet"/>
      <w:lvlText w:val="●"/>
      <w:lvlJc w:val="left"/>
      <w:pPr>
        <w:ind w:left="5040" w:hanging="360"/>
      </w:pPr>
    </w:lvl>
    <w:lvl w:ilvl="7" w:tplc="A7ECAA00">
      <w:start w:val="1"/>
      <w:numFmt w:val="bullet"/>
      <w:lvlText w:val="●"/>
      <w:lvlJc w:val="left"/>
      <w:pPr>
        <w:ind w:left="5760" w:hanging="360"/>
      </w:pPr>
    </w:lvl>
    <w:lvl w:ilvl="8" w:tplc="674658C6">
      <w:start w:val="1"/>
      <w:numFmt w:val="bullet"/>
      <w:lvlText w:val="●"/>
      <w:lvlJc w:val="left"/>
      <w:pPr>
        <w:ind w:left="6480" w:hanging="360"/>
      </w:pPr>
    </w:lvl>
  </w:abstractNum>
  <w:num w:numId="1" w16cid:durableId="1147548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8F9"/>
    <w:rsid w:val="000758F9"/>
    <w:rsid w:val="00420A66"/>
    <w:rsid w:val="008A61EE"/>
    <w:rsid w:val="009C49ED"/>
    <w:rsid w:val="00FE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99428"/>
  <w15:docId w15:val="{C538980C-31D7-B342-A5E2-B9C2F96E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김영찬</cp:lastModifiedBy>
  <cp:revision>2</cp:revision>
  <dcterms:created xsi:type="dcterms:W3CDTF">2026-05-14T03:34:00Z</dcterms:created>
  <dcterms:modified xsi:type="dcterms:W3CDTF">2026-05-14T03:34:00Z</dcterms:modified>
</cp:coreProperties>
</file>