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8CBD" w14:textId="107DF655" w:rsidR="000C55DA" w:rsidRDefault="000C55DA" w:rsidP="000C55DA">
      <w:pPr>
        <w:rPr>
          <w:b/>
          <w:bCs/>
        </w:rPr>
      </w:pPr>
      <w:r>
        <w:rPr>
          <w:b/>
          <w:bCs/>
        </w:rPr>
        <w:t>Garrett Karolyi</w:t>
      </w:r>
    </w:p>
    <w:p w14:paraId="3514CF63" w14:textId="31DC538C" w:rsidR="000C55DA" w:rsidRDefault="000C55DA" w:rsidP="000C55DA">
      <w:pPr>
        <w:rPr>
          <w:b/>
          <w:bCs/>
        </w:rPr>
      </w:pPr>
      <w:r>
        <w:rPr>
          <w:b/>
          <w:bCs/>
        </w:rPr>
        <w:t>04/11/2026</w:t>
      </w:r>
    </w:p>
    <w:p w14:paraId="2171FE62" w14:textId="6E4A5659" w:rsidR="000C55DA" w:rsidRDefault="000C55DA" w:rsidP="000C55DA">
      <w:pPr>
        <w:rPr>
          <w:b/>
          <w:bCs/>
        </w:rPr>
      </w:pPr>
      <w:r>
        <w:rPr>
          <w:b/>
          <w:bCs/>
        </w:rPr>
        <w:t>Security Breach analysis</w:t>
      </w:r>
    </w:p>
    <w:p w14:paraId="49808F7A" w14:textId="2A1935F7" w:rsidR="000C55DA" w:rsidRPr="000C55DA" w:rsidRDefault="000C55DA" w:rsidP="000C55DA">
      <w:pPr>
        <w:ind w:firstLine="720"/>
      </w:pPr>
      <w:r w:rsidRPr="000C55DA">
        <w:rPr>
          <w:b/>
          <w:bCs/>
        </w:rPr>
        <w:t>Recent Data Breach Analysis: Navia Data Exposure Incident</w:t>
      </w:r>
    </w:p>
    <w:p w14:paraId="640D2950" w14:textId="77777777" w:rsidR="000C55DA" w:rsidRPr="000C55DA" w:rsidRDefault="000C55DA" w:rsidP="000C55DA">
      <w:pPr>
        <w:ind w:firstLine="720"/>
      </w:pPr>
      <w:r w:rsidRPr="000C55DA">
        <w:t>Security breaches keep showing up in headlines because organizations still leave gaps in how they protect sensitive data. One recent example is the Navia data breach, which exposed personal and health-related information of about 2.7 million individuals. The attack happened between December 22, 2025, and January 15, 2026, when a threat actor exploited an exposed API to gain unauthorized access to internal systems.</w:t>
      </w:r>
    </w:p>
    <w:p w14:paraId="67F6D4C7" w14:textId="77777777" w:rsidR="000C55DA" w:rsidRPr="000C55DA" w:rsidRDefault="000C55DA" w:rsidP="000C55DA">
      <w:pPr>
        <w:ind w:firstLine="720"/>
      </w:pPr>
      <w:r w:rsidRPr="000C55DA">
        <w:t>The compromised data included highly sensitive details such as Social Security numbers, names, dates of birth, phone numbers, email addresses, account data, and health plan information. This combination of personally identifiable information (PII) and protected health information (PHI) makes the breach especially serious, since it creates a high risk of identity theft and fraud. The root cause of the breach was not a highly sophisticated attack but rather a basic security failure: an exposed API that lacked proper protection. This highlights how even a single weak point can undermine an entire security system.</w:t>
      </w:r>
    </w:p>
    <w:p w14:paraId="034DB3A8" w14:textId="77777777" w:rsidR="000C55DA" w:rsidRPr="000C55DA" w:rsidRDefault="000C55DA" w:rsidP="000C55DA">
      <w:pPr>
        <w:ind w:firstLine="720"/>
      </w:pPr>
      <w:r w:rsidRPr="000C55DA">
        <w:t>This breach could have been avoided through several key security practices. First, strong API security controls should have been implemented, including authentication, authorization, and continuous monitoring. APIs should never be publicly accessible without strict access controls in place. Second, encryption should have been applied to sensitive data both at rest and in transit. Even if attackers gain access, encrypted data would be far less useful. Third, organizations need to adopt a data-centric security approach, where protection follows the data itself rather than relying only on perimeter defenses. Regular security audits and vulnerability testing could have also identified the exposed API before it was exploited.</w:t>
      </w:r>
    </w:p>
    <w:p w14:paraId="56F1F3F2" w14:textId="77777777" w:rsidR="000C55DA" w:rsidRPr="000C55DA" w:rsidRDefault="000C55DA" w:rsidP="000C55DA">
      <w:pPr>
        <w:ind w:firstLine="720"/>
      </w:pPr>
      <w:r w:rsidRPr="000C55DA">
        <w:t>In conclusion, the Navia breach demonstrates that traditional perimeter-based security is no longer enough. Organizations must take a proactive and layered approach to cybersecurity, focusing on securing data at every stage and closing common gaps like exposed APIs before attackers can exploit them.</w:t>
      </w:r>
    </w:p>
    <w:p w14:paraId="1B28626F" w14:textId="77777777" w:rsidR="000C55DA" w:rsidRPr="000C55DA" w:rsidRDefault="000C55DA" w:rsidP="000C55DA">
      <w:r w:rsidRPr="000C55DA">
        <w:rPr>
          <w:b/>
          <w:bCs/>
        </w:rPr>
        <w:t>References</w:t>
      </w:r>
    </w:p>
    <w:p w14:paraId="7340099C" w14:textId="34DF87CC" w:rsidR="0017223A" w:rsidRDefault="000C55DA">
      <w:r w:rsidRPr="000C55DA">
        <w:t xml:space="preserve">Navia Benefits Solutions. (2026). </w:t>
      </w:r>
      <w:r w:rsidRPr="000C55DA">
        <w:rPr>
          <w:i/>
          <w:iCs/>
        </w:rPr>
        <w:t>Data breach notification</w:t>
      </w:r>
      <w:r w:rsidRPr="000C55DA">
        <w:t xml:space="preserve">. Retrieved from </w:t>
      </w:r>
      <w:hyperlink r:id="rId4" w:history="1">
        <w:r w:rsidRPr="000C55DA">
          <w:rPr>
            <w:rStyle w:val="Hyperlink"/>
          </w:rPr>
          <w:t>https://www.naviabenefits.com</w:t>
        </w:r>
      </w:hyperlink>
    </w:p>
    <w:sectPr w:rsidR="00172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5DA"/>
    <w:rsid w:val="000C55DA"/>
    <w:rsid w:val="0017223A"/>
    <w:rsid w:val="002C5A2D"/>
    <w:rsid w:val="00406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FA02"/>
  <w15:chartTrackingRefBased/>
  <w15:docId w15:val="{209EA44F-E324-44CA-823A-C0528F834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5DA"/>
    <w:rPr>
      <w:rFonts w:eastAsiaTheme="majorEastAsia" w:cstheme="majorBidi"/>
      <w:color w:val="272727" w:themeColor="text1" w:themeTint="D8"/>
    </w:rPr>
  </w:style>
  <w:style w:type="paragraph" w:styleId="Title">
    <w:name w:val="Title"/>
    <w:basedOn w:val="Normal"/>
    <w:next w:val="Normal"/>
    <w:link w:val="TitleChar"/>
    <w:uiPriority w:val="10"/>
    <w:qFormat/>
    <w:rsid w:val="000C5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5DA"/>
    <w:pPr>
      <w:spacing w:before="160"/>
      <w:jc w:val="center"/>
    </w:pPr>
    <w:rPr>
      <w:i/>
      <w:iCs/>
      <w:color w:val="404040" w:themeColor="text1" w:themeTint="BF"/>
    </w:rPr>
  </w:style>
  <w:style w:type="character" w:customStyle="1" w:styleId="QuoteChar">
    <w:name w:val="Quote Char"/>
    <w:basedOn w:val="DefaultParagraphFont"/>
    <w:link w:val="Quote"/>
    <w:uiPriority w:val="29"/>
    <w:rsid w:val="000C55DA"/>
    <w:rPr>
      <w:i/>
      <w:iCs/>
      <w:color w:val="404040" w:themeColor="text1" w:themeTint="BF"/>
    </w:rPr>
  </w:style>
  <w:style w:type="paragraph" w:styleId="ListParagraph">
    <w:name w:val="List Paragraph"/>
    <w:basedOn w:val="Normal"/>
    <w:uiPriority w:val="34"/>
    <w:qFormat/>
    <w:rsid w:val="000C55DA"/>
    <w:pPr>
      <w:ind w:left="720"/>
      <w:contextualSpacing/>
    </w:pPr>
  </w:style>
  <w:style w:type="character" w:styleId="IntenseEmphasis">
    <w:name w:val="Intense Emphasis"/>
    <w:basedOn w:val="DefaultParagraphFont"/>
    <w:uiPriority w:val="21"/>
    <w:qFormat/>
    <w:rsid w:val="000C55DA"/>
    <w:rPr>
      <w:i/>
      <w:iCs/>
      <w:color w:val="0F4761" w:themeColor="accent1" w:themeShade="BF"/>
    </w:rPr>
  </w:style>
  <w:style w:type="paragraph" w:styleId="IntenseQuote">
    <w:name w:val="Intense Quote"/>
    <w:basedOn w:val="Normal"/>
    <w:next w:val="Normal"/>
    <w:link w:val="IntenseQuoteChar"/>
    <w:uiPriority w:val="30"/>
    <w:qFormat/>
    <w:rsid w:val="000C5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5DA"/>
    <w:rPr>
      <w:i/>
      <w:iCs/>
      <w:color w:val="0F4761" w:themeColor="accent1" w:themeShade="BF"/>
    </w:rPr>
  </w:style>
  <w:style w:type="character" w:styleId="IntenseReference">
    <w:name w:val="Intense Reference"/>
    <w:basedOn w:val="DefaultParagraphFont"/>
    <w:uiPriority w:val="32"/>
    <w:qFormat/>
    <w:rsid w:val="000C55DA"/>
    <w:rPr>
      <w:b/>
      <w:bCs/>
      <w:smallCaps/>
      <w:color w:val="0F4761" w:themeColor="accent1" w:themeShade="BF"/>
      <w:spacing w:val="5"/>
    </w:rPr>
  </w:style>
  <w:style w:type="character" w:styleId="Hyperlink">
    <w:name w:val="Hyperlink"/>
    <w:basedOn w:val="DefaultParagraphFont"/>
    <w:uiPriority w:val="99"/>
    <w:unhideWhenUsed/>
    <w:rsid w:val="000C55DA"/>
    <w:rPr>
      <w:color w:val="467886" w:themeColor="hyperlink"/>
      <w:u w:val="single"/>
    </w:rPr>
  </w:style>
  <w:style w:type="character" w:styleId="UnresolvedMention">
    <w:name w:val="Unresolved Mention"/>
    <w:basedOn w:val="DefaultParagraphFont"/>
    <w:uiPriority w:val="99"/>
    <w:semiHidden/>
    <w:unhideWhenUsed/>
    <w:rsid w:val="000C5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aviabenefi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2004</Characters>
  <Application>Microsoft Office Word</Application>
  <DocSecurity>0</DocSecurity>
  <Lines>34</Lines>
  <Paragraphs>10</Paragraphs>
  <ScaleCrop>false</ScaleCrop>
  <Company/>
  <LinksUpToDate>false</LinksUpToDate>
  <CharactersWithSpaces>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garrett karolyi</dc:creator>
  <cp:keywords/>
  <dc:description/>
  <cp:lastModifiedBy>garrett karolyi</cp:lastModifiedBy>
  <cp:revision>1</cp:revision>
  <dcterms:created xsi:type="dcterms:W3CDTF">2026-04-11T14:10:00Z</dcterms:created>
  <dcterms:modified xsi:type="dcterms:W3CDTF">2026-04-11T14:11:00Z</dcterms:modified>
</cp:coreProperties>
</file>