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2563EB"/>
          <w:sz w:val="40"/>
          <w:szCs w:val="40"/>
        </w:rPr>
        <w:t xml:space="preserve">Visualization &amp; Dashboard Plan</w:t>
      </w:r>
    </w:p>
    <w:p>
      <w:pPr>
        <w:spacing w:after="300"/>
        <w:jc w:val="center"/>
      </w:pPr>
      <w:r>
        <w:rPr>
          <w:color w:val="595959"/>
          <w:sz w:val="24"/>
          <w:szCs w:val="24"/>
        </w:rPr>
        <w:t xml:space="preserve">Extending the EDA Findings Toward the Interactive Dashboard Deliverable</w:t>
      </w:r>
    </w:p>
    <w:p>
      <w:pPr>
        <w:spacing w:after="700"/>
        <w:jc w:val="center"/>
      </w:pPr>
      <w:r>
        <w:rPr>
          <w:i/>
          <w:iCs/>
          <w:color w:val="595959"/>
          <w:sz w:val="20"/>
          <w:szCs w:val="20"/>
        </w:rPr>
        <w:t xml:space="preserve">Data Visualization Design Project — May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Purpose of This Document</w:t>
      </w:r>
    </w:p>
    <w:p>
      <w:pPr>
        <w:spacing w:after="160"/>
      </w:pPr>
      <w:r>
        <w:t xml:space="preserve">The team report (Team_Report_EDA_Findings.docx) established WHAT drives customer satisfaction. This document answers a different question: what should the Interactive Dashboard deliverable actually show, and why — so the team can build it directly from a shared plan instead of everyone guessing at chart choices independently.</w:t>
      </w:r>
    </w:p>
    <w:p>
      <w:pPr>
        <w:pBdr>
          <w:left w:val="single" w:color="2563EB" w:sz="24" w:space="8"/>
        </w:pBdr>
        <w:shd w:fill="F1F3F5" w:val="clear"/>
        <w:spacing w:after="200" w:before="120"/>
      </w:pPr>
      <w:r>
        <w:rPr>
          <w:b/>
          <w:bCs/>
          <w:sz w:val="22"/>
          <w:szCs w:val="22"/>
        </w:rPr>
        <w:t xml:space="preserve">The visualization problem we're solving: leadership needs to look at any segment of the business — a region, category, seller, or time period — and immediately see whether it's at risk, and why. The dashboard's job is not to repeat the report; it's to let someone explore a segment they haven't asked about yet.</w:t>
      </w:r>
    </w:p>
    <w:p>
      <w:pPr>
        <w:pStyle w:val="Heading1"/>
        <w:spacing w:after="160" w:before="320"/>
      </w:pPr>
      <w:r>
        <w:t xml:space="preserve">2. Cross-Validation With Independent Team Analysis</w:t>
      </w:r>
    </w:p>
    <w:p>
      <w:pPr>
        <w:spacing w:after="160"/>
      </w:pPr>
      <w:r>
        <w:t xml:space="preserve">A teammate independently built their own data cleaning and EDA scripts (01_data_cleaning.py, 02_exploratory_analysis.py, insights_summary.md) without reference to our master_orders_enriched.csv pipeline. This is a valuable check — two independent approaches reached the same core conclusions: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 delivery is the strongest driver of dissatisfaction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Deliveries past ~25 days show a sharp jump in 1-star reviews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Multi-seller orders score significantly worse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Same-state seller/customer pairs perform better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Category matters less than logistics factors</w:t>
      </w:r>
    </w:p>
    <w:p>
      <w:pPr>
        <w:pBdr>
          <w:left w:val="single" w:color="2E7D32" w:sz="24" w:space="8"/>
        </w:pBdr>
        <w:shd w:fill="F1F3F5" w:val="clear"/>
        <w:spacing w:after="200" w:before="120"/>
      </w:pPr>
      <w:r>
        <w:rPr>
          <w:b/>
          <w:bCs/>
          <w:sz w:val="22"/>
          <w:szCs w:val="22"/>
        </w:rPr>
        <w:t xml:space="preserve">This independent replication is good evidence our headline findings are robust, not an artifact of one team member's specific cleaning choices.</w:t>
      </w:r>
    </w:p>
    <w:p>
      <w:pPr>
        <w:spacing w:after="160"/>
      </w:pPr>
      <w:r>
        <w:t xml:space="preserve">That said, there are methodology differences worth resolving before the whole team builds on one dataset: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tblHeader/>
        </w:trPr>
        <w:tc>
          <w:tcPr>
            <w:tcW w:type="dxa" w:w="50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 in the independent version</w:t>
            </w:r>
          </w:p>
        </w:tc>
        <w:tc>
          <w:tcPr>
            <w:tcW w:type="dxa" w:w="50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000"/>
            <w:shd w:fill="FFFFFF" w:val="clear"/>
          </w:tcPr>
          <w:p>
            <w:r>
              <w:rPr>
                <w:sz w:val="18"/>
                <w:szCs w:val="18"/>
              </w:rPr>
              <w:t xml:space="preserve">No dedup of order_reviews (551 orders have duplicate review rows)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sz w:val="18"/>
                <w:szCs w:val="18"/>
              </w:rPr>
              <w:t xml:space="preserve">Can silently inflate order counts if merged directly instead of aggregated</w:t>
            </w:r>
          </w:p>
        </w:tc>
      </w:tr>
      <w:tr>
        <w:tc>
          <w:tcPr>
            <w:tcW w:type="dxa" w:w="5000"/>
            <w:shd w:fill="F8F9FA" w:val="clear"/>
          </w:tcPr>
          <w:p>
            <w:r>
              <w:rPr>
                <w:sz w:val="18"/>
                <w:szCs w:val="18"/>
              </w:rPr>
              <w:t xml:space="preserve">No aggregation of order_payments (some orders have multiple payment rows)</w:t>
            </w:r>
          </w:p>
        </w:tc>
        <w:tc>
          <w:tcPr>
            <w:tcW w:type="dxa" w:w="5000"/>
            <w:shd w:fill="F8F9FA" w:val="clear"/>
          </w:tcPr>
          <w:p>
            <w:r>
              <w:rPr>
                <w:sz w:val="18"/>
                <w:szCs w:val="18"/>
              </w:rPr>
              <w:t xml:space="preserve">Same risk of duplicate/inflated rows on merge</w:t>
            </w:r>
          </w:p>
        </w:tc>
      </w:tr>
      <w:tr>
        <w:tc>
          <w:tcPr>
            <w:tcW w:type="dxa" w:w="5000"/>
            <w:shd w:fill="FFFFFF" w:val="clear"/>
          </w:tcPr>
          <w:p>
            <w:r>
              <w:rPr>
                <w:sz w:val="18"/>
                <w:szCs w:val="18"/>
              </w:rPr>
              <w:t xml:space="preserve">product_category_name not translated to English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sz w:val="18"/>
                <w:szCs w:val="18"/>
              </w:rPr>
              <w:t xml:space="preserve">Category charts will show Portuguese names — fine internally, but not presentation-ready</w:t>
            </w:r>
          </w:p>
        </w:tc>
      </w:tr>
      <w:tr>
        <w:tc>
          <w:tcPr>
            <w:tcW w:type="dxa" w:w="5000"/>
            <w:shd w:fill="F8F9FA" w:val="clear"/>
          </w:tcPr>
          <w:p>
            <w:r>
              <w:rPr>
                <w:sz w:val="18"/>
                <w:szCs w:val="18"/>
              </w:rPr>
              <w:t xml:space="preserve">No documented missing-value or outlier check</w:t>
            </w:r>
          </w:p>
        </w:tc>
        <w:tc>
          <w:tcPr>
            <w:tcW w:type="dxa" w:w="5000"/>
            <w:shd w:fill="F8F9FA" w:val="clear"/>
          </w:tcPr>
          <w:p>
            <w:r>
              <w:rPr>
                <w:sz w:val="18"/>
                <w:szCs w:val="18"/>
              </w:rPr>
              <w:t xml:space="preserve">Can't confirm delivery-time outliers were verified as real vs. data errors</w:t>
            </w:r>
          </w:p>
        </w:tc>
      </w:tr>
    </w:tbl>
    <w:p>
      <w:pPr>
        <w:pBdr>
          <w:left w:val="single" w:color="2563EB" w:sz="24" w:space="8"/>
        </w:pBdr>
        <w:shd w:fill="F1F3F5" w:val="clear"/>
        <w:spacing w:after="200" w:before="120"/>
      </w:pPr>
      <w:r>
        <w:rPr>
          <w:b/>
          <w:bCs/>
          <w:sz w:val="22"/>
          <w:szCs w:val="22"/>
        </w:rPr>
        <w:t xml:space="preserve">Recommendation: standardize on ONE canonical dataset for the dashboard — master_orders_enriched.csv (98,666 rows x 40 columns) — so every chart in the dashboard uses consistent, documented cleaning logic. This avoids the team presenting slightly different numbers for the same metric.</w:t>
      </w:r>
    </w:p>
    <w:p>
      <w:pPr>
        <w:pStyle w:val="Heading1"/>
        <w:spacing w:after="160" w:before="320"/>
      </w:pPr>
      <w:r>
        <w:t xml:space="preserve">3. Recommended Dashboard Structure</w:t>
      </w:r>
    </w:p>
    <w:p>
      <w:pPr>
        <w:spacing w:after="160"/>
      </w:pPr>
      <w:r>
        <w:t xml:space="preserve">Global filters (apply across every page/chart, this is what makes it 'interactive' per the brief rather than a set of static charts):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 range (order purchase date)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category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Delivery outcome (on-time / late)</w:t>
      </w:r>
    </w:p>
    <w:p>
      <w:pPr>
        <w:spacing w:after="160"/>
      </w:pPr>
      <w:r>
        <w:t xml:space="preserve">Suggested page/tab structure — four focused views rather than one crowded page: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70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1. Overview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sz w:val="18"/>
                <w:szCs w:val="18"/>
              </w:rPr>
              <w:t xml:space="preserve">Is the business healthy right now, and is it trending better or worse?</w:t>
            </w:r>
          </w:p>
        </w:tc>
      </w:tr>
      <w:tr>
        <w:tc>
          <w:tcPr>
            <w:tcW w:type="dxa" w:w="3000"/>
            <w:shd w:fill="F8F9FA" w:val="clear"/>
          </w:tcPr>
          <w:p>
            <w:r>
              <w:rPr>
                <w:sz w:val="18"/>
                <w:szCs w:val="18"/>
              </w:rPr>
              <w:t xml:space="preserve">2. Delivery &amp; Logistics</w:t>
            </w:r>
          </w:p>
        </w:tc>
        <w:tc>
          <w:tcPr>
            <w:tcW w:type="dxa" w:w="7000"/>
            <w:shd w:fill="F8F9FA" w:val="clear"/>
          </w:tcPr>
          <w:p>
            <w:r>
              <w:rPr>
                <w:sz w:val="18"/>
                <w:szCs w:val="18"/>
              </w:rPr>
              <w:t xml:space="preserve">Where and why are deliveries failing?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3. Seller Risk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sz w:val="18"/>
                <w:szCs w:val="18"/>
              </w:rPr>
              <w:t xml:space="preserve">Which sellers are the actual problem, and why (speed vs. quality)?</w:t>
            </w:r>
          </w:p>
        </w:tc>
      </w:tr>
      <w:tr>
        <w:tc>
          <w:tcPr>
            <w:tcW w:type="dxa" w:w="3000"/>
            <w:shd w:fill="F8F9FA" w:val="clear"/>
          </w:tcPr>
          <w:p>
            <w:r>
              <w:rPr>
                <w:sz w:val="18"/>
                <w:szCs w:val="18"/>
              </w:rPr>
              <w:t xml:space="preserve">4. Category &amp; Geography</w:t>
            </w:r>
          </w:p>
        </w:tc>
        <w:tc>
          <w:tcPr>
            <w:tcW w:type="dxa" w:w="7000"/>
            <w:shd w:fill="F8F9FA" w:val="clear"/>
          </w:tcPr>
          <w:p>
            <w:r>
              <w:rPr>
                <w:sz w:val="18"/>
                <w:szCs w:val="18"/>
              </w:rPr>
              <w:t xml:space="preserve">Which categories/regions need attention?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4. Chart-by-Chart Specification</w:t>
      </w:r>
    </w:p>
    <w:p>
      <w:pPr>
        <w:spacing w:after="160"/>
      </w:pPr>
      <w:r>
        <w:t xml:space="preserve">Each chart below lists: type, what it's built from, what question it answers, and priority. Must-have charts directly support the report's core claims; Stretch charts are valuable additions if time allows.</w:t>
      </w:r>
    </w:p>
    <w:p>
      <w:pPr>
        <w:pStyle w:val="Heading2"/>
        <w:spacing w:after="120" w:before="260"/>
      </w:pPr>
      <w:r>
        <w:t xml:space="preserve">Page 1 — Overview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600"/>
        <w:gridCol w:w="1000"/>
      </w:tblGrid>
      <w:tr>
        <w:trPr>
          <w:tblHeader/>
        </w:trPr>
        <w:tc>
          <w:tcPr>
            <w:tcW w:type="dxa" w:w="20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Chart</w:t>
            </w:r>
          </w:p>
        </w:tc>
        <w:tc>
          <w:tcPr>
            <w:tcW w:type="dxa" w:w="18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/ fields</w:t>
            </w:r>
          </w:p>
        </w:tc>
        <w:tc>
          <w:tcPr>
            <w:tcW w:type="dxa" w:w="26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answered</w:t>
            </w:r>
          </w:p>
        </w:tc>
        <w:tc>
          <w:tcPr>
            <w:tcW w:type="dxa" w:w="10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KPI cards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4 number cards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n_orders, avg review_score, % is_late, avg delivery_days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Is the business healthy right now?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sz w:val="18"/>
                <w:szCs w:val="18"/>
              </w:rPr>
              <w:t xml:space="preserve">Order volume trend</w:t>
            </w:r>
          </w:p>
        </w:tc>
        <w:tc>
          <w:tcPr>
            <w:tcW w:type="dxa" w:w="1800"/>
            <w:shd w:fill="F8F9FA" w:val="clear"/>
          </w:tcPr>
          <w:p>
            <w:r>
              <w:rPr>
                <w:sz w:val="18"/>
                <w:szCs w:val="18"/>
              </w:rPr>
              <w:t xml:space="preserve">Line chart</w:t>
            </w:r>
          </w:p>
        </w:tc>
        <w:tc>
          <w:tcPr>
            <w:tcW w:type="dxa" w:w="2600"/>
            <w:shd w:fill="F8F9FA" w:val="clear"/>
          </w:tcPr>
          <w:p>
            <w:r>
              <w:rPr>
                <w:sz w:val="18"/>
                <w:szCs w:val="18"/>
              </w:rPr>
              <w:t xml:space="preserve">purchase_month, count of orders</w:t>
            </w:r>
          </w:p>
        </w:tc>
        <w:tc>
          <w:tcPr>
            <w:tcW w:type="dxa" w:w="2600"/>
            <w:shd w:fill="F8F9FA" w:val="clear"/>
          </w:tcPr>
          <w:p>
            <w:r>
              <w:rPr>
                <w:sz w:val="18"/>
                <w:szCs w:val="18"/>
              </w:rPr>
              <w:t xml:space="preserve">Is the business growing?</w:t>
            </w:r>
          </w:p>
        </w:tc>
        <w:tc>
          <w:tcPr>
            <w:tcW w:type="dxa" w:w="1000"/>
            <w:shd w:fill="F8F9FA" w:val="clear"/>
          </w:tcPr>
          <w:p>
            <w:r>
              <w:rPr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Late-rate trend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Line chart (overlaid or below volume)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purchase_month, is_late rate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Is service quality trending up or down as we grow?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Must-have</w:t>
            </w:r>
          </w:p>
        </w:tc>
      </w:tr>
    </w:tbl>
    <w:p>
      <w:pPr>
        <w:pStyle w:val="Heading2"/>
        <w:spacing w:after="120" w:before="260"/>
      </w:pPr>
      <w:r>
        <w:t xml:space="preserve">Page 2 — Delivery &amp; Logistics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600"/>
        <w:gridCol w:w="1000"/>
      </w:tblGrid>
      <w:tr>
        <w:trPr>
          <w:tblHeader/>
        </w:trPr>
        <w:tc>
          <w:tcPr>
            <w:tcW w:type="dxa" w:w="20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Chart</w:t>
            </w:r>
          </w:p>
        </w:tc>
        <w:tc>
          <w:tcPr>
            <w:tcW w:type="dxa" w:w="18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/ fields</w:t>
            </w:r>
          </w:p>
        </w:tc>
        <w:tc>
          <w:tcPr>
            <w:tcW w:type="dxa" w:w="26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answered</w:t>
            </w:r>
          </w:p>
        </w:tc>
        <w:tc>
          <w:tcPr>
            <w:tcW w:type="dxa" w:w="10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Delivery-time cliff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Bar chart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delivery_days bucketed (0-5,6-10,11-15,16-25,25+) vs avg review_score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Where does satisfaction collapse?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sz w:val="18"/>
                <w:szCs w:val="18"/>
              </w:rPr>
              <w:t xml:space="preserve">Delivery stage breakdown</w:t>
            </w:r>
          </w:p>
        </w:tc>
        <w:tc>
          <w:tcPr>
            <w:tcW w:type="dxa" w:w="1800"/>
            <w:shd w:fill="F8F9FA" w:val="clear"/>
          </w:tcPr>
          <w:p>
            <w:r>
              <w:rPr>
                <w:sz w:val="18"/>
                <w:szCs w:val="18"/>
              </w:rPr>
              <w:t xml:space="preserve">Grouped/stacked bar</w:t>
            </w:r>
          </w:p>
        </w:tc>
        <w:tc>
          <w:tcPr>
            <w:tcW w:type="dxa" w:w="2600"/>
            <w:shd w:fill="F8F9FA" w:val="clear"/>
          </w:tcPr>
          <w:p>
            <w:r>
              <w:rPr>
                <w:sz w:val="18"/>
                <w:szCs w:val="18"/>
              </w:rPr>
              <w:t xml:space="preserve">approval_lag_hours, seller_handling_days, carrier_transit_days vs review_score</w:t>
            </w:r>
          </w:p>
        </w:tc>
        <w:tc>
          <w:tcPr>
            <w:tcW w:type="dxa" w:w="2600"/>
            <w:shd w:fill="F8F9FA" w:val="clear"/>
          </w:tcPr>
          <w:p>
            <w:r>
              <w:rPr>
                <w:sz w:val="18"/>
                <w:szCs w:val="18"/>
              </w:rPr>
              <w:t xml:space="preserve">Which stage of fulfillment to fix?</w:t>
            </w:r>
          </w:p>
        </w:tc>
        <w:tc>
          <w:tcPr>
            <w:tcW w:type="dxa" w:w="1000"/>
            <w:shd w:fill="F8F9FA" w:val="clear"/>
          </w:tcPr>
          <w:p>
            <w:r>
              <w:rPr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Distance vs delivery time &amp; score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Dual-axis bar+line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distance_km bucketed vs avg delivery_days (bars) and avg review_score (line)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Does distance matter directly, or only through delay?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Stretch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sz w:val="18"/>
                <w:szCs w:val="18"/>
              </w:rPr>
              <w:t xml:space="preserve">Multi-seller impact</w:t>
            </w:r>
          </w:p>
        </w:tc>
        <w:tc>
          <w:tcPr>
            <w:tcW w:type="dxa" w:w="1800"/>
            <w:shd w:fill="F8F9FA" w:val="clear"/>
          </w:tcPr>
          <w:p>
            <w:r>
              <w:rPr>
                <w:sz w:val="18"/>
                <w:szCs w:val="18"/>
              </w:rPr>
              <w:t xml:space="preserve">Bar chart</w:t>
            </w:r>
          </w:p>
        </w:tc>
        <w:tc>
          <w:tcPr>
            <w:tcW w:type="dxa" w:w="2600"/>
            <w:shd w:fill="F8F9FA" w:val="clear"/>
          </w:tcPr>
          <w:p>
            <w:r>
              <w:rPr>
                <w:sz w:val="18"/>
                <w:szCs w:val="18"/>
              </w:rPr>
              <w:t xml:space="preserve">n_sellers vs avg review_score</w:t>
            </w:r>
          </w:p>
        </w:tc>
        <w:tc>
          <w:tcPr>
            <w:tcW w:type="dxa" w:w="2600"/>
            <w:shd w:fill="F8F9FA" w:val="clear"/>
          </w:tcPr>
          <w:p>
            <w:r>
              <w:rPr>
                <w:sz w:val="18"/>
                <w:szCs w:val="18"/>
              </w:rPr>
              <w:t xml:space="preserve">Does order fragmentation hurt satisfaction?</w:t>
            </w:r>
          </w:p>
        </w:tc>
        <w:tc>
          <w:tcPr>
            <w:tcW w:type="dxa" w:w="1000"/>
            <w:shd w:fill="F8F9FA" w:val="clear"/>
          </w:tcPr>
          <w:p>
            <w:r>
              <w:rPr>
                <w:sz w:val="18"/>
                <w:szCs w:val="18"/>
              </w:rPr>
              <w:t xml:space="preserve">Must-have</w:t>
            </w:r>
          </w:p>
        </w:tc>
      </w:tr>
    </w:tbl>
    <w:p>
      <w:pPr>
        <w:pStyle w:val="Heading2"/>
        <w:spacing w:after="120" w:before="260"/>
      </w:pPr>
      <w:r>
        <w:t xml:space="preserve">Page 3 — Seller Risk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600"/>
        <w:gridCol w:w="1000"/>
      </w:tblGrid>
      <w:tr>
        <w:trPr>
          <w:tblHeader/>
        </w:trPr>
        <w:tc>
          <w:tcPr>
            <w:tcW w:type="dxa" w:w="20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Chart</w:t>
            </w:r>
          </w:p>
        </w:tc>
        <w:tc>
          <w:tcPr>
            <w:tcW w:type="dxa" w:w="18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/ fields</w:t>
            </w:r>
          </w:p>
        </w:tc>
        <w:tc>
          <w:tcPr>
            <w:tcW w:type="dxa" w:w="26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answered</w:t>
            </w:r>
          </w:p>
        </w:tc>
        <w:tc>
          <w:tcPr>
            <w:tcW w:type="dxa" w:w="10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Seller scorecard table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Sortable/filterable data table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seller_id, seller_n_orders, seller_revenue, seller_avg_score, seller_late_rate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Which specific sellers need intervention?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sz w:val="18"/>
                <w:szCs w:val="18"/>
              </w:rPr>
              <w:t xml:space="preserve">Revenue concentration</w:t>
            </w:r>
          </w:p>
        </w:tc>
        <w:tc>
          <w:tcPr>
            <w:tcW w:type="dxa" w:w="1800"/>
            <w:shd w:fill="F8F9FA" w:val="clear"/>
          </w:tcPr>
          <w:p>
            <w:r>
              <w:rPr>
                <w:sz w:val="18"/>
                <w:szCs w:val="18"/>
              </w:rPr>
              <w:t xml:space="preserve">Pareto / cumulative line chart</w:t>
            </w:r>
          </w:p>
        </w:tc>
        <w:tc>
          <w:tcPr>
            <w:tcW w:type="dxa" w:w="2600"/>
            <w:shd w:fill="F8F9FA" w:val="clear"/>
          </w:tcPr>
          <w:p>
            <w:r>
              <w:rPr>
                <w:sz w:val="18"/>
                <w:szCs w:val="18"/>
              </w:rPr>
              <w:t xml:space="preserve">sellers ranked by revenue, cumulative % of total</w:t>
            </w:r>
          </w:p>
        </w:tc>
        <w:tc>
          <w:tcPr>
            <w:tcW w:type="dxa" w:w="2600"/>
            <w:shd w:fill="F8F9FA" w:val="clear"/>
          </w:tcPr>
          <w:p>
            <w:r>
              <w:rPr>
                <w:sz w:val="18"/>
                <w:szCs w:val="18"/>
              </w:rPr>
              <w:t xml:space="preserve">How much does the business depend on a few sellers?</w:t>
            </w:r>
          </w:p>
        </w:tc>
        <w:tc>
          <w:tcPr>
            <w:tcW w:type="dxa" w:w="1000"/>
            <w:shd w:fill="F8F9FA" w:val="clear"/>
          </w:tcPr>
          <w:p>
            <w:r>
              <w:rPr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Speed vs quality quadrant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Scatter plot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x = seller_late_rate, y = seller_avg_score, size = seller_n_orders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Is a seller's problem shipping speed or product quality?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Stretch — directly operationalizes the '$188K/3.34-star' finding</w:t>
            </w:r>
          </w:p>
        </w:tc>
      </w:tr>
    </w:tbl>
    <w:p>
      <w:pPr>
        <w:pStyle w:val="Heading2"/>
        <w:spacing w:after="120" w:before="260"/>
      </w:pPr>
      <w:r>
        <w:t xml:space="preserve">Page 4 — Category &amp; Geography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600"/>
        <w:gridCol w:w="1000"/>
      </w:tblGrid>
      <w:tr>
        <w:trPr>
          <w:tblHeader/>
        </w:trPr>
        <w:tc>
          <w:tcPr>
            <w:tcW w:type="dxa" w:w="20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Chart</w:t>
            </w:r>
          </w:p>
        </w:tc>
        <w:tc>
          <w:tcPr>
            <w:tcW w:type="dxa" w:w="18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/ fields</w:t>
            </w:r>
          </w:p>
        </w:tc>
        <w:tc>
          <w:tcPr>
            <w:tcW w:type="dxa" w:w="26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answered</w:t>
            </w:r>
          </w:p>
        </w:tc>
        <w:tc>
          <w:tcPr>
            <w:tcW w:type="dxa" w:w="10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State map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Choropleth map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customer_state, avg review_score or late_rate (toggle)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Which regions need logistics investment?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000"/>
            <w:shd w:fill="F8F9FA" w:val="clear"/>
          </w:tcPr>
          <w:p>
            <w:r>
              <w:rPr>
                <w:sz w:val="18"/>
                <w:szCs w:val="18"/>
              </w:rPr>
              <w:t xml:space="preserve">Category comparison</w:t>
            </w:r>
          </w:p>
        </w:tc>
        <w:tc>
          <w:tcPr>
            <w:tcW w:type="dxa" w:w="1800"/>
            <w:shd w:fill="F8F9FA" w:val="clear"/>
          </w:tcPr>
          <w:p>
            <w:r>
              <w:rPr>
                <w:sz w:val="18"/>
                <w:szCs w:val="18"/>
              </w:rPr>
              <w:t xml:space="preserve">Horizontal bar, sorted</w:t>
            </w:r>
          </w:p>
        </w:tc>
        <w:tc>
          <w:tcPr>
            <w:tcW w:type="dxa" w:w="2600"/>
            <w:shd w:fill="F8F9FA" w:val="clear"/>
          </w:tcPr>
          <w:p>
            <w:r>
              <w:rPr>
                <w:sz w:val="18"/>
                <w:szCs w:val="18"/>
              </w:rPr>
              <w:t xml:space="preserve">main_category vs avg review_score (min. 200 orders)</w:t>
            </w:r>
          </w:p>
        </w:tc>
        <w:tc>
          <w:tcPr>
            <w:tcW w:type="dxa" w:w="2600"/>
            <w:shd w:fill="F8F9FA" w:val="clear"/>
          </w:tcPr>
          <w:p>
            <w:r>
              <w:rPr>
                <w:sz w:val="18"/>
                <w:szCs w:val="18"/>
              </w:rPr>
              <w:t xml:space="preserve">Which product categories underperform?</w:t>
            </w:r>
          </w:p>
        </w:tc>
        <w:tc>
          <w:tcPr>
            <w:tcW w:type="dxa" w:w="1000"/>
            <w:shd w:fill="F8F9FA" w:val="clear"/>
          </w:tcPr>
          <w:p>
            <w:r>
              <w:rPr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Comment behavior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Bar chart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review_score vs % of reviews with a written comment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Where is qualitative complaint data concentrated?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Stretch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5. Priority Ranking: Must-Use vs. Should-Use Charts</w:t>
      </w:r>
    </w:p>
    <w:p>
      <w:pPr>
        <w:spacing w:after="160"/>
      </w:pPr>
      <w:r>
        <w:t xml:space="preserve">Section 4 lists every candidate chart per dashboard page. This section ranks them across the whole dashboard, with the specific evidence that justifies each ranking — so the team can build in the right order if time runs short.</w:t>
      </w:r>
    </w:p>
    <w:p>
      <w:pPr>
        <w:pStyle w:val="Heading2"/>
        <w:spacing w:after="120" w:before="260"/>
      </w:pPr>
      <w:r>
        <w:t xml:space="preserve">5.1 Must-use — these directly carry the core findings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600"/>
        <w:gridCol w:w="4700"/>
      </w:tblGrid>
      <w:tr>
        <w:trPr>
          <w:tblHeader/>
        </w:trPr>
        <w:tc>
          <w:tcPr>
            <w:tcW w:type="dxa" w:w="5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Chart</w:t>
            </w:r>
          </w:p>
        </w:tc>
        <w:tc>
          <w:tcPr>
            <w:tcW w:type="dxa" w:w="26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it's non-negotiable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Delivery-time cliff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Bar: delivery bucket vs avg review_score</w:t>
            </w:r>
          </w:p>
        </w:tc>
        <w:tc>
          <w:tcPr>
            <w:tcW w:type="dxa" w:w="4700"/>
            <w:shd w:fill="FFFFFF" w:val="clear"/>
          </w:tcPr>
          <w:p>
            <w:r>
              <w:rPr>
                <w:sz w:val="18"/>
                <w:szCs w:val="18"/>
              </w:rPr>
              <w:t xml:space="preserve">Single strongest finding (r = -0.30, 43.6% one-star past 25 days). If the dashboard had only one chart, it would be this one — it directly proves the headline claim of the whole project.</w:t>
            </w:r>
          </w:p>
        </w:tc>
      </w:tr>
      <w:tr>
        <w:tc>
          <w:tcPr>
            <w:tcW w:type="dxa" w:w="500"/>
            <w:shd w:fill="F8F9FA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shd w:fill="F8F9FA" w:val="clear"/>
          </w:tcPr>
          <w:p>
            <w:r>
              <w:rPr>
                <w:sz w:val="18"/>
                <w:szCs w:val="18"/>
              </w:rPr>
              <w:t xml:space="preserve">Multi-seller impact</w:t>
            </w:r>
          </w:p>
        </w:tc>
        <w:tc>
          <w:tcPr>
            <w:tcW w:type="dxa" w:w="2600"/>
            <w:shd w:fill="F8F9FA" w:val="clear"/>
          </w:tcPr>
          <w:p>
            <w:r>
              <w:rPr>
                <w:sz w:val="18"/>
                <w:szCs w:val="18"/>
              </w:rPr>
              <w:t xml:space="preserve">Bar: n_sellers vs avg review_score</w:t>
            </w:r>
          </w:p>
        </w:tc>
        <w:tc>
          <w:tcPr>
            <w:tcW w:type="dxa" w:w="4700"/>
            <w:shd w:fill="F8F9FA" w:val="clear"/>
          </w:tcPr>
          <w:p>
            <w:r>
              <w:rPr>
                <w:sz w:val="18"/>
                <w:szCs w:val="18"/>
              </w:rPr>
              <w:t xml:space="preserve">Most surprising, non-obvious finding (4.12 -&gt; 2.88 -&gt; 2.35). Non-obvious findings are what make a project memorable to leadership — 'late = bad' doesn't need a dashboard to explain it, but this one does.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Seller scorecard table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Sortable/filterable data table</w:t>
            </w:r>
          </w:p>
        </w:tc>
        <w:tc>
          <w:tcPr>
            <w:tcW w:type="dxa" w:w="4700"/>
            <w:shd w:fill="FFFFFF" w:val="clear"/>
          </w:tcPr>
          <w:p>
            <w:r>
              <w:rPr>
                <w:sz w:val="18"/>
                <w:szCs w:val="18"/>
              </w:rPr>
              <w:t xml:space="preserve">The only chart that lets leadership actually ACT — drill into a specific seller_id and decide to intervene. Every other chart informs; this one enables a decision, which is literally what an interactive dashboard is for.</w:t>
            </w:r>
          </w:p>
        </w:tc>
      </w:tr>
      <w:tr>
        <w:tc>
          <w:tcPr>
            <w:tcW w:type="dxa" w:w="500"/>
            <w:shd w:fill="F8F9FA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shd w:fill="F8F9FA" w:val="clear"/>
          </w:tcPr>
          <w:p>
            <w:r>
              <w:rPr>
                <w:sz w:val="18"/>
                <w:szCs w:val="18"/>
              </w:rPr>
              <w:t xml:space="preserve">State map</w:t>
            </w:r>
          </w:p>
        </w:tc>
        <w:tc>
          <w:tcPr>
            <w:tcW w:type="dxa" w:w="2600"/>
            <w:shd w:fill="F8F9FA" w:val="clear"/>
          </w:tcPr>
          <w:p>
            <w:r>
              <w:rPr>
                <w:sz w:val="18"/>
                <w:szCs w:val="18"/>
              </w:rPr>
              <w:t xml:space="preserve">Choropleth: avg score or late_rate by state</w:t>
            </w:r>
          </w:p>
        </w:tc>
        <w:tc>
          <w:tcPr>
            <w:tcW w:type="dxa" w:w="4700"/>
            <w:shd w:fill="F8F9FA" w:val="clear"/>
          </w:tcPr>
          <w:p>
            <w:r>
              <w:rPr>
                <w:sz w:val="18"/>
                <w:szCs w:val="18"/>
              </w:rPr>
              <w:t xml:space="preserve">The brief explicitly asks 'which regions' — a table of state names doesn't answer that as fast as a map. Nothing conveys geographic concentration of risk as instantly.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Delivery stage breakdown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Grouped bar: approval lag / seller handling / carrier transit vs score</w:t>
            </w:r>
          </w:p>
        </w:tc>
        <w:tc>
          <w:tcPr>
            <w:tcW w:type="dxa" w:w="4700"/>
            <w:shd w:fill="FFFFFF" w:val="clear"/>
          </w:tcPr>
          <w:p>
            <w:r>
              <w:rPr>
                <w:sz w:val="18"/>
                <w:szCs w:val="18"/>
              </w:rPr>
              <w:t xml:space="preserve">Without this, 'fix delivery' is vague advice. With it, we can say precisely WHICH stage to fix (carrier transit, r = -0.30, vs seller handling, r = -0.16) — turns a diagnosis into an actionable recommendation.</w:t>
            </w:r>
          </w:p>
        </w:tc>
      </w:tr>
    </w:tbl>
    <w:p>
      <w:pPr>
        <w:pStyle w:val="Heading2"/>
        <w:spacing w:after="120" w:before="260"/>
      </w:pPr>
      <w:r>
        <w:t xml:space="preserve">5.2 Should-use — strong value-add, not load-bearing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600"/>
        <w:gridCol w:w="4700"/>
      </w:tblGrid>
      <w:tr>
        <w:trPr>
          <w:tblHeader/>
        </w:trPr>
        <w:tc>
          <w:tcPr>
            <w:tcW w:type="dxa" w:w="5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Chart</w:t>
            </w:r>
          </w:p>
        </w:tc>
        <w:tc>
          <w:tcPr>
            <w:tcW w:type="dxa" w:w="26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Revenue concentration (Pareto)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Cumulative % line</w:t>
            </w:r>
          </w:p>
        </w:tc>
        <w:tc>
          <w:tcPr>
            <w:tcW w:type="dxa" w:w="4700"/>
            <w:shd w:fill="FFFFFF" w:val="clear"/>
          </w:tcPr>
          <w:p>
            <w:r>
              <w:rPr>
                <w:sz w:val="18"/>
                <w:szCs w:val="18"/>
              </w:rPr>
              <w:t xml:space="preserve">Justifies WHY seller-level risk matters at all — top 1% of sellers generate 25.7% of revenue. Without this, 'watch your sellers' sounds generic; with it, it's clearly high-stakes.</w:t>
            </w:r>
          </w:p>
        </w:tc>
      </w:tr>
      <w:tr>
        <w:tc>
          <w:tcPr>
            <w:tcW w:type="dxa" w:w="500"/>
            <w:shd w:fill="F8F9FA" w:val="clea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shd w:fill="F8F9FA" w:val="clear"/>
          </w:tcPr>
          <w:p>
            <w:r>
              <w:rPr>
                <w:sz w:val="18"/>
                <w:szCs w:val="18"/>
              </w:rPr>
              <w:t xml:space="preserve">Category comparison</w:t>
            </w:r>
          </w:p>
        </w:tc>
        <w:tc>
          <w:tcPr>
            <w:tcW w:type="dxa" w:w="2600"/>
            <w:shd w:fill="F8F9FA" w:val="clear"/>
          </w:tcPr>
          <w:p>
            <w:r>
              <w:rPr>
                <w:sz w:val="18"/>
                <w:szCs w:val="18"/>
              </w:rPr>
              <w:t xml:space="preserve">Sorted horizontal bar</w:t>
            </w:r>
          </w:p>
        </w:tc>
        <w:tc>
          <w:tcPr>
            <w:tcW w:type="dxa" w:w="4700"/>
            <w:shd w:fill="F8F9FA" w:val="clear"/>
          </w:tcPr>
          <w:p>
            <w:r>
              <w:rPr>
                <w:sz w:val="18"/>
                <w:szCs w:val="18"/>
              </w:rPr>
              <w:t xml:space="preserve">The brief explicitly asks 'which categories' — cheap to build, directly answers a named question in the problem statement, even though the effect size is smaller than logistics factors.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Order volume + late-rate trend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Dual-line chart over time</w:t>
            </w:r>
          </w:p>
        </w:tc>
        <w:tc>
          <w:tcPr>
            <w:tcW w:type="dxa" w:w="4700"/>
            <w:shd w:fill="FFFFFF" w:val="clear"/>
          </w:tcPr>
          <w:p>
            <w:r>
              <w:rPr>
                <w:sz w:val="18"/>
                <w:szCs w:val="18"/>
              </w:rPr>
              <w:t xml:space="preserve">Gives forward-looking context nothing else provides — is the business improving or getting worse as it scales?</w:t>
            </w:r>
          </w:p>
        </w:tc>
      </w:tr>
      <w:tr>
        <w:tc>
          <w:tcPr>
            <w:tcW w:type="dxa" w:w="500"/>
            <w:shd w:fill="F8F9FA" w:val="clear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shd w:fill="F8F9FA" w:val="clear"/>
          </w:tcPr>
          <w:p>
            <w:r>
              <w:rPr>
                <w:sz w:val="18"/>
                <w:szCs w:val="18"/>
              </w:rPr>
              <w:t xml:space="preserve">Speed vs. quality quadrant</w:t>
            </w:r>
          </w:p>
        </w:tc>
        <w:tc>
          <w:tcPr>
            <w:tcW w:type="dxa" w:w="2600"/>
            <w:shd w:fill="F8F9FA" w:val="clear"/>
          </w:tcPr>
          <w:p>
            <w:r>
              <w:rPr>
                <w:sz w:val="18"/>
                <w:szCs w:val="18"/>
              </w:rPr>
              <w:t xml:space="preserve">Scatter: late_rate (x) vs avg_score (y), sized by order volume</w:t>
            </w:r>
          </w:p>
        </w:tc>
        <w:tc>
          <w:tcPr>
            <w:tcW w:type="dxa" w:w="4700"/>
            <w:shd w:fill="F8F9FA" w:val="clear"/>
          </w:tcPr>
          <w:p>
            <w:r>
              <w:rPr>
                <w:sz w:val="18"/>
                <w:szCs w:val="18"/>
              </w:rPr>
              <w:t xml:space="preserve">Visually proves the sharpest single insight — the $188K seller with a LOW late rate but a terrible score. A scatter shows this instantly; a table row would bury it.</w:t>
            </w:r>
          </w:p>
        </w:tc>
      </w:tr>
    </w:tbl>
    <w:p>
      <w:pPr>
        <w:pStyle w:val="Heading2"/>
        <w:spacing w:after="120" w:before="260"/>
      </w:pPr>
      <w:r>
        <w:t xml:space="preserve">5.3 Deliberately excluded — and why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Freight / payment-type charts — already validated as near-zero effect (r = -0.09, flat across payment types). Charting a null result wastes dashboard space and viewer attention on the weakest evidence.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Comment-length / comment-rate chart — interesting, but about FUTURE work (text mining), not a current risk signal leadership can act on today. Fine as a report footnote, not dashboard real estate.</w:t>
      </w:r>
    </w:p>
    <w:p>
      <w:pPr>
        <w:pBdr>
          <w:left w:val="single" w:color="2563EB" w:sz="24" w:space="8"/>
        </w:pBdr>
        <w:shd w:fill="F1F3F5" w:val="clear"/>
        <w:spacing w:after="200" w:before="120"/>
      </w:pPr>
      <w:r>
        <w:rPr>
          <w:b/>
          <w:bCs/>
          <w:sz w:val="22"/>
          <w:szCs w:val="22"/>
        </w:rPr>
        <w:t xml:space="preserve">Rule of thumb for defending this list if challenged: every must-use chart maps to a correlation or effect size already validated at r &gt;= 0.15, or a &gt;1-star average score gap. The should-use charts answer questions the brief asks explicitly, even where the effect is smaller.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Tooling Options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600"/>
      </w:tblGrid>
      <w:tr>
        <w:trPr>
          <w:tblHeader/>
        </w:trPr>
        <w:tc>
          <w:tcPr>
            <w:tcW w:type="dxa" w:w="24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0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Good fit if...</w:t>
            </w:r>
          </w:p>
        </w:tc>
        <w:tc>
          <w:tcPr>
            <w:tcW w:type="dxa" w:w="3600"/>
            <w:shd w:fill="2563E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Tradeoff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Streamlit (Python)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Team is comfortable in Python, wants fast build, needs filters + tables + charts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Less polished default styling than BI tools</w:t>
            </w:r>
          </w:p>
        </w:tc>
      </w:tr>
      <w:tr>
        <w:tc>
          <w:tcPr>
            <w:tcW w:type="dxa" w:w="2400"/>
            <w:shd w:fill="F8F9FA" w:val="clear"/>
          </w:tcPr>
          <w:p>
            <w:r>
              <w:rPr>
                <w:sz w:val="18"/>
                <w:szCs w:val="18"/>
              </w:rPr>
              <w:t xml:space="preserve">Plotly Dash (Python)</w:t>
            </w:r>
          </w:p>
        </w:tc>
        <w:tc>
          <w:tcPr>
            <w:tcW w:type="dxa" w:w="4000"/>
            <w:shd w:fill="F8F9FA" w:val="clear"/>
          </w:tcPr>
          <w:p>
            <w:r>
              <w:rPr>
                <w:sz w:val="18"/>
                <w:szCs w:val="18"/>
              </w:rPr>
              <w:t xml:space="preserve">Team wants more custom interactivity (e.g. the quadrant scatter, drill-down)</w:t>
            </w:r>
          </w:p>
        </w:tc>
        <w:tc>
          <w:tcPr>
            <w:tcW w:type="dxa" w:w="3600"/>
            <w:shd w:fill="F8F9FA" w:val="clear"/>
          </w:tcPr>
          <w:p>
            <w:r>
              <w:rPr>
                <w:sz w:val="18"/>
                <w:szCs w:val="18"/>
              </w:rPr>
              <w:t xml:space="preserve">Steeper learning curve than Streamlit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Tableau / Power BI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Team wants drag-and-drop, no-code, polished maps out of the box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Less flexible for custom logic (e.g. the 3-stage delivery decomposition)</w:t>
            </w:r>
          </w:p>
        </w:tc>
      </w:tr>
    </w:tbl>
    <w:p>
      <w:pPr>
        <w:spacing w:after="160"/>
      </w:pPr>
      <w:r>
        <w:t xml:space="preserve">Given the team already has Python scripts (pandas-based cleaning/EDA), Streamlit is the lowest-friction choice — it can load master_orders_enriched.csv directly and most of these charts are a few lines each with plotly/matplotlib inside it.</w:t>
      </w:r>
    </w:p>
    <w:p>
      <w:pPr>
        <w:pStyle w:val="Heading1"/>
        <w:spacing w:after="160" w:before="320"/>
      </w:pPr>
      <w:r>
        <w:t xml:space="preserve">7.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Agree as a team to standardize on master_orders_enriched.csv as the single source of truth (Section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Assign each dashboard page (Section 3-4) to a team member.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Must-have charts first; treat Stretch charts as time allows.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Once built, sanity-check each chart's numbers against the figures already verified in Team_Report_EDA_Findings.docx — if they don't match, the dashboard has a bug, not a new finding.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individual contribution logs as each page is built.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2026-09-05T14:33:11.244Z</dcterms:created>
  <dcterms:modified xsi:type="dcterms:W3CDTF">2026-09-05T14:33:11.256Z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