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  <w:jc w:val="center"/>
      </w:pPr>
      <w:r>
        <w:rPr>
          <w:rFonts w:ascii="Times New Roman" w:hAnsi="Times New Roman" w:eastAsia="맑은 고딕"/>
          <w:b/>
          <w:sz w:val="24"/>
        </w:rPr>
        <w:t>&lt;표 4&gt; 본 프로젝트의 NCS 능력단위별 평가 루브릭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맑은 고딕"/>
                <w:b/>
                <w:sz w:val="22"/>
              </w:rPr>
              <w:t>NCS 능력단위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맑은 고딕"/>
                <w:b/>
                <w:sz w:val="22"/>
              </w:rPr>
              <w:t>카테고리 1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맑은 고딕"/>
                <w:b/>
                <w:sz w:val="22"/>
              </w:rPr>
              <w:t>카테고리 2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맑은 고딕"/>
                <w:b/>
                <w:sz w:val="22"/>
              </w:rPr>
              <w:t>카테고리 3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  <w:shd w:val="clear" w:color="auto" w:fill="E8EEF7"/>
          </w:tcPr>
          <w:p>
            <w:pPr>
              <w:jc w:val="center"/>
            </w:pPr>
            <w:r/>
            <w:r>
              <w:rPr>
                <w:rFonts w:ascii="Times New Roman" w:hAnsi="Times New Roman" w:eastAsia="맑은 고딕"/>
                <w:b/>
                <w:sz w:val="22"/>
              </w:rPr>
              <w:t>카테고리 4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자동차 전기전자장치 고장진단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안전·전원 차단 확인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회로도/기호 분석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회로시험기 측정 절차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진단장비(스캐너) 활용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배터리 점검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배터리 외관/상태 확인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개방회로 전압(OCV) 측정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부하/CCA·SOC 판정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암전류/배터리 센서 점검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시동·충전장치 점검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시동회로 점검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발전기 출력 점검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회로 전압강하 측정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점검 절차/예비점검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조명장치 점검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등화회로 분석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광원/전구 점검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회로 전압/접지 측정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BCM/CAN 등화 제어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편의장치 점검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편의장치 유형/회로 식별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모듈 전원·접지 점검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액추에이터/릴레이 점검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스캐너 자기진단/강제구동</w:t>
            </w:r>
          </w:p>
        </w:tc>
      </w:tr>
      <w:tr>
        <w:tc>
          <w:tcPr>
            <w:tcW w:type="dxa" w:w="2268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center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네트워크 장치 점검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통신 프로토콜 이해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종단저항/배선 점검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통신 신호/파형 측정</w:t>
            </w:r>
          </w:p>
        </w:tc>
        <w:tc>
          <w:tcPr>
            <w:tcW w:type="dxa" w:w="1701"/>
            <w:vAlign w:val="center"/>
            <w:tcBorders>
              <w:top w:val="single" w:sz="6" w:color="000000"/>
              <w:left w:val="single" w:sz="6" w:color="000000"/>
              <w:bottom w:val="single" w:sz="6" w:color="000000"/>
              <w:right w:val="single" w:sz="6" w:color="000000"/>
            </w:tcBorders>
          </w:tcPr>
          <w:p>
            <w:pPr>
              <w:ind w:firstLine="0"/>
              <w:jc w:val="left"/>
            </w:pPr>
            <w:r/>
            <w:r>
              <w:rPr>
                <w:rFonts w:ascii="Times New Roman" w:hAnsi="Times New Roman" w:eastAsia="맑은 고딕"/>
                <w:b w:val="0"/>
                <w:sz w:val="20"/>
              </w:rPr>
              <w:t>게이트웨이/모듈 진단</w:t>
            </w:r>
          </w:p>
        </w:tc>
      </w:tr>
    </w:tbl>
    <w:p/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