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396D" w14:textId="70F39490" w:rsidR="00DD00E9" w:rsidRPr="0053499A" w:rsidRDefault="00E00913" w:rsidP="00E00913">
      <w:pPr>
        <w:jc w:val="center"/>
        <w:rPr>
          <w:rFonts w:ascii="Cambria" w:hAnsi="Cambria"/>
          <w:b/>
          <w:bCs/>
          <w:sz w:val="28"/>
          <w:szCs w:val="28"/>
        </w:rPr>
      </w:pPr>
      <w:r w:rsidRPr="00E00913">
        <w:rPr>
          <w:rFonts w:ascii="Cambria" w:hAnsi="Cambria"/>
          <w:b/>
          <w:bCs/>
          <w:sz w:val="28"/>
          <w:szCs w:val="28"/>
        </w:rPr>
        <w:t>Лабораторная работа №</w:t>
      </w:r>
      <w:r w:rsidR="0053499A" w:rsidRPr="0053499A">
        <w:rPr>
          <w:rFonts w:ascii="Cambria" w:hAnsi="Cambria"/>
          <w:b/>
          <w:bCs/>
          <w:sz w:val="28"/>
          <w:szCs w:val="28"/>
        </w:rPr>
        <w:t>2</w:t>
      </w:r>
    </w:p>
    <w:p w14:paraId="1E0438A2" w14:textId="33F194F2" w:rsidR="00E00913" w:rsidRPr="0053499A" w:rsidRDefault="0053499A" w:rsidP="00E00913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Математические характеристики вариационных рядов</w:t>
      </w:r>
    </w:p>
    <w:p w14:paraId="0B518D17" w14:textId="128B7932" w:rsidR="00E00913" w:rsidRDefault="00E00913" w:rsidP="00E00913">
      <w:pPr>
        <w:jc w:val="center"/>
        <w:rPr>
          <w:rFonts w:ascii="Cambria" w:hAnsi="Cambria"/>
        </w:rPr>
      </w:pPr>
      <w:r>
        <w:rPr>
          <w:rFonts w:ascii="Cambria" w:hAnsi="Cambria"/>
        </w:rPr>
        <w:t>Фролов Андрей Алексеевич, 2-к, ИВТ-2</w:t>
      </w:r>
    </w:p>
    <w:p w14:paraId="6028B922" w14:textId="7FFAB39B" w:rsidR="00E00913" w:rsidRDefault="00E00913" w:rsidP="00E00913">
      <w:pPr>
        <w:jc w:val="both"/>
        <w:rPr>
          <w:rFonts w:ascii="Cambria" w:hAnsi="Cambria"/>
        </w:rPr>
      </w:pPr>
    </w:p>
    <w:p w14:paraId="73DAF340" w14:textId="32C294AD" w:rsidR="00E00913" w:rsidRPr="00E2684B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  <w:b/>
          <w:bCs/>
        </w:rPr>
        <w:t>Цель работы:</w:t>
      </w:r>
      <w:r w:rsidRPr="00E00913">
        <w:rPr>
          <w:rFonts w:ascii="Cambria" w:hAnsi="Cambria"/>
        </w:rPr>
        <w:t xml:space="preserve"> </w:t>
      </w:r>
      <w:r w:rsidR="00E53774">
        <w:rPr>
          <w:rFonts w:ascii="Cambria" w:hAnsi="Cambria"/>
        </w:rPr>
        <w:t>вычислить математические характеристики вариационного ряда</w:t>
      </w:r>
      <w:r w:rsidRPr="00E00913">
        <w:rPr>
          <w:rFonts w:ascii="Cambria" w:hAnsi="Cambria"/>
        </w:rPr>
        <w:t>.</w:t>
      </w:r>
    </w:p>
    <w:p w14:paraId="12C1311E" w14:textId="2D755446" w:rsidR="00E00913" w:rsidRPr="001E293C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  <w:b/>
          <w:bCs/>
        </w:rPr>
        <w:t>Оборудование</w:t>
      </w:r>
      <w:r w:rsidRPr="00E2684B">
        <w:rPr>
          <w:rFonts w:ascii="Cambria" w:hAnsi="Cambria"/>
          <w:b/>
          <w:bCs/>
        </w:rPr>
        <w:t>:</w:t>
      </w:r>
      <w:r w:rsidRPr="00E2684B">
        <w:rPr>
          <w:rFonts w:ascii="Cambria" w:hAnsi="Cambria"/>
        </w:rPr>
        <w:t xml:space="preserve"> </w:t>
      </w:r>
      <w:r>
        <w:rPr>
          <w:rFonts w:ascii="Cambria" w:hAnsi="Cambria"/>
        </w:rPr>
        <w:t>ПК, электронные таблицы.</w:t>
      </w:r>
    </w:p>
    <w:p w14:paraId="7CC27E7E" w14:textId="679485CF" w:rsidR="00E00913" w:rsidRDefault="00E00913" w:rsidP="00E00913">
      <w:pPr>
        <w:jc w:val="both"/>
        <w:rPr>
          <w:rFonts w:ascii="Cambria" w:hAnsi="Cambria"/>
          <w:b/>
          <w:bCs/>
        </w:rPr>
      </w:pPr>
      <w:r w:rsidRPr="00E00913">
        <w:rPr>
          <w:rFonts w:ascii="Cambria" w:hAnsi="Cambria"/>
          <w:b/>
          <w:bCs/>
        </w:rPr>
        <w:t>Задание 1</w:t>
      </w:r>
      <w:r w:rsidRPr="00E2684B">
        <w:rPr>
          <w:rFonts w:ascii="Cambria" w:hAnsi="Cambria"/>
          <w:b/>
          <w:bCs/>
        </w:rPr>
        <w:t xml:space="preserve">: </w:t>
      </w:r>
    </w:p>
    <w:p w14:paraId="243E9B0E" w14:textId="4EE2AE96" w:rsidR="00E53774" w:rsidRPr="00E356D1" w:rsidRDefault="00E356D1" w:rsidP="00E53774">
      <w:pPr>
        <w:jc w:val="center"/>
        <w:rPr>
          <w:rFonts w:ascii="Cambria" w:hAnsi="Cambria"/>
          <w:b/>
          <w:bCs/>
        </w:rPr>
      </w:pPr>
      <w:r w:rsidRPr="00E356D1">
        <w:drawing>
          <wp:inline distT="0" distB="0" distL="0" distR="0" wp14:anchorId="5A433DD8" wp14:editId="647FFFD0">
            <wp:extent cx="6645910" cy="616585"/>
            <wp:effectExtent l="0" t="0" r="2540" b="0"/>
            <wp:docPr id="33537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CFE9" w14:textId="3D161046" w:rsidR="001E293C" w:rsidRDefault="00AD13A2" w:rsidP="00E00913">
      <w:pPr>
        <w:jc w:val="both"/>
        <w:rPr>
          <w:rFonts w:ascii="Cambria" w:hAnsi="Cambria"/>
          <w:b/>
          <w:bCs/>
        </w:rPr>
      </w:pPr>
      <w:r w:rsidRPr="00AD13A2">
        <w:rPr>
          <w:rFonts w:ascii="Cambria" w:hAnsi="Cambria"/>
          <w:b/>
          <w:bCs/>
        </w:rPr>
        <w:t>Математическая модель</w:t>
      </w:r>
      <w:r w:rsidRPr="00AD13A2">
        <w:rPr>
          <w:rFonts w:ascii="Cambria" w:hAnsi="Cambria"/>
          <w:b/>
          <w:bCs/>
          <w:lang w:val="en-US"/>
        </w:rPr>
        <w:t xml:space="preserve">: </w:t>
      </w:r>
    </w:p>
    <w:p w14:paraId="19D34F69" w14:textId="5D6A35B7" w:rsidR="00E53774" w:rsidRPr="00E53774" w:rsidRDefault="00E53774" w:rsidP="00E00913">
      <w:pPr>
        <w:jc w:val="both"/>
        <w:rPr>
          <w:rFonts w:ascii="Cambria" w:hAnsi="Cambria"/>
          <w:b/>
          <w:bCs/>
          <w:i/>
          <w:iCs/>
          <w:lang w:val="en-US"/>
        </w:rPr>
      </w:pPr>
      <w:r w:rsidRPr="00E53774">
        <w:rPr>
          <w:rFonts w:ascii="Cambria" w:hAnsi="Cambria"/>
          <w:i/>
          <w:iCs/>
        </w:rPr>
        <w:t>Средняя арифметическая</w:t>
      </w:r>
      <w:r w:rsidRPr="00E53774">
        <w:rPr>
          <w:rFonts w:ascii="Cambria" w:hAnsi="Cambria"/>
          <w:i/>
          <w:iCs/>
          <w:lang w:val="en-US"/>
        </w:rPr>
        <w:t>:</w:t>
      </w:r>
    </w:p>
    <w:p w14:paraId="1A450C3D" w14:textId="73E5861C" w:rsidR="00E53774" w:rsidRPr="00E53774" w:rsidRDefault="00000000" w:rsidP="00E00913">
      <w:pPr>
        <w:jc w:val="both"/>
        <w:rPr>
          <w:rFonts w:ascii="Cambria" w:eastAsiaTheme="minorEastAsia" w:hAnsi="Cambria"/>
          <w:b/>
          <w:bCs/>
          <w:i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ba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*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ср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779297B5" w14:textId="5D4D6F89" w:rsidR="00E53774" w:rsidRPr="00E53774" w:rsidRDefault="00E53774" w:rsidP="00E53774">
      <w:pPr>
        <w:jc w:val="center"/>
        <w:rPr>
          <w:rFonts w:ascii="Cambria" w:eastAsiaTheme="minorEastAsia" w:hAnsi="Cambria"/>
          <w:i/>
        </w:rPr>
      </w:pPr>
      <w:r w:rsidRPr="00E53774">
        <w:rPr>
          <w:rFonts w:ascii="Cambria" w:eastAsiaTheme="minorEastAsia" w:hAnsi="Cambria"/>
          <w:i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ср</m:t>
            </m:r>
          </m:sub>
        </m:sSub>
      </m:oMath>
      <w:r w:rsidRPr="00E53774">
        <w:rPr>
          <w:rFonts w:ascii="Cambria" w:eastAsiaTheme="minorEastAsia" w:hAnsi="Cambria"/>
          <w:i/>
        </w:rPr>
        <w:t>- среднее значение интервала</w:t>
      </w:r>
    </w:p>
    <w:p w14:paraId="5C7623A8" w14:textId="7ABDA124" w:rsidR="00E53774" w:rsidRPr="00E53774" w:rsidRDefault="00E53774" w:rsidP="00E53774">
      <w:pPr>
        <w:rPr>
          <w:rFonts w:ascii="Cambria" w:eastAsiaTheme="minorEastAsia" w:hAnsi="Cambria"/>
          <w:i/>
        </w:rPr>
      </w:pPr>
      <w:r>
        <w:rPr>
          <w:rFonts w:ascii="Cambria" w:eastAsiaTheme="minorEastAsia" w:hAnsi="Cambria"/>
          <w:i/>
        </w:rPr>
        <w:t>Дисперсия</w:t>
      </w:r>
      <w:r w:rsidRPr="00E53774">
        <w:rPr>
          <w:rFonts w:ascii="Cambria" w:eastAsiaTheme="minorEastAsia" w:hAnsi="Cambria"/>
          <w:i/>
        </w:rPr>
        <w:t>:</w:t>
      </w:r>
    </w:p>
    <w:p w14:paraId="2731B09A" w14:textId="38BF180A" w:rsidR="00E53774" w:rsidRPr="00E53774" w:rsidRDefault="00000000" w:rsidP="00E53774">
      <w:pPr>
        <w:rPr>
          <w:rFonts w:ascii="Cambria" w:eastAsiaTheme="minorEastAsia" w:hAnsi="Cambria"/>
          <w:b/>
          <w:bCs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ср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0152D57C" w14:textId="1A48033B" w:rsidR="00E53774" w:rsidRDefault="00E53774" w:rsidP="00E53774">
      <w:pPr>
        <w:rPr>
          <w:rFonts w:ascii="Cambria" w:eastAsiaTheme="minorEastAsia" w:hAnsi="Cambria"/>
          <w:i/>
          <w:lang w:val="en-US"/>
        </w:rPr>
      </w:pPr>
      <w:r>
        <w:rPr>
          <w:rFonts w:ascii="Cambria" w:eastAsiaTheme="minorEastAsia" w:hAnsi="Cambria"/>
          <w:i/>
        </w:rPr>
        <w:t>Ср. кв. отклонение</w:t>
      </w:r>
      <w:r>
        <w:rPr>
          <w:rFonts w:ascii="Cambria" w:eastAsiaTheme="minorEastAsia" w:hAnsi="Cambria"/>
          <w:i/>
          <w:lang w:val="en-US"/>
        </w:rPr>
        <w:t>:</w:t>
      </w:r>
    </w:p>
    <w:p w14:paraId="2F9C09AB" w14:textId="1057AAA6" w:rsidR="00E53774" w:rsidRPr="00E53774" w:rsidRDefault="0053499A" w:rsidP="00E53774">
      <w:pPr>
        <w:rPr>
          <w:rFonts w:ascii="Cambria" w:eastAsiaTheme="minorEastAsia" w:hAnsi="Cambria"/>
          <w:b/>
          <w:bCs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S=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42A661E" w14:textId="76E7178A" w:rsidR="00E53774" w:rsidRPr="00E53774" w:rsidRDefault="00E53774" w:rsidP="00E53774">
      <w:pPr>
        <w:rPr>
          <w:rFonts w:ascii="Cambria" w:eastAsiaTheme="minorEastAsia" w:hAnsi="Cambria"/>
          <w:i/>
          <w:lang w:val="en-US"/>
        </w:rPr>
      </w:pPr>
      <w:r w:rsidRPr="00E53774">
        <w:rPr>
          <w:rFonts w:ascii="Cambria" w:eastAsiaTheme="minorEastAsia" w:hAnsi="Cambria"/>
          <w:i/>
        </w:rPr>
        <w:t>Коэффициент вариации</w:t>
      </w:r>
      <w:r w:rsidRPr="00E53774">
        <w:rPr>
          <w:rFonts w:ascii="Cambria" w:eastAsiaTheme="minorEastAsia" w:hAnsi="Cambria"/>
          <w:i/>
          <w:lang w:val="en-US"/>
        </w:rPr>
        <w:t>:</w:t>
      </w:r>
    </w:p>
    <w:p w14:paraId="299C55CE" w14:textId="2683874D" w:rsidR="00E53774" w:rsidRPr="0053499A" w:rsidRDefault="0053499A" w:rsidP="00E53774">
      <w:pPr>
        <w:rPr>
          <w:rFonts w:ascii="Cambria" w:eastAsiaTheme="minorEastAsia" w:hAnsi="Cambria"/>
          <w:b/>
          <w:bCs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ba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S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*100%</m:t>
          </m:r>
        </m:oMath>
      </m:oMathPara>
    </w:p>
    <w:p w14:paraId="34CEC8FB" w14:textId="3D3D7A02" w:rsidR="00E53774" w:rsidRDefault="0053499A" w:rsidP="00E53774">
      <w:pPr>
        <w:rPr>
          <w:rFonts w:ascii="Cambria" w:eastAsiaTheme="minorEastAsia" w:hAnsi="Cambria"/>
          <w:i/>
        </w:rPr>
      </w:pPr>
      <w:r w:rsidRPr="0053499A">
        <w:rPr>
          <w:rFonts w:ascii="Cambria" w:eastAsiaTheme="minorEastAsia" w:hAnsi="Cambria"/>
          <w:i/>
        </w:rPr>
        <w:t>Ко</w:t>
      </w:r>
      <w:r>
        <w:rPr>
          <w:rFonts w:ascii="Cambria" w:eastAsiaTheme="minorEastAsia" w:hAnsi="Cambria"/>
          <w:i/>
        </w:rPr>
        <w:t>эффициент асимметрии</w:t>
      </w:r>
      <w:r w:rsidRPr="0053499A">
        <w:rPr>
          <w:rFonts w:ascii="Cambria" w:eastAsiaTheme="minorEastAsia" w:hAnsi="Cambria"/>
          <w:i/>
          <w:lang w:val="en-US"/>
        </w:rPr>
        <w:t>:</w:t>
      </w:r>
    </w:p>
    <w:p w14:paraId="5ED33C24" w14:textId="22F7A0A6" w:rsidR="0053499A" w:rsidRPr="0053499A" w:rsidRDefault="00000000" w:rsidP="00E53774">
      <w:pPr>
        <w:rPr>
          <w:rFonts w:ascii="Cambria" w:eastAsiaTheme="minorEastAsia" w:hAnsi="Cambria"/>
          <w:b/>
          <w:bCs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nary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553BF526" w14:textId="3BBEBFE1" w:rsidR="0053499A" w:rsidRDefault="0053499A" w:rsidP="00E53774">
      <w:pPr>
        <w:rPr>
          <w:rFonts w:ascii="Cambria" w:eastAsiaTheme="minorEastAsia" w:hAnsi="Cambria"/>
          <w:i/>
          <w:lang w:val="en-US"/>
        </w:rPr>
      </w:pPr>
      <w:r>
        <w:rPr>
          <w:rFonts w:ascii="Cambria" w:eastAsiaTheme="minorEastAsia" w:hAnsi="Cambria"/>
          <w:i/>
        </w:rPr>
        <w:t>Эксцесс</w:t>
      </w:r>
      <w:r>
        <w:rPr>
          <w:rFonts w:ascii="Cambria" w:eastAsiaTheme="minorEastAsia" w:hAnsi="Cambria"/>
          <w:i/>
          <w:lang w:val="en-US"/>
        </w:rPr>
        <w:t>:</w:t>
      </w:r>
    </w:p>
    <w:p w14:paraId="5335EE79" w14:textId="2FB3885F" w:rsidR="00ED0967" w:rsidRPr="0053499A" w:rsidRDefault="0053499A" w:rsidP="0053499A">
      <w:pPr>
        <w:rPr>
          <w:rFonts w:ascii="Cambria" w:eastAsiaTheme="minorEastAsia" w:hAnsi="Cambria"/>
          <w:b/>
          <w:bCs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E=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nary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3</m:t>
          </m:r>
        </m:oMath>
      </m:oMathPara>
    </w:p>
    <w:p w14:paraId="4280098A" w14:textId="44FACD0C" w:rsidR="0053499A" w:rsidRPr="0053499A" w:rsidRDefault="0053499A" w:rsidP="001E293C">
      <w:pPr>
        <w:rPr>
          <w:rFonts w:ascii="Cambria" w:hAnsi="Cambria"/>
        </w:rPr>
      </w:pPr>
      <w:r>
        <w:rPr>
          <w:rFonts w:ascii="Cambria" w:hAnsi="Cambria"/>
          <w:b/>
          <w:bCs/>
        </w:rPr>
        <w:t>Ход выполнения</w:t>
      </w:r>
      <w:r w:rsidRPr="0053499A">
        <w:rPr>
          <w:rFonts w:ascii="Cambria" w:hAnsi="Cambria"/>
          <w:b/>
          <w:bCs/>
        </w:rPr>
        <w:t>:</w:t>
      </w:r>
      <w:r w:rsidRPr="0053499A">
        <w:rPr>
          <w:rFonts w:ascii="Cambria" w:hAnsi="Cambria"/>
          <w:b/>
          <w:bCs/>
        </w:rPr>
        <w:br/>
      </w:r>
      <w:r>
        <w:rPr>
          <w:rFonts w:ascii="Cambria" w:hAnsi="Cambria"/>
        </w:rPr>
        <w:t>1. Построены вспомогательные таблицы</w:t>
      </w:r>
    </w:p>
    <w:p w14:paraId="684827BF" w14:textId="6B832EB6" w:rsidR="0053499A" w:rsidRDefault="00AC0464" w:rsidP="001E293C">
      <w:pPr>
        <w:rPr>
          <w:rFonts w:ascii="Cambria" w:hAnsi="Cambria"/>
          <w:b/>
          <w:bCs/>
        </w:rPr>
      </w:pPr>
      <w:r w:rsidRPr="00AC0464">
        <w:rPr>
          <w:noProof/>
        </w:rPr>
        <w:lastRenderedPageBreak/>
        <w:drawing>
          <wp:inline distT="0" distB="0" distL="0" distR="0" wp14:anchorId="276DD81E" wp14:editId="0066316F">
            <wp:extent cx="1170940" cy="1047750"/>
            <wp:effectExtent l="0" t="0" r="0" b="0"/>
            <wp:docPr id="76393715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4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0BE9" w14:textId="6D7B79CE" w:rsidR="00AC0464" w:rsidRDefault="00AC0464" w:rsidP="001E293C">
      <w:pPr>
        <w:rPr>
          <w:rFonts w:ascii="Cambria" w:hAnsi="Cambria"/>
          <w:b/>
          <w:bCs/>
        </w:rPr>
      </w:pPr>
      <w:r w:rsidRPr="00AC0464">
        <w:rPr>
          <w:noProof/>
        </w:rPr>
        <w:drawing>
          <wp:inline distT="0" distB="0" distL="0" distR="0" wp14:anchorId="409B33DF" wp14:editId="2DC3DC15">
            <wp:extent cx="6645910" cy="798195"/>
            <wp:effectExtent l="0" t="0" r="2540" b="1905"/>
            <wp:docPr id="104447693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494A" w14:textId="4AE73A54" w:rsidR="00AC0464" w:rsidRPr="00AC0464" w:rsidRDefault="00AC0464" w:rsidP="001E293C">
      <w:pPr>
        <w:rPr>
          <w:rFonts w:ascii="Cambria" w:hAnsi="Cambria"/>
          <w:b/>
          <w:bCs/>
        </w:rPr>
      </w:pPr>
      <w:r w:rsidRPr="00AC0464">
        <w:rPr>
          <w:noProof/>
        </w:rPr>
        <w:drawing>
          <wp:inline distT="0" distB="0" distL="0" distR="0" wp14:anchorId="07CC5956" wp14:editId="62895DFA">
            <wp:extent cx="4653915" cy="636905"/>
            <wp:effectExtent l="0" t="0" r="0" b="0"/>
            <wp:docPr id="16220574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2BBC" w14:textId="07E8A992" w:rsidR="001E293C" w:rsidRPr="00ED0967" w:rsidRDefault="0053499A" w:rsidP="001E293C">
      <w:pPr>
        <w:rPr>
          <w:rFonts w:ascii="Cambria" w:hAnsi="Cambria"/>
        </w:rPr>
      </w:pPr>
      <w:r>
        <w:rPr>
          <w:rFonts w:ascii="Cambria" w:hAnsi="Cambria"/>
        </w:rPr>
        <w:t>2. Построены таблицы для подсчета к. асимметрии и эксцесса</w:t>
      </w:r>
      <w:r>
        <w:rPr>
          <w:rFonts w:ascii="Cambria" w:hAnsi="Cambria"/>
        </w:rPr>
        <w:br/>
      </w:r>
      <w:r w:rsidR="00AC0464" w:rsidRPr="00AC0464">
        <w:rPr>
          <w:noProof/>
        </w:rPr>
        <w:drawing>
          <wp:inline distT="0" distB="0" distL="0" distR="0" wp14:anchorId="1BBACEE3" wp14:editId="71AC4001">
            <wp:extent cx="6645910" cy="1454150"/>
            <wp:effectExtent l="0" t="0" r="2540" b="0"/>
            <wp:docPr id="6004900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EC84" w14:textId="7699C0F3" w:rsidR="001E293C" w:rsidRPr="00AC0464" w:rsidRDefault="0053499A" w:rsidP="0053499A">
      <w:pPr>
        <w:rPr>
          <w:rFonts w:ascii="Cambria" w:hAnsi="Cambria"/>
          <w:b/>
          <w:bCs/>
        </w:rPr>
      </w:pPr>
      <w:r>
        <w:rPr>
          <w:rFonts w:ascii="Cambria" w:hAnsi="Cambria"/>
        </w:rPr>
        <w:t>3. Значения подсчитаны и записаны в таблицу</w:t>
      </w:r>
      <w:r>
        <w:rPr>
          <w:rFonts w:ascii="Cambria" w:hAnsi="Cambria"/>
        </w:rPr>
        <w:br/>
      </w:r>
      <w:r w:rsidR="00AC0464" w:rsidRPr="00AC0464">
        <w:rPr>
          <w:noProof/>
        </w:rPr>
        <w:drawing>
          <wp:inline distT="0" distB="0" distL="0" distR="0" wp14:anchorId="49415DB5" wp14:editId="67AD18B5">
            <wp:extent cx="2917825" cy="1428115"/>
            <wp:effectExtent l="0" t="0" r="0" b="635"/>
            <wp:docPr id="198099283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53499A">
        <w:rPr>
          <w:rFonts w:ascii="Cambria" w:hAnsi="Cambria"/>
          <w:b/>
          <w:bCs/>
        </w:rPr>
        <w:t>Задание 2.</w:t>
      </w:r>
    </w:p>
    <w:p w14:paraId="0787DE15" w14:textId="42D00208" w:rsidR="0053499A" w:rsidRPr="00E356D1" w:rsidRDefault="0053499A" w:rsidP="0053499A">
      <w:pPr>
        <w:rPr>
          <w:rFonts w:ascii="Cambria" w:hAnsi="Cambria"/>
        </w:rPr>
      </w:pPr>
      <w:r w:rsidRPr="0053499A">
        <w:rPr>
          <w:rFonts w:ascii="Cambria" w:hAnsi="Cambria"/>
        </w:rPr>
        <w:t>1.1 Различия в обеспеченности хозяйств рабочей силой являются весьма большими, о чём свидетельствует высокий коэффициент вариации, превышающий 28%.</w:t>
      </w:r>
    </w:p>
    <w:p w14:paraId="06E36113" w14:textId="14741F62" w:rsidR="0053499A" w:rsidRPr="00E356D1" w:rsidRDefault="0053499A" w:rsidP="0053499A">
      <w:pPr>
        <w:rPr>
          <w:rFonts w:ascii="Cambria" w:hAnsi="Cambria"/>
        </w:rPr>
      </w:pPr>
      <w:r w:rsidRPr="0053499A">
        <w:rPr>
          <w:rFonts w:ascii="Cambria" w:hAnsi="Cambria"/>
        </w:rPr>
        <w:t>1.2</w:t>
      </w:r>
      <w:r w:rsidRPr="0053499A">
        <w:rPr>
          <w:rFonts w:ascii="Cambria" w:hAnsi="Cambria"/>
          <w:lang w:val="en-US"/>
        </w:rPr>
        <w:t> </w:t>
      </w:r>
      <w:r w:rsidRPr="0053499A">
        <w:rPr>
          <w:rFonts w:ascii="Cambria" w:hAnsi="Cambria"/>
        </w:rPr>
        <w:t xml:space="preserve">Рассматриваемое распределение не является симметричным, обладает положительной асимметрией и </w:t>
      </w:r>
      <w:proofErr w:type="spellStart"/>
      <w:r w:rsidRPr="0053499A">
        <w:rPr>
          <w:rFonts w:ascii="Cambria" w:hAnsi="Cambria"/>
        </w:rPr>
        <w:t>плосковершинностью</w:t>
      </w:r>
      <w:proofErr w:type="spellEnd"/>
      <w:r w:rsidRPr="0053499A">
        <w:rPr>
          <w:rFonts w:ascii="Cambria" w:hAnsi="Cambria"/>
        </w:rPr>
        <w:t>, поэтому его нельзя считать нормальным.</w:t>
      </w:r>
    </w:p>
    <w:p w14:paraId="266FC180" w14:textId="32630538" w:rsidR="0053499A" w:rsidRDefault="0053499A" w:rsidP="0053499A">
      <w:pPr>
        <w:rPr>
          <w:rFonts w:ascii="Cambria" w:hAnsi="Cambria"/>
          <w:b/>
          <w:bCs/>
        </w:rPr>
      </w:pPr>
      <w:r w:rsidRPr="0053499A">
        <w:rPr>
          <w:rFonts w:ascii="Cambria" w:hAnsi="Cambria"/>
          <w:b/>
          <w:bCs/>
        </w:rPr>
        <w:t>Задание 3.</w:t>
      </w:r>
    </w:p>
    <w:p w14:paraId="623B532E" w14:textId="4DD79533" w:rsidR="0053499A" w:rsidRPr="0053499A" w:rsidRDefault="0053499A" w:rsidP="0053499A">
      <w:pPr>
        <w:rPr>
          <w:rFonts w:ascii="Cambria" w:hAnsi="Cambria"/>
          <w:b/>
          <w:bCs/>
        </w:rPr>
      </w:pPr>
      <w:r w:rsidRPr="0053499A">
        <w:rPr>
          <w:noProof/>
        </w:rPr>
        <w:lastRenderedPageBreak/>
        <w:drawing>
          <wp:inline distT="0" distB="0" distL="0" distR="0" wp14:anchorId="7A89B5B3" wp14:editId="29F78488">
            <wp:extent cx="6645910" cy="2124075"/>
            <wp:effectExtent l="0" t="0" r="2540" b="9525"/>
            <wp:docPr id="7306556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E4F1" w14:textId="79E8E3DC" w:rsidR="0053499A" w:rsidRDefault="0053499A" w:rsidP="0053499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Ход выполнения</w:t>
      </w:r>
      <w:r w:rsidRPr="0053499A">
        <w:rPr>
          <w:rFonts w:ascii="Cambria" w:hAnsi="Cambria"/>
          <w:b/>
          <w:bCs/>
        </w:rPr>
        <w:t>:</w:t>
      </w:r>
    </w:p>
    <w:p w14:paraId="46BA8276" w14:textId="77777777" w:rsidR="0053499A" w:rsidRDefault="0053499A" w:rsidP="0053499A">
      <w:pPr>
        <w:rPr>
          <w:rFonts w:ascii="Cambria" w:hAnsi="Cambria"/>
        </w:rPr>
      </w:pPr>
      <w:r>
        <w:rPr>
          <w:rFonts w:ascii="Cambria" w:hAnsi="Cambria"/>
        </w:rPr>
        <w:t>1. Построены вспомогательные таблицы</w:t>
      </w:r>
    </w:p>
    <w:p w14:paraId="4C9D62D9" w14:textId="663F3A56" w:rsidR="00AC0464" w:rsidRPr="0053499A" w:rsidRDefault="00AC0464" w:rsidP="0053499A">
      <w:pPr>
        <w:rPr>
          <w:rFonts w:ascii="Cambria" w:hAnsi="Cambria"/>
        </w:rPr>
      </w:pPr>
      <w:r w:rsidRPr="00AC0464">
        <w:rPr>
          <w:noProof/>
        </w:rPr>
        <w:drawing>
          <wp:inline distT="0" distB="0" distL="0" distR="0" wp14:anchorId="273B272F" wp14:editId="1AE5356C">
            <wp:extent cx="1376680" cy="1037590"/>
            <wp:effectExtent l="0" t="0" r="0" b="0"/>
            <wp:docPr id="7778626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C447" w14:textId="2BFE0595" w:rsidR="0053499A" w:rsidRPr="0053499A" w:rsidRDefault="00AC0464" w:rsidP="0053499A">
      <w:pPr>
        <w:rPr>
          <w:rFonts w:ascii="Cambria" w:hAnsi="Cambria"/>
          <w:b/>
          <w:bCs/>
          <w:lang w:val="en-US"/>
        </w:rPr>
      </w:pPr>
      <w:r w:rsidRPr="00AC0464">
        <w:rPr>
          <w:noProof/>
        </w:rPr>
        <w:drawing>
          <wp:inline distT="0" distB="0" distL="0" distR="0" wp14:anchorId="289C87F9" wp14:editId="535B8362">
            <wp:extent cx="6645910" cy="701675"/>
            <wp:effectExtent l="0" t="0" r="2540" b="3175"/>
            <wp:docPr id="7215109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C8B6" w14:textId="7E7EA6C7" w:rsidR="0053499A" w:rsidRPr="00ED0967" w:rsidRDefault="0053499A" w:rsidP="0053499A">
      <w:pPr>
        <w:rPr>
          <w:rFonts w:ascii="Cambria" w:hAnsi="Cambria"/>
        </w:rPr>
      </w:pPr>
      <w:r>
        <w:rPr>
          <w:rFonts w:ascii="Cambria" w:hAnsi="Cambria"/>
        </w:rPr>
        <w:t>2. Построены таблицы для подсчета к. асимметрии и эксцесса</w:t>
      </w:r>
      <w:r>
        <w:rPr>
          <w:rFonts w:ascii="Cambria" w:hAnsi="Cambria"/>
        </w:rPr>
        <w:br/>
      </w:r>
      <w:r w:rsidR="00AC0464" w:rsidRPr="00AC0464">
        <w:rPr>
          <w:noProof/>
        </w:rPr>
        <w:drawing>
          <wp:inline distT="0" distB="0" distL="0" distR="0" wp14:anchorId="380319B5" wp14:editId="29A88D4B">
            <wp:extent cx="6645910" cy="1369060"/>
            <wp:effectExtent l="0" t="0" r="2540" b="2540"/>
            <wp:docPr id="5883460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4D3B" w14:textId="461312AF" w:rsidR="0053499A" w:rsidRPr="00AC0464" w:rsidRDefault="0053499A" w:rsidP="0053499A">
      <w:pPr>
        <w:rPr>
          <w:rFonts w:ascii="Cambria" w:hAnsi="Cambria"/>
        </w:rPr>
      </w:pPr>
      <w:r>
        <w:rPr>
          <w:rFonts w:ascii="Cambria" w:hAnsi="Cambria"/>
        </w:rPr>
        <w:t>3. Значения подсчитаны и записаны в таблицу</w:t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="00AC0464" w:rsidRPr="00AC0464">
        <w:rPr>
          <w:noProof/>
        </w:rPr>
        <w:drawing>
          <wp:inline distT="0" distB="0" distL="0" distR="0" wp14:anchorId="3FD3FF72" wp14:editId="7E4F944B">
            <wp:extent cx="3544570" cy="1428115"/>
            <wp:effectExtent l="0" t="0" r="0" b="635"/>
            <wp:docPr id="9765154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57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0464">
        <w:rPr>
          <w:rFonts w:ascii="Cambria" w:hAnsi="Cambria"/>
        </w:rPr>
        <w:br/>
      </w:r>
      <w:r w:rsidR="00AC0464">
        <w:rPr>
          <w:rFonts w:ascii="Cambria" w:hAnsi="Cambria"/>
        </w:rPr>
        <w:br/>
      </w:r>
      <w:r w:rsidR="00AC0464" w:rsidRPr="00AC0464">
        <w:rPr>
          <w:rFonts w:ascii="Cambria" w:hAnsi="Cambria"/>
          <w:b/>
          <w:bCs/>
        </w:rPr>
        <w:t xml:space="preserve">Вывод: </w:t>
      </w:r>
      <w:r w:rsidR="00AC0464">
        <w:rPr>
          <w:rFonts w:ascii="Cambria" w:hAnsi="Cambria"/>
        </w:rPr>
        <w:t>в ходе работы были вычислены математические характеристики вариационных рядов</w:t>
      </w:r>
      <w:r w:rsidR="00AC0464" w:rsidRPr="00E00913">
        <w:rPr>
          <w:rFonts w:ascii="Cambria" w:hAnsi="Cambria"/>
        </w:rPr>
        <w:t>.</w:t>
      </w:r>
    </w:p>
    <w:sectPr w:rsidR="0053499A" w:rsidRPr="00AC0464" w:rsidSect="00E009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1F6"/>
    <w:multiLevelType w:val="multilevel"/>
    <w:tmpl w:val="5CF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52471"/>
    <w:multiLevelType w:val="multilevel"/>
    <w:tmpl w:val="8392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A3AF4"/>
    <w:multiLevelType w:val="multilevel"/>
    <w:tmpl w:val="C56E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6275">
    <w:abstractNumId w:val="2"/>
  </w:num>
  <w:num w:numId="2" w16cid:durableId="1844080837">
    <w:abstractNumId w:val="1"/>
  </w:num>
  <w:num w:numId="3" w16cid:durableId="108044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13"/>
    <w:rsid w:val="000B21E2"/>
    <w:rsid w:val="001E293C"/>
    <w:rsid w:val="003747D6"/>
    <w:rsid w:val="00393FDA"/>
    <w:rsid w:val="0053499A"/>
    <w:rsid w:val="005A3960"/>
    <w:rsid w:val="006934CF"/>
    <w:rsid w:val="007E0557"/>
    <w:rsid w:val="00884FA8"/>
    <w:rsid w:val="009431B1"/>
    <w:rsid w:val="009B1F65"/>
    <w:rsid w:val="00A006B8"/>
    <w:rsid w:val="00A34157"/>
    <w:rsid w:val="00AC0464"/>
    <w:rsid w:val="00AD13A2"/>
    <w:rsid w:val="00AD402B"/>
    <w:rsid w:val="00B12CEC"/>
    <w:rsid w:val="00C64AC9"/>
    <w:rsid w:val="00DD00E9"/>
    <w:rsid w:val="00E00913"/>
    <w:rsid w:val="00E22276"/>
    <w:rsid w:val="00E2684B"/>
    <w:rsid w:val="00E356D1"/>
    <w:rsid w:val="00E53774"/>
    <w:rsid w:val="00ED0967"/>
    <w:rsid w:val="00F8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4C7A2"/>
  <w15:chartTrackingRefBased/>
  <w15:docId w15:val="{8D638EBE-3BC5-48EC-9DA0-131E0B38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9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9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9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9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9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9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9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91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E293C"/>
    <w:rPr>
      <w:color w:val="666666"/>
    </w:rPr>
  </w:style>
  <w:style w:type="paragraph" w:customStyle="1" w:styleId="ds-markdown-paragraph">
    <w:name w:val="ds-markdown-paragraph"/>
    <w:basedOn w:val="a"/>
    <w:rsid w:val="00B12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12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9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3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3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2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9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3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7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1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0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1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6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5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7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70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2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5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9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25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9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42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7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7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9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1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3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3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4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0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9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4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6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7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44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3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0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59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8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4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48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0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3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06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5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5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7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5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89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46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3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0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8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61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77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8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9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29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4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6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1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92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3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4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3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5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5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7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66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9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35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5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0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57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9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9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1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0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97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6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43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5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8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94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4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70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6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62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5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8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9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9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5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991A7-5DAD-41BA-B242-4E3861878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3</cp:revision>
  <dcterms:created xsi:type="dcterms:W3CDTF">2025-10-22T09:02:00Z</dcterms:created>
  <dcterms:modified xsi:type="dcterms:W3CDTF">2025-10-22T15:53:00Z</dcterms:modified>
</cp:coreProperties>
</file>