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82A2" w14:textId="77777777" w:rsidR="00BA729D" w:rsidRDefault="00000000">
      <w:pPr>
        <w:spacing w:after="100"/>
        <w:jc w:val="center"/>
        <w:outlineLvl w:val="0"/>
      </w:pPr>
      <w:r>
        <w:rPr>
          <w:b/>
          <w:bCs/>
          <w:color w:val="000000"/>
        </w:rPr>
        <w:t>ВИЗУАЛИЗАЦИЯ ТЕКСТОВОЙ ИНФОРМАЦИИ. ГОСТЫ</w:t>
      </w:r>
    </w:p>
    <w:p w14:paraId="20985752" w14:textId="77777777" w:rsidR="00BA729D" w:rsidRDefault="00000000">
      <w:pPr>
        <w:spacing w:after="320"/>
        <w:jc w:val="center"/>
      </w:pPr>
      <w:r>
        <w:t>Справка по оформлению текстовых документов</w:t>
      </w:r>
    </w:p>
    <w:p w14:paraId="0F5AAFCC" w14:textId="77777777" w:rsidR="00BA729D" w:rsidRDefault="00000000">
      <w:pPr>
        <w:keepNext/>
        <w:spacing w:after="200"/>
        <w:ind w:firstLine="709"/>
        <w:outlineLvl w:val="0"/>
      </w:pPr>
      <w:r>
        <w:rPr>
          <w:b/>
          <w:bCs/>
          <w:color w:val="000000"/>
        </w:rPr>
        <w:t>Какой стандарт применять</w:t>
      </w:r>
    </w:p>
    <w:p w14:paraId="2516D1C5" w14:textId="77777777" w:rsidR="00BA729D" w:rsidRDefault="00000000">
      <w:pPr>
        <w:ind w:firstLine="709"/>
        <w:jc w:val="both"/>
      </w:pPr>
      <w:r>
        <w:t>Единого стандарта на оформление документов нет. Правила разложены по пяти независимым комплексам, и какой из них перед вами — видно по первому числу в обозначении.</w:t>
      </w:r>
    </w:p>
    <w:p w14:paraId="777A2FEE" w14:textId="77777777" w:rsidR="00BA729D" w:rsidRDefault="00000000">
      <w:pPr>
        <w:keepNext/>
        <w:spacing w:before="240" w:after="80"/>
      </w:pPr>
      <w:r>
        <w:rPr>
          <w:b/>
          <w:bCs/>
        </w:rPr>
        <w:t>Комплексы стандартов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1590"/>
        <w:gridCol w:w="2993"/>
        <w:gridCol w:w="3367"/>
      </w:tblGrid>
      <w:tr w:rsidR="00BA729D" w14:paraId="2F2E61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DB499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Комплекс</w:t>
            </w:r>
          </w:p>
        </w:tc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6243A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8AC53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Область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7AB2A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Основные документы</w:t>
            </w:r>
          </w:p>
        </w:tc>
      </w:tr>
      <w:tr w:rsidR="00BA729D" w14:paraId="2A950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727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СИБИД</w:t>
            </w:r>
          </w:p>
        </w:tc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460F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7.х и Р 7.</w:t>
            </w:r>
            <w:proofErr w:type="gramStart"/>
            <w:r>
              <w:rPr>
                <w:sz w:val="24"/>
                <w:szCs w:val="24"/>
              </w:rPr>
              <w:t>0.х</w:t>
            </w:r>
            <w:proofErr w:type="gramEnd"/>
          </w:p>
        </w:tc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8F6F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Наука, учёба, библиография, документооборот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738A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7.32—2017; Р 7.0.5—2008; Р 7.0.97—2016; Р 7.0.100—2018; 7.9—95</w:t>
            </w:r>
          </w:p>
        </w:tc>
      </w:tr>
      <w:tr w:rsidR="00BA729D" w14:paraId="001F3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0FAC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ЕСКД</w:t>
            </w:r>
          </w:p>
        </w:tc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13D8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2.х и Р </w:t>
            </w:r>
            <w:proofErr w:type="gramStart"/>
            <w:r>
              <w:rPr>
                <w:sz w:val="24"/>
                <w:szCs w:val="24"/>
              </w:rPr>
              <w:t>2.х</w:t>
            </w:r>
            <w:proofErr w:type="gramEnd"/>
          </w:p>
        </w:tc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2DF8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Конструкторская и общетехническая документация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521D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 2.105—2019; 2.319—81</w:t>
            </w:r>
          </w:p>
        </w:tc>
      </w:tr>
      <w:tr w:rsidR="00BA729D" w14:paraId="7B4B6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6C66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ЕСПД</w:t>
            </w:r>
          </w:p>
        </w:tc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5692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19.х</w:t>
            </w:r>
          </w:p>
        </w:tc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F02C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Программная документация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BA7A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19.106—78; 19.201—78; 19.505—79; 19.701—90</w:t>
            </w:r>
          </w:p>
        </w:tc>
      </w:tr>
      <w:tr w:rsidR="00BA729D" w14:paraId="7EED7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4C06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Комплекс 34</w:t>
            </w:r>
          </w:p>
        </w:tc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6205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34.х</w:t>
            </w:r>
          </w:p>
        </w:tc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352D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Автоматизированные системы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CF20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34.602—2020</w:t>
            </w:r>
          </w:p>
        </w:tc>
      </w:tr>
      <w:tr w:rsidR="00BA729D" w14:paraId="2D5F7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E893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ГСИ</w:t>
            </w:r>
          </w:p>
        </w:tc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37E5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8.х</w:t>
            </w:r>
          </w:p>
        </w:tc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39F3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Единицы измерения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FA3E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8.417—2002</w:t>
            </w:r>
          </w:p>
        </w:tc>
      </w:tr>
    </w:tbl>
    <w:p w14:paraId="42F533E7" w14:textId="77777777" w:rsidR="00BA729D" w:rsidRDefault="00000000">
      <w:pPr>
        <w:ind w:firstLine="709"/>
        <w:jc w:val="both"/>
      </w:pPr>
      <w:r>
        <w:t>Комплексы расходятся в деталях, и это главная ловушка. Пример: подпись к рисунку в научном отчёте ставится снизу по центру («Рисунок 1 — Название»), а в программной документации по ГОСТ 19.106—78 сверху идёт тематический заголовок, снизу — пояснения. Оба варианта правильные, каждый в своей области; ошибка — перенести один в область другого.</w:t>
      </w:r>
    </w:p>
    <w:p w14:paraId="53D4ED13" w14:textId="77777777" w:rsidR="00BA729D" w:rsidRDefault="00000000">
      <w:pPr>
        <w:ind w:firstLine="709"/>
        <w:jc w:val="both"/>
      </w:pPr>
      <w:r>
        <w:t>Отсюда порядок действий: сначала понять, что за документ перед вами, и только потом лезть в настройки. Развилка короткая:</w:t>
      </w:r>
    </w:p>
    <w:p w14:paraId="2A97C8AC" w14:textId="77777777" w:rsidR="00BA729D" w:rsidRDefault="00000000">
      <w:pPr>
        <w:ind w:firstLine="709"/>
        <w:jc w:val="both"/>
      </w:pPr>
      <w:r>
        <w:t>– документ выпускается внутри организации — ГОСТ Р 7.0.97—2016;</w:t>
      </w:r>
    </w:p>
    <w:p w14:paraId="1BFA2F00" w14:textId="77777777" w:rsidR="00BA729D" w:rsidRDefault="00000000">
      <w:pPr>
        <w:ind w:firstLine="709"/>
        <w:jc w:val="both"/>
      </w:pPr>
      <w:r>
        <w:t>– документация на программу или автоматизированную систему — ГОСТ 19.106—78, 19.201—78 или 34.602—2020;</w:t>
      </w:r>
    </w:p>
    <w:p w14:paraId="67E9D589" w14:textId="77777777" w:rsidR="00BA729D" w:rsidRDefault="00000000">
      <w:pPr>
        <w:ind w:firstLine="709"/>
        <w:jc w:val="both"/>
      </w:pPr>
      <w:r>
        <w:t>– учебная или научная работа — ГОСТ 7.32—2017;</w:t>
      </w:r>
    </w:p>
    <w:p w14:paraId="10B1CE00" w14:textId="77777777" w:rsidR="00BA729D" w:rsidRDefault="00000000">
      <w:pPr>
        <w:ind w:firstLine="709"/>
        <w:jc w:val="both"/>
      </w:pPr>
      <w:r>
        <w:t>– всё остальное — ГОСТ Р 2.105—2019.</w:t>
      </w:r>
    </w:p>
    <w:p w14:paraId="103898B0" w14:textId="77777777" w:rsidR="00BA729D" w:rsidRDefault="00000000">
      <w:pPr>
        <w:ind w:firstLine="709"/>
        <w:jc w:val="both"/>
      </w:pPr>
      <w:r>
        <w:t>Поверх выбранного стандарта в любом случае ложатся требования стандарта организации или методички, если они есть.</w:t>
      </w:r>
    </w:p>
    <w:p w14:paraId="664664BD" w14:textId="77777777" w:rsidR="00BA729D" w:rsidRDefault="00000000">
      <w:pPr>
        <w:ind w:firstLine="709"/>
        <w:jc w:val="both"/>
      </w:pPr>
      <w:r>
        <w:lastRenderedPageBreak/>
        <w:t xml:space="preserve">Второе, что стоит помнить, — у требований есть иерархия: ГОСТ, ниже стандарт организации или методичка кафедры, в самом низу шаблон подразделения. Нижний уровень не может противоречить верхнему, но может быть строже. Рабочее правило: если методичка расходится с ГОСТом — делать по методичке, проверять будут по ней; ГОСТ нужен там, где методичка молчит. Типичный случай — кегль: ГОСТ 7.32—2017 разрешает всё от 12 </w:t>
      </w:r>
      <w:proofErr w:type="spellStart"/>
      <w:r>
        <w:t>пт</w:t>
      </w:r>
      <w:proofErr w:type="spellEnd"/>
      <w:r>
        <w:t>, методички почти всегда требуют ровно 14.</w:t>
      </w:r>
    </w:p>
    <w:p w14:paraId="35938778" w14:textId="77777777" w:rsidR="00BA729D" w:rsidRDefault="00000000">
      <w:pPr>
        <w:keepNext/>
        <w:spacing w:before="360" w:after="200"/>
        <w:ind w:firstLine="709"/>
        <w:outlineLvl w:val="0"/>
      </w:pPr>
      <w:r>
        <w:rPr>
          <w:b/>
          <w:bCs/>
          <w:color w:val="000000"/>
        </w:rPr>
        <w:t>Параметры страницы и текста</w:t>
      </w:r>
    </w:p>
    <w:p w14:paraId="77C0D424" w14:textId="77777777" w:rsidR="00BA729D" w:rsidRDefault="00000000">
      <w:pPr>
        <w:ind w:firstLine="709"/>
        <w:jc w:val="both"/>
      </w:pPr>
      <w:r>
        <w:t>Что настраивается первым делом:</w:t>
      </w:r>
    </w:p>
    <w:p w14:paraId="3B976935" w14:textId="77777777" w:rsidR="00BA729D" w:rsidRDefault="00000000">
      <w:pPr>
        <w:keepNext/>
        <w:spacing w:before="240" w:after="80"/>
      </w:pPr>
      <w:r>
        <w:rPr>
          <w:b/>
          <w:bCs/>
        </w:rPr>
        <w:t>Параметры страницы в разных стандартах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837"/>
        <w:gridCol w:w="1858"/>
        <w:gridCol w:w="2014"/>
        <w:gridCol w:w="1648"/>
      </w:tblGrid>
      <w:tr w:rsidR="00BA729D" w14:paraId="198CFF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BE11C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7B441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ГОСТ 7.32—2017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B0D96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ГОСТ Р 2.105—2019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50397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ГОСТ Р 7.0.97—2016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7985D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ГОСТ 19.106—78</w:t>
            </w:r>
          </w:p>
        </w:tc>
      </w:tr>
      <w:tr w:rsidR="00BA729D" w14:paraId="0A182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F2BE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Формат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4061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А4, можно А3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BBED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А4, можно А3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5D17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А4 и А5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1B06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А4, можно А3</w:t>
            </w:r>
          </w:p>
        </w:tc>
      </w:tr>
      <w:tr w:rsidR="00BA729D" w14:paraId="5EE52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9796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Поле слева, мм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255E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610A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рамки не менее 3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A989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20, а при хранении дольше 10 лет — 30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B8C5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задаётся формой листа</w:t>
            </w:r>
          </w:p>
        </w:tc>
      </w:tr>
      <w:tr w:rsidR="00BA729D" w14:paraId="55B6F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F824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Поле справа, мм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4EC5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C126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рамки не менее 3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A23B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86BA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то же</w:t>
            </w:r>
          </w:p>
        </w:tc>
      </w:tr>
      <w:tr w:rsidR="00BA729D" w14:paraId="09B68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2E0C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Поля сверху и снизу, мм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7340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3A75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рамки не менее 10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69FE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018D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то же</w:t>
            </w:r>
          </w:p>
        </w:tc>
      </w:tr>
      <w:tr w:rsidR="00BA729D" w14:paraId="33B64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C8E3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Гарнитура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8D0E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советуют Times New </w:t>
            </w:r>
            <w:proofErr w:type="spellStart"/>
            <w:r>
              <w:rPr>
                <w:sz w:val="24"/>
                <w:szCs w:val="24"/>
              </w:rPr>
              <w:t>Roman</w:t>
            </w:r>
            <w:proofErr w:type="spellEnd"/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2666F" w14:textId="77777777" w:rsidR="00BA729D" w:rsidRDefault="00000000">
            <w:pPr>
              <w:spacing w:before="20" w:after="20" w:line="240" w:lineRule="auto"/>
            </w:pPr>
            <w:proofErr w:type="gramStart"/>
            <w:r>
              <w:rPr>
                <w:sz w:val="24"/>
                <w:szCs w:val="24"/>
              </w:rPr>
              <w:t>с засечками,</w:t>
            </w:r>
            <w:proofErr w:type="gramEnd"/>
            <w:r>
              <w:rPr>
                <w:sz w:val="24"/>
                <w:szCs w:val="24"/>
              </w:rPr>
              <w:t xml:space="preserve"> желательно не проприетарная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0A59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только свободно распространяемая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D4FA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не оговорена</w:t>
            </w:r>
          </w:p>
        </w:tc>
      </w:tr>
      <w:tr w:rsidR="00BA729D" w14:paraId="41F7F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FD28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Кегль, </w:t>
            </w:r>
            <w:proofErr w:type="spellStart"/>
            <w:r>
              <w:rPr>
                <w:sz w:val="24"/>
                <w:szCs w:val="24"/>
              </w:rPr>
              <w:t>пт</w:t>
            </w:r>
            <w:proofErr w:type="spellEnd"/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C3A3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12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3352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11 до 14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618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12, 13 или 14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946A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не оговорен</w:t>
            </w:r>
          </w:p>
        </w:tc>
      </w:tr>
      <w:tr w:rsidR="00BA729D" w14:paraId="6F595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A5B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Интервал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3669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полуторный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3E4D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полуторный, допустимы и другие значения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F874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одинарного до полуторного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5102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двойной</w:t>
            </w:r>
          </w:p>
        </w:tc>
      </w:tr>
      <w:tr w:rsidR="00BA729D" w14:paraId="22490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14DE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Абзацный отступ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5B0C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1,25 см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C1F7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 12,5 до 17 мм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0935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1,25 см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057E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не оговорён</w:t>
            </w:r>
          </w:p>
        </w:tc>
      </w:tr>
      <w:tr w:rsidR="00BA729D" w14:paraId="65EEA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33A4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Номер страницы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09F7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снизу по центру, без точки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2B65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 основной надписи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9988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сверху по центру, со второй страницы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DF93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сверху над текстом</w:t>
            </w:r>
          </w:p>
        </w:tc>
      </w:tr>
    </w:tbl>
    <w:p w14:paraId="0ED900B8" w14:textId="77777777" w:rsidR="00BA729D" w:rsidRDefault="00000000">
      <w:pPr>
        <w:ind w:firstLine="709"/>
        <w:jc w:val="both"/>
      </w:pPr>
      <w:r>
        <w:t>Совпадают, по сути, только формат листа и абзацный отступ. Разница в полях влияет на объём работы вполне ощутимо. Площадь текстовой области считается так:</w:t>
      </w:r>
    </w:p>
    <w:p w14:paraId="35FD4845" w14:textId="77777777" w:rsidR="00BA729D" w:rsidRDefault="00000000">
      <w:pPr>
        <w:spacing w:before="200" w:after="200"/>
        <w:jc w:val="center"/>
      </w:pPr>
      <w:r>
        <w:t xml:space="preserve">S = (A − </w:t>
      </w:r>
      <w:proofErr w:type="spellStart"/>
      <w:r>
        <w:t>m</w:t>
      </w:r>
      <w:r>
        <w:rPr>
          <w:vertAlign w:val="subscript"/>
        </w:rPr>
        <w:t>л</w:t>
      </w:r>
      <w:proofErr w:type="spellEnd"/>
      <w:r>
        <w:t xml:space="preserve"> − </w:t>
      </w:r>
      <w:proofErr w:type="spellStart"/>
      <w:r>
        <w:t>m</w:t>
      </w:r>
      <w:proofErr w:type="gramStart"/>
      <w:r>
        <w:rPr>
          <w:vertAlign w:val="subscript"/>
        </w:rPr>
        <w:t>п</w:t>
      </w:r>
      <w:proofErr w:type="spellEnd"/>
      <w:r>
        <w:t>)(</w:t>
      </w:r>
      <w:proofErr w:type="gramEnd"/>
      <w:r>
        <w:t xml:space="preserve">B − </w:t>
      </w:r>
      <w:proofErr w:type="spellStart"/>
      <w:r>
        <w:t>m</w:t>
      </w:r>
      <w:r>
        <w:rPr>
          <w:vertAlign w:val="subscript"/>
        </w:rPr>
        <w:t>в</w:t>
      </w:r>
      <w:proofErr w:type="spellEnd"/>
      <w:r>
        <w:t xml:space="preserve"> − </w:t>
      </w:r>
      <w:proofErr w:type="spellStart"/>
      <w:r>
        <w:t>m</w:t>
      </w:r>
      <w:r>
        <w:rPr>
          <w:vertAlign w:val="subscript"/>
        </w:rPr>
        <w:t>н</w:t>
      </w:r>
      <w:proofErr w:type="spellEnd"/>
      <w:r>
        <w:t>)</w:t>
      </w:r>
    </w:p>
    <w:p w14:paraId="50CA4619" w14:textId="77777777" w:rsidR="00BA729D" w:rsidRDefault="00000000">
      <w:pPr>
        <w:ind w:firstLine="709"/>
        <w:jc w:val="both"/>
      </w:pPr>
      <w:r>
        <w:t xml:space="preserve">где A и B — ширина и высота листа, мм; </w:t>
      </w:r>
      <w:proofErr w:type="spellStart"/>
      <w:r>
        <w:t>m</w:t>
      </w:r>
      <w:r>
        <w:rPr>
          <w:vertAlign w:val="subscript"/>
        </w:rPr>
        <w:t>л</w:t>
      </w:r>
      <w:proofErr w:type="spellEnd"/>
      <w:r>
        <w:t xml:space="preserve">, </w:t>
      </w:r>
      <w:proofErr w:type="spellStart"/>
      <w:r>
        <w:t>m</w:t>
      </w:r>
      <w:r>
        <w:rPr>
          <w:vertAlign w:val="subscript"/>
        </w:rPr>
        <w:t>п</w:t>
      </w:r>
      <w:proofErr w:type="spellEnd"/>
      <w:r>
        <w:t xml:space="preserve">, </w:t>
      </w:r>
      <w:proofErr w:type="spellStart"/>
      <w:r>
        <w:t>m</w:t>
      </w:r>
      <w:r>
        <w:rPr>
          <w:vertAlign w:val="subscript"/>
        </w:rPr>
        <w:t>в</w:t>
      </w:r>
      <w:proofErr w:type="spellEnd"/>
      <w:r>
        <w:t xml:space="preserve">, </w:t>
      </w:r>
      <w:proofErr w:type="spellStart"/>
      <w:r>
        <w:t>m</w:t>
      </w:r>
      <w:r>
        <w:rPr>
          <w:vertAlign w:val="subscript"/>
        </w:rPr>
        <w:t>н</w:t>
      </w:r>
      <w:proofErr w:type="spellEnd"/>
      <w:r>
        <w:t xml:space="preserve"> — левое, правое, верхнее и нижнее поля, мм.</w:t>
      </w:r>
    </w:p>
    <w:p w14:paraId="7AF00E69" w14:textId="77777777" w:rsidR="00BA729D" w:rsidRDefault="00000000">
      <w:pPr>
        <w:ind w:firstLine="709"/>
        <w:jc w:val="both"/>
      </w:pPr>
      <w:r>
        <w:lastRenderedPageBreak/>
        <w:t>Для А4 при полях научного отчёта выходит 165 × 257 мм, то есть 424 см²; при минимальных полях служебного документа — 180 × 257 мм, или 463 см². Разница около 9 %, а на работе в двадцать страниц это почти две лишние страницы.</w:t>
      </w:r>
    </w:p>
    <w:p w14:paraId="6665D079" w14:textId="77777777" w:rsidR="00BA729D" w:rsidRDefault="00000000">
      <w:pPr>
        <w:ind w:firstLine="709"/>
        <w:jc w:val="both"/>
      </w:pPr>
      <w:r>
        <w:t xml:space="preserve">Шрифты. Три стандарта дают три разных ответа: 7.32—2017 советует Times New </w:t>
      </w:r>
      <w:proofErr w:type="spellStart"/>
      <w:r>
        <w:t>Roman</w:t>
      </w:r>
      <w:proofErr w:type="spellEnd"/>
      <w:r>
        <w:t xml:space="preserve">, 2.105—2019 просит шрифт с засечками и не приветствует проприетарные гарнитуры, 7.0.97—2016 после Изменения № 1 требует свободно распространяемые. Безопасный выбор — метрически совместимые свободные шрифты: PT Astra </w:t>
      </w:r>
      <w:proofErr w:type="spellStart"/>
      <w:r>
        <w:t>Serif</w:t>
      </w:r>
      <w:proofErr w:type="spellEnd"/>
      <w:r>
        <w:t xml:space="preserve">, Liberation </w:t>
      </w:r>
      <w:proofErr w:type="spellStart"/>
      <w:r>
        <w:t>Serif</w:t>
      </w:r>
      <w:proofErr w:type="spellEnd"/>
      <w:r>
        <w:t xml:space="preserve">, XO </w:t>
      </w:r>
      <w:proofErr w:type="spellStart"/>
      <w:r>
        <w:t>Thames</w:t>
      </w:r>
      <w:proofErr w:type="spellEnd"/>
      <w:r>
        <w:t xml:space="preserve">. У них ширины символов те же, что у Times New </w:t>
      </w:r>
      <w:proofErr w:type="spellStart"/>
      <w:r>
        <w:t>Roman</w:t>
      </w:r>
      <w:proofErr w:type="spellEnd"/>
      <w:r>
        <w:t xml:space="preserve">, поэтому при замене вёрстка не разъезжается. Установка в Windows: распаковать архив, выделить файлы </w:t>
      </w:r>
      <w:proofErr w:type="spellStart"/>
      <w:r>
        <w:t>ttf</w:t>
      </w:r>
      <w:proofErr w:type="spellEnd"/>
      <w:r>
        <w:t xml:space="preserve"> или </w:t>
      </w:r>
      <w:proofErr w:type="spellStart"/>
      <w:r>
        <w:t>otf</w:t>
      </w:r>
      <w:proofErr w:type="spellEnd"/>
      <w:r>
        <w:t>, правая кнопка — «Установить для всех пользователей». Сдавать работу в любом случае лучше в PDF: шрифты лежат внутри файла, и у проверяющего откроется ровно то, что собрано.</w:t>
      </w:r>
    </w:p>
    <w:p w14:paraId="6AFB9562" w14:textId="77777777" w:rsidR="00BA729D" w:rsidRDefault="00000000">
      <w:pPr>
        <w:keepNext/>
        <w:spacing w:before="360" w:after="200"/>
        <w:ind w:firstLine="709"/>
        <w:outlineLvl w:val="0"/>
      </w:pPr>
      <w:r>
        <w:rPr>
          <w:b/>
          <w:bCs/>
          <w:color w:val="000000"/>
        </w:rPr>
        <w:t>Чем что показывать</w:t>
      </w:r>
    </w:p>
    <w:p w14:paraId="509ED23A" w14:textId="77777777" w:rsidR="00BA729D" w:rsidRDefault="00000000">
      <w:pPr>
        <w:ind w:firstLine="709"/>
        <w:jc w:val="both"/>
      </w:pPr>
      <w:r>
        <w:t>Формы представления информации распадаются на три группы. Первая несёт смысл — это сплошной текст, перечисление, таблица, формула. Вторая показывает его графически: рисунок, скриншот, схема алгоритма, диаграмма, чертёж. Третья обслуживает основной текст — сноска, примечание, ссылка, приложение.</w:t>
      </w:r>
    </w:p>
    <w:p w14:paraId="77F3DE33" w14:textId="77777777" w:rsidR="00BA729D" w:rsidRDefault="00000000">
      <w:pPr>
        <w:ind w:firstLine="709"/>
        <w:jc w:val="both"/>
      </w:pPr>
      <w:r>
        <w:t>Что когда применять:</w:t>
      </w:r>
    </w:p>
    <w:p w14:paraId="61A03047" w14:textId="77777777" w:rsidR="00BA729D" w:rsidRDefault="00000000">
      <w:pPr>
        <w:ind w:firstLine="709"/>
        <w:jc w:val="both"/>
      </w:pPr>
      <w:r>
        <w:t>– сплошной текст — рассуждение, обоснование, вывод; плохо работает там, где сопоставляется много однотипных данных;</w:t>
      </w:r>
    </w:p>
    <w:p w14:paraId="59690768" w14:textId="77777777" w:rsidR="00BA729D" w:rsidRDefault="00000000">
      <w:pPr>
        <w:ind w:firstLine="709"/>
        <w:jc w:val="both"/>
      </w:pPr>
      <w:r>
        <w:t>– перечисление — однородные элементы без внутренней иерархии; как только элементы начинают ветвиться, нужна таблица или схема;</w:t>
      </w:r>
    </w:p>
    <w:p w14:paraId="2D4E0509" w14:textId="77777777" w:rsidR="00BA729D" w:rsidRDefault="00000000">
      <w:pPr>
        <w:ind w:firstLine="709"/>
        <w:jc w:val="both"/>
      </w:pPr>
      <w:r>
        <w:t>– таблица — сопоставление по двум и более признакам одновременно;</w:t>
      </w:r>
    </w:p>
    <w:p w14:paraId="25240576" w14:textId="77777777" w:rsidR="00BA729D" w:rsidRDefault="00000000">
      <w:pPr>
        <w:ind w:firstLine="709"/>
        <w:jc w:val="both"/>
      </w:pPr>
      <w:r>
        <w:t>– схема алгоритма — последовательность действий и ветвление; три условия, описанные словами, читаются заметно хуже одной картинки;</w:t>
      </w:r>
    </w:p>
    <w:p w14:paraId="71F23583" w14:textId="77777777" w:rsidR="00BA729D" w:rsidRDefault="00000000">
      <w:pPr>
        <w:ind w:firstLine="709"/>
        <w:jc w:val="both"/>
      </w:pPr>
      <w:r>
        <w:t>– диаграмма — характер зависимости; если важны точные значения, они должны быть в таблице.</w:t>
      </w:r>
    </w:p>
    <w:p w14:paraId="73FBE4E3" w14:textId="77777777" w:rsidR="00BA729D" w:rsidRDefault="00000000">
      <w:pPr>
        <w:ind w:firstLine="709"/>
        <w:jc w:val="both"/>
      </w:pPr>
      <w:r>
        <w:t>Частая ошибка тут не в оформлении, а именно в выборе формы: алгоритм пересказывают прозой, набор параметров растягивают в перечисление вместо таблицы, а два числа рисуют диаграммой. Формально претензий нет, читать невозможно.</w:t>
      </w:r>
    </w:p>
    <w:p w14:paraId="2188D3E0" w14:textId="77777777" w:rsidR="00BA729D" w:rsidRDefault="00000000">
      <w:pPr>
        <w:keepNext/>
        <w:spacing w:before="360" w:after="200"/>
        <w:ind w:firstLine="709"/>
        <w:outlineLvl w:val="0"/>
      </w:pPr>
      <w:r>
        <w:rPr>
          <w:b/>
          <w:bCs/>
          <w:color w:val="000000"/>
        </w:rPr>
        <w:lastRenderedPageBreak/>
        <w:t>Оформление объектов документа</w:t>
      </w:r>
    </w:p>
    <w:p w14:paraId="1934F226" w14:textId="77777777" w:rsidR="00BA729D" w:rsidRDefault="00000000">
      <w:pPr>
        <w:ind w:firstLine="709"/>
        <w:jc w:val="both"/>
      </w:pPr>
      <w:r>
        <w:t>Сводка по всем объектам, которые встречаются в тексте. За основу взят ГОСТ 7.32—2017 как основной для учебных и научных работ; там, где другие стандарты расходятся с ним, это отмечено в третьей колонке.</w:t>
      </w:r>
    </w:p>
    <w:p w14:paraId="1F3A5102" w14:textId="77777777" w:rsidR="00BA729D" w:rsidRDefault="00000000">
      <w:pPr>
        <w:keepNext/>
        <w:spacing w:before="240" w:after="80"/>
      </w:pPr>
      <w:r>
        <w:rPr>
          <w:b/>
          <w:bCs/>
        </w:rPr>
        <w:t>Требования к объектам документа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4490"/>
        <w:gridCol w:w="2806"/>
      </w:tblGrid>
      <w:tr w:rsidR="00BA729D" w14:paraId="7A4859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26BDB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Объект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077E4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 оформляется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43CAD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Где смотреть</w:t>
            </w:r>
          </w:p>
        </w:tc>
      </w:tr>
      <w:tr w:rsidR="00BA729D" w14:paraId="2B426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03D8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Заголовок структурного элемента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489E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 центру строки, прописными, полужирным, точка не ставится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B4F6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6.2.1</w:t>
            </w:r>
          </w:p>
        </w:tc>
      </w:tr>
      <w:tr w:rsidR="00BA729D" w14:paraId="5104C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D79F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Заголовок раздела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CFDE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 абзацного отступа, полужирным, первая буква прописная, без подчёркивания и точки; переносы запрещены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471F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6.2.3</w:t>
            </w:r>
          </w:p>
        </w:tc>
      </w:tr>
      <w:tr w:rsidR="00BA729D" w14:paraId="709E1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27DA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Нумерация разделов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B392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Арабские цифры без точки: 1, затем 1.1, затем 1.1.1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D2E1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6.4.1; в ЕСПД, наоборот, с точкой</w:t>
            </w:r>
          </w:p>
        </w:tc>
      </w:tr>
      <w:tr w:rsidR="00BA729D" w14:paraId="72B4E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CEEE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Нумерация страниц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7398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Сквозная, снизу по центру, без точки; на титуле номер не печатают, но лист считают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7409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6.3</w:t>
            </w:r>
          </w:p>
        </w:tc>
      </w:tr>
      <w:tr w:rsidR="00BA729D" w14:paraId="5CF73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21C2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DFE4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 столбик, с абзацного отступа, перед каждым элементом тире; простые элементы разделяет запятая, сложные — точка с запятой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0869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6.4.6</w:t>
            </w:r>
          </w:p>
        </w:tc>
      </w:tr>
      <w:tr w:rsidR="00BA729D" w14:paraId="24090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FA42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Перечисление со ссылками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A488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Вместо тире строчные буквы со скобкой; не используют ё, з, й, о, ч, ъ, ы, ь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C8E3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6.4.6</w:t>
            </w:r>
          </w:p>
        </w:tc>
      </w:tr>
      <w:tr w:rsidR="00BA729D" w14:paraId="731C1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4053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Название таблицы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7B35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Над таблицей, прижато влево, без отступа, по образцу «Таблица 1 — Название»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8E81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6.6.3</w:t>
            </w:r>
          </w:p>
        </w:tc>
      </w:tr>
      <w:tr w:rsidR="00BA729D" w14:paraId="3D6F3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DF24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Нумерация таблиц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45E5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Сквозная; допускается по разделам (2.3), в приложении — с его буквой (А.1)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4138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6.6.4</w:t>
            </w:r>
          </w:p>
        </w:tc>
      </w:tr>
      <w:tr w:rsidR="00BA729D" w14:paraId="56B64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EB85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Перенос таблицы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399F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Название пишут один раз, над второй частью — «Продолжение таблицы 1»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7160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6.6.3</w:t>
            </w:r>
          </w:p>
        </w:tc>
      </w:tr>
      <w:tr w:rsidR="00BA729D" w14:paraId="270EA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5B8E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Головка таблицы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26CA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Заголовки граф с прописной, подзаголовки со строчной, если продолжают заголовок; точек нет; делить головку по диагонали нельзя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EFF2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7.32—2017,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6.6.5, 6.6.6</w:t>
            </w:r>
          </w:p>
        </w:tc>
      </w:tr>
      <w:tr w:rsidR="00BA729D" w14:paraId="75BE5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9C3C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Содержимое ячеек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98AA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Пустая ячейка — прочерк; повтор одного слова — кавычки, нескольких — «То же»; цифры и обозначения кавычками не заменяют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91A3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Р 2.105—2019,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6.8.17—6.8.19</w:t>
            </w:r>
          </w:p>
        </w:tc>
      </w:tr>
      <w:tr w:rsidR="00BA729D" w14:paraId="7BE7B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A346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Подпись рисунка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8D84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 центру под изображением: «Рисунок 1 — Название», без точки и без переносов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E614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7.32—2017,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6.5.7, 6.5.8</w:t>
            </w:r>
          </w:p>
        </w:tc>
      </w:tr>
      <w:tr w:rsidR="00BA729D" w14:paraId="0389B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167F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lastRenderedPageBreak/>
              <w:t>Нумерация рисунков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DCB4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Сквозная; допускается по разделам (2.1), в приложении — с буквой (А.3)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CB2F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7.32—2017,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6.5.4—6.5.6</w:t>
            </w:r>
          </w:p>
        </w:tc>
      </w:tr>
      <w:tr w:rsidR="00BA729D" w14:paraId="0E61B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0E36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Диаграмма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1AAE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Независимая величина по горизонтали, положительные значения вправо и вверх; обозначение с единицей у середины шкалы снаружи; одна зависимость — утолщённая сплошная линия; надписи не пересекают линии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7609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2.319—81,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1.2, 1.4, 3.4, 4.2, 6.3</w:t>
            </w:r>
          </w:p>
        </w:tc>
      </w:tr>
      <w:tr w:rsidR="00BA729D" w14:paraId="1E945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FC7F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Схема алгоритма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6BA4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Символы одного размера, углы форм не меняют; внутри минимум текста; идентификатор слева сверху, описание справа сверху; поток сверху вниз и слева направо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4F91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19.701—90,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4.1.3—4.1.6, 4.2.1</w:t>
            </w:r>
          </w:p>
        </w:tc>
      </w:tr>
      <w:tr w:rsidR="00BA729D" w14:paraId="29676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1ABB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Скриншот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5A08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Отдельного стандарта нет, оформляется как обычный рисунок; практическое правило — обрезать до значимой области, чтобы текст на снимке не был мельче основного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BA64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раздел 6.5</w:t>
            </w:r>
          </w:p>
        </w:tc>
      </w:tr>
      <w:tr w:rsidR="00BA729D" w14:paraId="6D626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5C66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Формула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8A22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Отдельной строкой по центру, сверху и снизу пустая строка; номер в круглых скобках у правого поля; в приложении — с его буквой, например (В.1)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1721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7.32—2017,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6.8.1, 6.8.3, 6.8.5</w:t>
            </w:r>
          </w:p>
        </w:tc>
      </w:tr>
      <w:tr w:rsidR="00BA729D" w14:paraId="51EAE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BD64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Пояснение к формуле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8218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Сразу под ней, в порядке появления символов; первая строка начинается словом «где», двоеточие не ставится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C349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6.8.2</w:t>
            </w:r>
          </w:p>
        </w:tc>
      </w:tr>
      <w:tr w:rsidR="00BA729D" w14:paraId="03508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C591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Перенос формулы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2CEC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Только по знаку равенства или знаку действия, знак повторяется в начале новой строки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27E3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6.8.1</w:t>
            </w:r>
          </w:p>
        </w:tc>
      </w:tr>
      <w:tr w:rsidR="00BA729D" w14:paraId="65A23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DECD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Сноска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486D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Знак надстрочный, вплотную к слову; текст внизу той же страницы, с абзацного отступа, отделён короткой линией слева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6E66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6.7.4; в ЕСКД знак — цифра со скобкой</w:t>
            </w:r>
          </w:p>
        </w:tc>
      </w:tr>
      <w:tr w:rsidR="00BA729D" w14:paraId="5DDF7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1823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C483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Сразу за тем, что поясняет; требований содержать не может; одно не нумеруют и пишут «Примечание — ...», несколько нумеруют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AA16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 2.105—2019, п. 6.12</w:t>
            </w:r>
          </w:p>
        </w:tc>
      </w:tr>
      <w:tr w:rsidR="00BA729D" w14:paraId="1BEBC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F45E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Приложение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93E0E" w14:textId="77777777" w:rsidR="00BA729D" w:rsidRDefault="00000000">
            <w:pPr>
              <w:spacing w:before="20" w:after="20" w:line="240" w:lineRule="auto"/>
            </w:pPr>
            <w:proofErr w:type="gramStart"/>
            <w:r>
              <w:rPr>
                <w:sz w:val="24"/>
                <w:szCs w:val="24"/>
              </w:rPr>
              <w:t>С новой страницы,</w:t>
            </w:r>
            <w:proofErr w:type="gramEnd"/>
            <w:r>
              <w:rPr>
                <w:sz w:val="24"/>
                <w:szCs w:val="24"/>
              </w:rPr>
              <w:t xml:space="preserve"> слово «ПРИЛОЖЕНИЕ» с буквой по центру сверху, ниже заголовок; буквы кириллицы без Ё, З, Й, О, Ч, Ъ, Ы, Ь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E6D1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7.32—2017,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6.17.3, 6.17.4</w:t>
            </w:r>
          </w:p>
        </w:tc>
      </w:tr>
      <w:tr w:rsidR="00BA729D" w14:paraId="2CF8A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61D3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Статус приложения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C403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 скобках под обозначением: обязательное, рекомендуемое или справочное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776E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 2.105—2019, п. 6.3.2</w:t>
            </w:r>
          </w:p>
        </w:tc>
      </w:tr>
      <w:tr w:rsidR="00BA729D" w14:paraId="51B2E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FCEF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Ссылка на источник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481FE" w14:textId="77777777" w:rsidR="00BA729D" w:rsidRDefault="00000000">
            <w:pPr>
              <w:spacing w:before="20" w:after="20" w:line="240" w:lineRule="auto"/>
            </w:pPr>
            <w:proofErr w:type="spellStart"/>
            <w:r>
              <w:rPr>
                <w:sz w:val="24"/>
                <w:szCs w:val="24"/>
              </w:rPr>
              <w:t>Затекстовая</w:t>
            </w:r>
            <w:proofErr w:type="spellEnd"/>
            <w:r>
              <w:rPr>
                <w:sz w:val="24"/>
                <w:szCs w:val="24"/>
              </w:rPr>
              <w:t>, номер в квадратных скобках, при необходимости со страницей: [3, с. 12]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BF56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Р 7.0.5—2008,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4.6, 4.13</w:t>
            </w:r>
          </w:p>
        </w:tc>
      </w:tr>
      <w:tr w:rsidR="00BA729D" w14:paraId="4090F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5CBF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Список источников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DCE5D" w14:textId="77777777" w:rsidR="00BA729D" w:rsidRDefault="00000000">
            <w:pPr>
              <w:spacing w:before="20" w:after="20" w:line="240" w:lineRule="auto"/>
            </w:pPr>
            <w:proofErr w:type="gramStart"/>
            <w:r>
              <w:rPr>
                <w:sz w:val="24"/>
                <w:szCs w:val="24"/>
              </w:rPr>
              <w:t>В порядке первого упоминания в тексте,</w:t>
            </w:r>
            <w:proofErr w:type="gramEnd"/>
            <w:r>
              <w:rPr>
                <w:sz w:val="24"/>
                <w:szCs w:val="24"/>
              </w:rPr>
              <w:t xml:space="preserve"> нумерация арабскими цифрами с точкой, с абзацного отступа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2C29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7.32—2017, п. 6.16</w:t>
            </w:r>
          </w:p>
        </w:tc>
      </w:tr>
      <w:tr w:rsidR="00BA729D" w14:paraId="1930F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5EC2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lastRenderedPageBreak/>
              <w:t>Описание источника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27C3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 ГОСТ Р 7.0.100—2018; в конце — «</w:t>
            </w:r>
            <w:proofErr w:type="gramStart"/>
            <w:r>
              <w:rPr>
                <w:sz w:val="24"/>
                <w:szCs w:val="24"/>
              </w:rPr>
              <w:t>Текст :</w:t>
            </w:r>
            <w:proofErr w:type="gramEnd"/>
            <w:r>
              <w:rPr>
                <w:sz w:val="24"/>
                <w:szCs w:val="24"/>
              </w:rPr>
              <w:t xml:space="preserve"> непосредственный» либо «</w:t>
            </w:r>
            <w:proofErr w:type="gramStart"/>
            <w:r>
              <w:rPr>
                <w:sz w:val="24"/>
                <w:szCs w:val="24"/>
              </w:rPr>
              <w:t>Текст :</w:t>
            </w:r>
            <w:proofErr w:type="gramEnd"/>
            <w:r>
              <w:rPr>
                <w:sz w:val="24"/>
                <w:szCs w:val="24"/>
              </w:rPr>
              <w:t xml:space="preserve"> электронный» с URL и датой обращения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820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 7.0.100—2018</w:t>
            </w:r>
          </w:p>
        </w:tc>
      </w:tr>
      <w:tr w:rsidR="00BA729D" w14:paraId="0C5D1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DACD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Числа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B98E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 единицей — цифрами, без единицы от одного до девяти — словами; дроби десятичные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6B57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Р 2.105—2019,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6.16.3, 6.16.9</w:t>
            </w:r>
          </w:p>
        </w:tc>
      </w:tr>
      <w:tr w:rsidR="00BA729D" w14:paraId="15CD0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E9A4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Единицы величин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18EA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Пробел между числом и обозначением, точку после обозначения не ставят; знаки углового градуса пишут слитно, а °C — через пробел; отклонение в скобках, единица за ними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A75F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8.417—2002,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8.2, 8.3, 8.5</w:t>
            </w:r>
          </w:p>
        </w:tc>
      </w:tr>
      <w:tr w:rsidR="00BA729D" w14:paraId="4E162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AADB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Сокращения</w:t>
            </w:r>
          </w:p>
        </w:tc>
        <w:tc>
          <w:tcPr>
            <w:tcW w:w="44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6EAB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Произвольные не допускаются; если условных обозначений больше трёх, составляют перечень столбцом с расшифровкой через тире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7795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19.106—78, п. 2.8.1; 7.32—2017, </w:t>
            </w:r>
            <w:proofErr w:type="spellStart"/>
            <w:r>
              <w:rPr>
                <w:sz w:val="24"/>
                <w:szCs w:val="24"/>
              </w:rPr>
              <w:t>пп</w:t>
            </w:r>
            <w:proofErr w:type="spellEnd"/>
            <w:r>
              <w:rPr>
                <w:sz w:val="24"/>
                <w:szCs w:val="24"/>
              </w:rPr>
              <w:t>. 5.6.2, 6.15</w:t>
            </w:r>
          </w:p>
        </w:tc>
      </w:tr>
    </w:tbl>
    <w:p w14:paraId="441163C0" w14:textId="77777777" w:rsidR="00BA729D" w:rsidRDefault="00000000">
      <w:pPr>
        <w:ind w:firstLine="709"/>
        <w:jc w:val="both"/>
      </w:pPr>
      <w:r>
        <w:t>Правило поверх всего списка, про которое забывают чаще всего: на каждую таблицу, каждый рисунок, каждую формулу и каждое приложение в тексте должна быть ссылка. Объект, на который никто не сослался, считается ошибкой оформления независимо от того, насколько он хорош.</w:t>
      </w:r>
    </w:p>
    <w:p w14:paraId="6A2CA546" w14:textId="77777777" w:rsidR="00BA729D" w:rsidRDefault="00000000">
      <w:pPr>
        <w:keepNext/>
        <w:spacing w:before="360" w:after="200"/>
        <w:ind w:firstLine="709"/>
        <w:outlineLvl w:val="0"/>
      </w:pPr>
      <w:r>
        <w:rPr>
          <w:b/>
          <w:bCs/>
          <w:color w:val="000000"/>
        </w:rPr>
        <w:t>Особенности по видам документов</w:t>
      </w:r>
    </w:p>
    <w:p w14:paraId="4DCD572E" w14:textId="77777777" w:rsidR="00BA729D" w:rsidRDefault="00000000">
      <w:pPr>
        <w:ind w:firstLine="709"/>
        <w:jc w:val="both"/>
      </w:pPr>
      <w:r>
        <w:t>Учебные и научные работы — ГОСТ 7.32—2017 плюс методичка кафедры. Стандарт считает обязательными всего четыре элемента: титульный лист, реферат, заключение и список источников. Остальное формально факультативно, хотя на практике требуется почти всегда. Если работа не длиннее десяти страниц, содержание можно не делать.</w:t>
      </w:r>
    </w:p>
    <w:p w14:paraId="59965700" w14:textId="77777777" w:rsidR="00BA729D" w:rsidRDefault="00000000">
      <w:pPr>
        <w:ind w:firstLine="709"/>
        <w:jc w:val="both"/>
      </w:pPr>
      <w:r>
        <w:t>Отдельная путаница с рефератом: как элемент отчёта это не то же самое, что реферат как жанр. Здесь он занимает до страницы, около 850 знаков, и содержит сведения об объёме и составе работы плюс от пяти до пятнадцати ключевых слов — прописными, в строку, через запятую. Те же 850 знаков задаёт ГОСТ 7.9—95, для аннотации — около 500.</w:t>
      </w:r>
    </w:p>
    <w:p w14:paraId="77948C4A" w14:textId="77777777" w:rsidR="00BA729D" w:rsidRDefault="00000000">
      <w:pPr>
        <w:ind w:firstLine="709"/>
        <w:jc w:val="both"/>
      </w:pPr>
      <w:r>
        <w:t>У диссертации свой стандарт, ГОСТ Р 7.0.11—2011. А для курсовой и ВКР национального стандарта нет вообще — их регулирует стандарт организации, то есть та самая методичка.</w:t>
      </w:r>
    </w:p>
    <w:p w14:paraId="18D6E54D" w14:textId="77777777" w:rsidR="00BA729D" w:rsidRDefault="00000000">
      <w:pPr>
        <w:ind w:firstLine="709"/>
        <w:jc w:val="both"/>
      </w:pPr>
      <w:r>
        <w:t>Техническое задание — развилка по объекту разработки: отдельная программа идёт по ГОСТ 19.201—78, автоматизированная система — по ГОСТ 34.602—2020.</w:t>
      </w:r>
    </w:p>
    <w:p w14:paraId="07277C8A" w14:textId="77777777" w:rsidR="00BA729D" w:rsidRDefault="00000000">
      <w:pPr>
        <w:keepNext/>
        <w:spacing w:before="240" w:after="80"/>
      </w:pPr>
      <w:r>
        <w:rPr>
          <w:b/>
          <w:bCs/>
        </w:rPr>
        <w:lastRenderedPageBreak/>
        <w:t>Два стандарта на техническое задание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3648"/>
        <w:gridCol w:w="3648"/>
      </w:tblGrid>
      <w:tr w:rsidR="00BA729D" w14:paraId="02F3E8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16B24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7EF9D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ГОСТ 19.201—78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021F8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ГОСТ 34.602—2020</w:t>
            </w:r>
          </w:p>
        </w:tc>
      </w:tr>
      <w:tr w:rsidR="00BA729D" w14:paraId="6DAE7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CCBE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65E8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Программа или программное изделие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4CE6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Автоматизированная система</w:t>
            </w:r>
          </w:p>
        </w:tc>
      </w:tr>
      <w:tr w:rsidR="00BA729D" w14:paraId="3B296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FB0A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Разделов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84C7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B00C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10</w:t>
            </w:r>
          </w:p>
        </w:tc>
      </w:tr>
      <w:tr w:rsidR="00BA729D" w14:paraId="78F07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4D8D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Виды обеспечения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07EA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Не выделяются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7F43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Восемь: математическое, информационное, лингвистическое, программное, техническое, метрологическое, организационное, методическое</w:t>
            </w:r>
          </w:p>
        </w:tc>
      </w:tr>
      <w:tr w:rsidR="00BA729D" w14:paraId="1C9E6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D339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Пустые разделы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FEE8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Разделы можно объединять, дробить и добавлять новые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FB63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Раздел остаётся на месте даже без требований, с пометкой об их отсутствии</w:t>
            </w:r>
          </w:p>
        </w:tc>
      </w:tr>
      <w:tr w:rsidR="00BA729D" w14:paraId="14129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CEB8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Нумерация листов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41C1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Сверху над текстом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58E5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Сверху по центру, со второго листа</w:t>
            </w:r>
          </w:p>
        </w:tc>
      </w:tr>
      <w:tr w:rsidR="00BA729D" w14:paraId="4AC44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2E16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Изменения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CDBB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Согласуются и утверждаются тем же порядком, что и само ТЗ</w:t>
            </w:r>
          </w:p>
        </w:tc>
        <w:tc>
          <w:tcPr>
            <w:tcW w:w="36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6E6E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Оформляются как «Дополнение № … к ТЗ» словами «заменить», «дополнить», «исключить», «изложить в новой редакции»</w:t>
            </w:r>
          </w:p>
        </w:tc>
      </w:tr>
    </w:tbl>
    <w:p w14:paraId="667CC324" w14:textId="77777777" w:rsidR="00BA729D" w:rsidRDefault="00000000">
      <w:pPr>
        <w:ind w:firstLine="709"/>
        <w:jc w:val="both"/>
      </w:pPr>
      <w:r>
        <w:t>Полезное из ГОСТ 34.602—2020, применимое и вне ТЗ: если значение показателя на момент подписания неизвестно, стандарт разрешает не оставлять пустое место, а написать, что окончательное требование уточняется и согласовывается позже. Законный способ записать неопределённость — и он снимает большую часть будущих споров с заказчиком.</w:t>
      </w:r>
    </w:p>
    <w:p w14:paraId="5B572A5F" w14:textId="77777777" w:rsidR="00BA729D" w:rsidRDefault="00000000">
      <w:pPr>
        <w:ind w:firstLine="709"/>
        <w:jc w:val="both"/>
      </w:pPr>
      <w:r>
        <w:t>Служебные документы — записки, приказы, письма, протоколы — идут по ГОСТ Р 7.0.97—2016. Стандарт описывает тридцать реквизитов, в повседневной работе нужна их часть.</w:t>
      </w:r>
    </w:p>
    <w:p w14:paraId="3A0166BD" w14:textId="77777777" w:rsidR="00BA729D" w:rsidRDefault="00000000">
      <w:pPr>
        <w:keepNext/>
        <w:spacing w:before="240" w:after="80"/>
      </w:pPr>
      <w:r>
        <w:rPr>
          <w:b/>
          <w:bCs/>
        </w:rPr>
        <w:t>Реквизиты, которые нужны почти всегда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2432"/>
        <w:gridCol w:w="5987"/>
      </w:tblGrid>
      <w:tr w:rsidR="00BA729D" w14:paraId="26DB2D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F2D89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2C88C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Реквизит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46C4B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Правило</w:t>
            </w:r>
          </w:p>
        </w:tc>
      </w:tr>
      <w:tr w:rsidR="00BA729D" w14:paraId="6E659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B065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FE6B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1E40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Дата подписания; либо цифрами (05.06.2016), либо словами и цифрами (5 июня 2016 г.)</w:t>
            </w:r>
          </w:p>
        </w:tc>
      </w:tr>
      <w:tr w:rsidR="00BA729D" w14:paraId="7CEF6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343E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0B71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Адресат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C630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Человеку — дательный падеж, организации — именительный; больше четырёх адресатов — уже лист рассылки</w:t>
            </w:r>
          </w:p>
        </w:tc>
      </w:tr>
      <w:tr w:rsidR="00BA729D" w14:paraId="0911A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BD55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3507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Гриф утверждения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3402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«УТВЕРЖДАЮ» справа вверху; если утверждает документ — «УТВЕРЖДЕН» с его видом, датой и номером</w:t>
            </w:r>
          </w:p>
        </w:tc>
      </w:tr>
      <w:tr w:rsidR="00BA729D" w14:paraId="6E40D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58DA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6DFD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Заголовок к тексту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54F5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Отвечает на вопрос «о чём»: «Об изменении графика»; при тексте в четыре-пять строк можно не писать</w:t>
            </w:r>
          </w:p>
        </w:tc>
      </w:tr>
      <w:tr w:rsidR="00BA729D" w14:paraId="75EBF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BB24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2659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F527A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Приказ — от первого лица, инструкция — от третьего; глубина рубрикации не больше четырёх уровней</w:t>
            </w:r>
          </w:p>
        </w:tc>
      </w:tr>
      <w:tr w:rsidR="00BA729D" w14:paraId="6BFF2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6249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6EA6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Отметка о приложении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B761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«Приложение: на 2 л. в 1 экз.»; на самом приложении — отметка справа вверху</w:t>
            </w:r>
          </w:p>
        </w:tc>
      </w:tr>
      <w:tr w:rsidR="00BA729D" w14:paraId="2BF50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4F72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A77F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Подпись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8648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Должность, подпись, инициалы, фамилия; равные по должности подписывают на одном уровне</w:t>
            </w:r>
          </w:p>
        </w:tc>
      </w:tr>
      <w:tr w:rsidR="00BA729D" w14:paraId="431BC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6AA3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DEF3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Отметка об исполнителе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E804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Фамилия, имя, отчество и телефон — внизу последнего листа или на обороте</w:t>
            </w:r>
          </w:p>
        </w:tc>
      </w:tr>
    </w:tbl>
    <w:p w14:paraId="1B35C53C" w14:textId="77777777" w:rsidR="00BA729D" w:rsidRDefault="00000000">
      <w:pPr>
        <w:ind w:firstLine="709"/>
        <w:jc w:val="both"/>
      </w:pPr>
      <w:r>
        <w:t>Служебной записки как отдельного вида в стандарте нет — она собирается из общих реквизитов. И самое обидное, что с ней делают, — опускают заголовок к тексту: документ уходит в систему электронного документооборота и перестаёт находиться поиском по теме.</w:t>
      </w:r>
    </w:p>
    <w:p w14:paraId="78DC615D" w14:textId="77777777" w:rsidR="00BA729D" w:rsidRDefault="00000000">
      <w:pPr>
        <w:ind w:firstLine="709"/>
        <w:jc w:val="both"/>
      </w:pPr>
      <w:r>
        <w:t>Программная документация — ГОСТ 19.106—78, порядок частей жёсткий: лист утверждения и титульный лист, затем аннотация и содержание, затем текст с приложениями и перечнями, в конце лист регистрации изменений. Есть требование, которого нет больше нигде: ссылаться можно на чужой документ целиком или на его раздел, но не на отдельный пункт или рисунок внутри него. Руководство пользователя по ГОСТ 19.505—79 состоит из четырёх разделов — назначение программы, условия выполнения, выполнение, сообщения оператору; аннотация и содержание для него обязательны. Раздел с сообщениями имеет смысл делать таблицей: текст сообщения, причина, что делать пользователю. Именно за ним к документу и возвращаются.</w:t>
      </w:r>
    </w:p>
    <w:p w14:paraId="3990336F" w14:textId="77777777" w:rsidR="00BA729D" w:rsidRDefault="00000000">
      <w:pPr>
        <w:keepNext/>
        <w:spacing w:before="360" w:after="200"/>
        <w:ind w:firstLine="709"/>
        <w:outlineLvl w:val="0"/>
      </w:pPr>
      <w:r>
        <w:rPr>
          <w:b/>
          <w:bCs/>
          <w:color w:val="000000"/>
        </w:rPr>
        <w:t>Проверить перед отправкой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619"/>
        <w:gridCol w:w="5987"/>
      </w:tblGrid>
      <w:tr w:rsidR="00BA729D" w14:paraId="34977E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1EC88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C1AFD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смотрим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41FE0" w14:textId="77777777" w:rsidR="00BA729D" w:rsidRDefault="00000000">
            <w:pPr>
              <w:spacing w:before="20" w:after="2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Норма</w:t>
            </w:r>
          </w:p>
        </w:tc>
      </w:tr>
      <w:tr w:rsidR="00BA729D" w14:paraId="08E66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0B88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4CD2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Класс документа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EC8B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Выбран стандарт: 7.32 / Р 2.105 / 19.х / 34.602 / Р 7.0.97; методичка учтена</w:t>
            </w:r>
          </w:p>
        </w:tc>
      </w:tr>
      <w:tr w:rsidR="00BA729D" w14:paraId="35F15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D1AE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D989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Поля и формат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4753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А4; для 7.32 — 30, 15, 20, 20 мм</w:t>
            </w:r>
          </w:p>
        </w:tc>
      </w:tr>
      <w:tr w:rsidR="00BA729D" w14:paraId="68763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110F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3D73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Шрифт и интервал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39DB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 xml:space="preserve">Одна гарнитура на весь документ, не мельче 12 </w:t>
            </w:r>
            <w:proofErr w:type="spellStart"/>
            <w:r>
              <w:rPr>
                <w:sz w:val="24"/>
                <w:szCs w:val="24"/>
              </w:rPr>
              <w:t>пт</w:t>
            </w:r>
            <w:proofErr w:type="spellEnd"/>
            <w:r>
              <w:rPr>
                <w:sz w:val="24"/>
                <w:szCs w:val="24"/>
              </w:rPr>
              <w:t>, интервал полуторный</w:t>
            </w:r>
          </w:p>
        </w:tc>
      </w:tr>
      <w:tr w:rsidR="00BA729D" w14:paraId="3E95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8725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74E7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Отступ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B1E4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1,25 см везде одинаковый</w:t>
            </w:r>
          </w:p>
        </w:tc>
      </w:tr>
      <w:tr w:rsidR="00BA729D" w14:paraId="72C2C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531A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F2DF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Номера страниц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2083D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Сквозные, на титуле не проставлены, положение по стандарту</w:t>
            </w:r>
          </w:p>
        </w:tc>
      </w:tr>
      <w:tr w:rsidR="00BA729D" w14:paraId="28287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466D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9B88B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Заголовки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98B0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Структурные по центру прописными, разделов — с отступа полужирным; ни точек, ни переносов</w:t>
            </w:r>
          </w:p>
        </w:tc>
      </w:tr>
      <w:tr w:rsidR="00BA729D" w14:paraId="2972F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A938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9C80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Перечисления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C9528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 отступа через тире; при ссылках — буквы со скобкой без ё, з, й, о, ч, ъ, ы, ь</w:t>
            </w:r>
          </w:p>
        </w:tc>
      </w:tr>
      <w:tr w:rsidR="00BA729D" w14:paraId="58D14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0506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84A9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Таблицы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35DC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Название слева над таблицей через тире; перенос подписан «Продолжение таблицы»</w:t>
            </w:r>
          </w:p>
        </w:tc>
      </w:tr>
      <w:tr w:rsidR="00BA729D" w14:paraId="7FC81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1ED7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102C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Рисунки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40D1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Подпись по центру снизу через тире, без точки</w:t>
            </w:r>
          </w:p>
        </w:tc>
      </w:tr>
      <w:tr w:rsidR="00BA729D" w14:paraId="27936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A717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F997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Диаграммы и схемы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ECBF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Оси подписаны с единицами; символы схем по 19.701—90</w:t>
            </w:r>
          </w:p>
        </w:tc>
      </w:tr>
      <w:tr w:rsidR="00BA729D" w14:paraId="0A423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73A4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36AEC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Формулы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98AE5" w14:textId="77777777" w:rsidR="00BA729D" w:rsidRDefault="00000000">
            <w:pPr>
              <w:spacing w:before="20" w:after="20" w:line="240" w:lineRule="auto"/>
            </w:pPr>
            <w:proofErr w:type="gramStart"/>
            <w:r>
              <w:rPr>
                <w:sz w:val="24"/>
                <w:szCs w:val="24"/>
              </w:rPr>
              <w:t>По центру,</w:t>
            </w:r>
            <w:proofErr w:type="gramEnd"/>
            <w:r>
              <w:rPr>
                <w:sz w:val="24"/>
                <w:szCs w:val="24"/>
              </w:rPr>
              <w:t xml:space="preserve"> номер справа в скобках, пояснение со слова «где»</w:t>
            </w:r>
          </w:p>
        </w:tc>
      </w:tr>
      <w:tr w:rsidR="00BA729D" w14:paraId="19D1E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A1669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A852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Ссылки на объекты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2D5D3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На каждую таблицу, рисунок, формулу и приложение есть ссылка в тексте</w:t>
            </w:r>
          </w:p>
        </w:tc>
      </w:tr>
      <w:tr w:rsidR="00BA729D" w14:paraId="4CD79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CF76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AF060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Приложения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445D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С новой страницы, буквы без Ё, З, Й, О, Ч, Ъ, Ы, Ь, перечислены в содержании</w:t>
            </w:r>
          </w:p>
        </w:tc>
      </w:tr>
      <w:tr w:rsidR="00BA729D" w14:paraId="293B5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9564F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0B9F1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Источники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A109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Описания по Р 7.0.100—2018, у сетевых — URL и дата обращения</w:t>
            </w:r>
          </w:p>
        </w:tc>
      </w:tr>
      <w:tr w:rsidR="00BA729D" w14:paraId="4C358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7C5F4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1FE55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Числа и единицы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6AA72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Пробел между числом и единицей, точки после обозначения нет</w:t>
            </w:r>
          </w:p>
        </w:tc>
      </w:tr>
      <w:tr w:rsidR="00BA729D" w14:paraId="08137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424B6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12187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Файл</w:t>
            </w:r>
          </w:p>
        </w:tc>
        <w:tc>
          <w:tcPr>
            <w:tcW w:w="59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FEF7E" w14:textId="77777777" w:rsidR="00BA729D" w:rsidRDefault="00000000">
            <w:pPr>
              <w:spacing w:before="20" w:after="20" w:line="240" w:lineRule="auto"/>
            </w:pPr>
            <w:r>
              <w:rPr>
                <w:sz w:val="24"/>
                <w:szCs w:val="24"/>
              </w:rPr>
              <w:t>PDF; в имени фамилия с инициалами, курс, группа и номер работы</w:t>
            </w:r>
          </w:p>
        </w:tc>
      </w:tr>
    </w:tbl>
    <w:p w14:paraId="6DF49581" w14:textId="77777777" w:rsidR="00BA729D" w:rsidRDefault="00000000">
      <w:pPr>
        <w:keepNext/>
        <w:spacing w:before="360" w:after="200"/>
        <w:ind w:firstLine="709"/>
        <w:outlineLvl w:val="0"/>
      </w:pPr>
      <w:r>
        <w:rPr>
          <w:b/>
          <w:bCs/>
          <w:color w:val="000000"/>
        </w:rPr>
        <w:t>Источники</w:t>
      </w:r>
    </w:p>
    <w:p w14:paraId="5B1857F1" w14:textId="77777777" w:rsidR="00BA729D" w:rsidRDefault="00000000">
      <w:pPr>
        <w:spacing w:before="60"/>
        <w:ind w:firstLine="709"/>
      </w:pPr>
      <w:r>
        <w:t>ГОСТ 7.32—2017. Отчёт о научно-исследовательской работе. Структура и правила оформления</w:t>
      </w:r>
    </w:p>
    <w:p w14:paraId="4FF2AFE9" w14:textId="77777777" w:rsidR="00BA729D" w:rsidRDefault="00000000">
      <w:pPr>
        <w:ind w:left="709"/>
      </w:pPr>
      <w:hyperlink r:id="rId7" w:history="1">
        <w:r>
          <w:rPr>
            <w:color w:val="0563C1"/>
            <w:sz w:val="24"/>
            <w:szCs w:val="24"/>
            <w:u w:val="single"/>
          </w:rPr>
          <w:t>https://docs.cntd.ru/document/1200157208</w:t>
        </w:r>
      </w:hyperlink>
    </w:p>
    <w:p w14:paraId="2C53650C" w14:textId="77777777" w:rsidR="00BA729D" w:rsidRDefault="00000000">
      <w:pPr>
        <w:spacing w:before="60"/>
        <w:ind w:firstLine="709"/>
      </w:pPr>
      <w:r>
        <w:t>ГОСТ Р 2.105—2019. ЕСКД. Общие требования к текстовым документам</w:t>
      </w:r>
    </w:p>
    <w:p w14:paraId="16584A50" w14:textId="77777777" w:rsidR="00BA729D" w:rsidRDefault="00000000">
      <w:pPr>
        <w:ind w:left="709"/>
      </w:pPr>
      <w:hyperlink r:id="rId8" w:history="1">
        <w:r>
          <w:rPr>
            <w:color w:val="0563C1"/>
            <w:sz w:val="24"/>
            <w:szCs w:val="24"/>
            <w:u w:val="single"/>
          </w:rPr>
          <w:t>https://docs.cntd.ru/document/1200164120</w:t>
        </w:r>
      </w:hyperlink>
    </w:p>
    <w:p w14:paraId="5427A771" w14:textId="77777777" w:rsidR="00BA729D" w:rsidRDefault="00000000">
      <w:pPr>
        <w:spacing w:before="60"/>
        <w:ind w:firstLine="709"/>
      </w:pPr>
      <w:r>
        <w:t>ГОСТ Р 7.0.97—2016. Организационно-распорядительная документация. Требования к оформлению документов</w:t>
      </w:r>
    </w:p>
    <w:p w14:paraId="104F85BA" w14:textId="77777777" w:rsidR="00BA729D" w:rsidRDefault="00000000">
      <w:pPr>
        <w:ind w:left="709"/>
      </w:pPr>
      <w:hyperlink r:id="rId9" w:history="1">
        <w:r>
          <w:rPr>
            <w:color w:val="0563C1"/>
            <w:sz w:val="24"/>
            <w:szCs w:val="24"/>
            <w:u w:val="single"/>
          </w:rPr>
          <w:t>https://docs.cntd.ru/document/1200142871</w:t>
        </w:r>
      </w:hyperlink>
    </w:p>
    <w:p w14:paraId="55C9E4B8" w14:textId="77777777" w:rsidR="00BA729D" w:rsidRDefault="00000000">
      <w:pPr>
        <w:spacing w:before="60"/>
        <w:ind w:firstLine="709"/>
      </w:pPr>
      <w:r>
        <w:t>ГОСТ 19.106—78. ЕСПД. Требования к программным документам, выполненным печатным способом</w:t>
      </w:r>
    </w:p>
    <w:p w14:paraId="3D5850DE" w14:textId="77777777" w:rsidR="00BA729D" w:rsidRDefault="00000000">
      <w:pPr>
        <w:ind w:left="709"/>
      </w:pPr>
      <w:hyperlink r:id="rId10" w:history="1">
        <w:r>
          <w:rPr>
            <w:color w:val="0563C1"/>
            <w:sz w:val="24"/>
            <w:szCs w:val="24"/>
            <w:u w:val="single"/>
          </w:rPr>
          <w:t>https://docs.cntd.ru/document/1200007647</w:t>
        </w:r>
      </w:hyperlink>
    </w:p>
    <w:p w14:paraId="00232F51" w14:textId="77777777" w:rsidR="00BA729D" w:rsidRDefault="00000000">
      <w:pPr>
        <w:spacing w:before="60"/>
        <w:ind w:firstLine="709"/>
      </w:pPr>
      <w:r>
        <w:t>ГОСТ 19.201—78. ЕСПД. Техническое задание. Требования к содержанию и оформлению</w:t>
      </w:r>
    </w:p>
    <w:p w14:paraId="60DAE1A8" w14:textId="77777777" w:rsidR="00BA729D" w:rsidRDefault="00000000">
      <w:pPr>
        <w:ind w:left="709"/>
      </w:pPr>
      <w:hyperlink r:id="rId11" w:history="1">
        <w:r>
          <w:rPr>
            <w:color w:val="0563C1"/>
            <w:sz w:val="24"/>
            <w:szCs w:val="24"/>
            <w:u w:val="single"/>
          </w:rPr>
          <w:t>https://docs.cntd.ru/document/1200007648</w:t>
        </w:r>
      </w:hyperlink>
    </w:p>
    <w:p w14:paraId="480FE2D1" w14:textId="77777777" w:rsidR="00BA729D" w:rsidRDefault="00000000">
      <w:pPr>
        <w:spacing w:before="60"/>
        <w:ind w:firstLine="709"/>
      </w:pPr>
      <w:r>
        <w:t>ГОСТ 19.505—79. ЕСПД. Руководство оператора. Требования к содержанию и оформлению</w:t>
      </w:r>
    </w:p>
    <w:p w14:paraId="247D4CA9" w14:textId="77777777" w:rsidR="00BA729D" w:rsidRDefault="00000000">
      <w:pPr>
        <w:ind w:left="709"/>
      </w:pPr>
      <w:hyperlink r:id="rId12" w:history="1">
        <w:r>
          <w:rPr>
            <w:color w:val="0563C1"/>
            <w:sz w:val="24"/>
            <w:szCs w:val="24"/>
            <w:u w:val="single"/>
          </w:rPr>
          <w:t>https://informproekt.ru/docs/1200007676/</w:t>
        </w:r>
      </w:hyperlink>
    </w:p>
    <w:p w14:paraId="75F2B5F9" w14:textId="77777777" w:rsidR="00BA729D" w:rsidRDefault="00000000">
      <w:pPr>
        <w:spacing w:before="60"/>
        <w:ind w:firstLine="709"/>
      </w:pPr>
      <w:r>
        <w:lastRenderedPageBreak/>
        <w:t>ГОСТ 19.701—90. ЕСПД. Схемы алгоритмов, программ, данных и систем. Обозначения условные и правила выполнения</w:t>
      </w:r>
    </w:p>
    <w:p w14:paraId="7B3C15B4" w14:textId="77777777" w:rsidR="00BA729D" w:rsidRDefault="00000000">
      <w:pPr>
        <w:ind w:left="709"/>
      </w:pPr>
      <w:hyperlink r:id="rId13" w:history="1">
        <w:r>
          <w:rPr>
            <w:color w:val="0563C1"/>
            <w:sz w:val="24"/>
            <w:szCs w:val="24"/>
            <w:u w:val="single"/>
          </w:rPr>
          <w:t>https://docs.cntd.ru/document/9041994</w:t>
        </w:r>
      </w:hyperlink>
    </w:p>
    <w:p w14:paraId="4B198B28" w14:textId="77777777" w:rsidR="00BA729D" w:rsidRDefault="00000000">
      <w:pPr>
        <w:spacing w:before="60"/>
        <w:ind w:firstLine="709"/>
      </w:pPr>
      <w:r>
        <w:t>ГОСТ 34.602—2020. Техническое задание на создание автоматизированной системы</w:t>
      </w:r>
    </w:p>
    <w:p w14:paraId="2DFC659C" w14:textId="77777777" w:rsidR="00BA729D" w:rsidRDefault="00000000">
      <w:pPr>
        <w:ind w:left="709"/>
      </w:pPr>
      <w:hyperlink r:id="rId14" w:history="1">
        <w:r>
          <w:rPr>
            <w:color w:val="0563C1"/>
            <w:sz w:val="24"/>
            <w:szCs w:val="24"/>
            <w:u w:val="single"/>
          </w:rPr>
          <w:t>https://docs.cntd.ru/document/1200181804</w:t>
        </w:r>
      </w:hyperlink>
    </w:p>
    <w:p w14:paraId="46D2D09D" w14:textId="77777777" w:rsidR="00BA729D" w:rsidRDefault="00000000">
      <w:pPr>
        <w:spacing w:before="60"/>
        <w:ind w:firstLine="709"/>
      </w:pPr>
      <w:r>
        <w:t>ГОСТ 2.319—81. ЕСКД. Правила выполнения диаграмм</w:t>
      </w:r>
    </w:p>
    <w:p w14:paraId="2099E0B1" w14:textId="77777777" w:rsidR="00BA729D" w:rsidRDefault="00000000">
      <w:pPr>
        <w:ind w:left="709"/>
      </w:pPr>
      <w:hyperlink r:id="rId15" w:history="1">
        <w:r>
          <w:rPr>
            <w:color w:val="0563C1"/>
            <w:sz w:val="24"/>
            <w:szCs w:val="24"/>
            <w:u w:val="single"/>
          </w:rPr>
          <w:t>https://meganorm.ru/Data2/1/4294755/4294755561.pdf</w:t>
        </w:r>
      </w:hyperlink>
    </w:p>
    <w:p w14:paraId="4A4DAEFB" w14:textId="77777777" w:rsidR="00BA729D" w:rsidRDefault="00000000">
      <w:pPr>
        <w:spacing w:before="60"/>
        <w:ind w:firstLine="709"/>
      </w:pPr>
      <w:r>
        <w:t>ГОСТ Р 7.0.5—2008. Библиографическая ссылка. Общие требования и правила составления</w:t>
      </w:r>
    </w:p>
    <w:p w14:paraId="213EB45E" w14:textId="77777777" w:rsidR="00BA729D" w:rsidRDefault="00000000">
      <w:pPr>
        <w:ind w:left="709"/>
      </w:pPr>
      <w:hyperlink r:id="rId16" w:history="1">
        <w:r>
          <w:rPr>
            <w:color w:val="0563C1"/>
            <w:sz w:val="24"/>
            <w:szCs w:val="24"/>
            <w:u w:val="single"/>
          </w:rPr>
          <w:t>https://docs.cntd.ru/document/1200063713</w:t>
        </w:r>
      </w:hyperlink>
    </w:p>
    <w:p w14:paraId="7D9A442D" w14:textId="77777777" w:rsidR="00BA729D" w:rsidRDefault="00000000">
      <w:pPr>
        <w:spacing w:before="60"/>
        <w:ind w:firstLine="709"/>
      </w:pPr>
      <w:r>
        <w:t>ГОСТ Р 7.0.100—2018. Библиографическая запись. Библиографическое описание</w:t>
      </w:r>
    </w:p>
    <w:p w14:paraId="22365DDF" w14:textId="77777777" w:rsidR="00BA729D" w:rsidRDefault="00000000">
      <w:pPr>
        <w:ind w:left="709"/>
      </w:pPr>
      <w:hyperlink r:id="rId17" w:history="1">
        <w:r>
          <w:rPr>
            <w:color w:val="0563C1"/>
            <w:sz w:val="24"/>
            <w:szCs w:val="24"/>
            <w:u w:val="single"/>
          </w:rPr>
          <w:t>https://docs.cntd.ru/document/1200161674</w:t>
        </w:r>
      </w:hyperlink>
    </w:p>
    <w:p w14:paraId="1ABC00AA" w14:textId="77777777" w:rsidR="00BA729D" w:rsidRDefault="00000000">
      <w:pPr>
        <w:spacing w:before="60"/>
        <w:ind w:firstLine="709"/>
      </w:pPr>
      <w:r>
        <w:t>ГОСТ Р 7.0.11—2011. Диссертация и автореферат диссертации. Структура и правила оформления</w:t>
      </w:r>
    </w:p>
    <w:p w14:paraId="39724CA1" w14:textId="77777777" w:rsidR="00BA729D" w:rsidRDefault="00000000">
      <w:pPr>
        <w:ind w:left="709"/>
      </w:pPr>
      <w:hyperlink r:id="rId18" w:history="1">
        <w:r>
          <w:rPr>
            <w:color w:val="0563C1"/>
            <w:sz w:val="24"/>
            <w:szCs w:val="24"/>
            <w:u w:val="single"/>
          </w:rPr>
          <w:t>https://docs.cntd.ru/document/1200093432</w:t>
        </w:r>
      </w:hyperlink>
    </w:p>
    <w:p w14:paraId="70F29247" w14:textId="77777777" w:rsidR="00BA729D" w:rsidRDefault="00000000">
      <w:pPr>
        <w:spacing w:before="60"/>
        <w:ind w:firstLine="709"/>
      </w:pPr>
      <w:r>
        <w:t>ГОСТ 7.9—95. Реферат и аннотация. Общие требования</w:t>
      </w:r>
    </w:p>
    <w:p w14:paraId="24E2AD2C" w14:textId="77777777" w:rsidR="00BA729D" w:rsidRDefault="00000000">
      <w:pPr>
        <w:ind w:left="709"/>
      </w:pPr>
      <w:hyperlink r:id="rId19" w:history="1">
        <w:r>
          <w:rPr>
            <w:color w:val="0563C1"/>
            <w:sz w:val="24"/>
            <w:szCs w:val="24"/>
            <w:u w:val="single"/>
          </w:rPr>
          <w:t>https://docs.cntd.ru/document/1200004585</w:t>
        </w:r>
      </w:hyperlink>
    </w:p>
    <w:p w14:paraId="271A42BC" w14:textId="77777777" w:rsidR="00BA729D" w:rsidRDefault="00000000">
      <w:pPr>
        <w:spacing w:before="60"/>
        <w:ind w:firstLine="709"/>
      </w:pPr>
      <w:r>
        <w:t>ГОСТ 8.417—2002. ГСИ. Единицы величин</w:t>
      </w:r>
    </w:p>
    <w:p w14:paraId="357EE04B" w14:textId="77777777" w:rsidR="00BA729D" w:rsidRDefault="00000000">
      <w:pPr>
        <w:ind w:left="709"/>
      </w:pPr>
      <w:hyperlink r:id="rId20" w:history="1">
        <w:r>
          <w:rPr>
            <w:color w:val="0563C1"/>
            <w:sz w:val="24"/>
            <w:szCs w:val="24"/>
            <w:u w:val="single"/>
          </w:rPr>
          <w:t>https://docs.cntd.ru/document/1200031406</w:t>
        </w:r>
      </w:hyperlink>
    </w:p>
    <w:sectPr w:rsidR="00BA729D" w:rsidSect="008E6BC1">
      <w:pgSz w:w="11906" w:h="16838"/>
      <w:pgMar w:top="720" w:right="720" w:bottom="720" w:left="720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1BDE" w14:textId="77777777" w:rsidR="009132DC" w:rsidRDefault="009132DC">
      <w:pPr>
        <w:spacing w:line="240" w:lineRule="auto"/>
      </w:pPr>
      <w:r>
        <w:separator/>
      </w:r>
    </w:p>
  </w:endnote>
  <w:endnote w:type="continuationSeparator" w:id="0">
    <w:p w14:paraId="63D526A7" w14:textId="77777777" w:rsidR="009132DC" w:rsidRDefault="009132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A61A" w14:textId="77777777" w:rsidR="009132DC" w:rsidRDefault="009132DC">
      <w:pPr>
        <w:spacing w:line="240" w:lineRule="auto"/>
      </w:pPr>
      <w:r>
        <w:separator/>
      </w:r>
    </w:p>
  </w:footnote>
  <w:footnote w:type="continuationSeparator" w:id="0">
    <w:p w14:paraId="141CABE1" w14:textId="77777777" w:rsidR="009132DC" w:rsidRDefault="009132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C6966"/>
    <w:multiLevelType w:val="hybridMultilevel"/>
    <w:tmpl w:val="5B787FFA"/>
    <w:lvl w:ilvl="0" w:tplc="1570EB80">
      <w:start w:val="1"/>
      <w:numFmt w:val="bullet"/>
      <w:lvlText w:val="●"/>
      <w:lvlJc w:val="left"/>
      <w:pPr>
        <w:ind w:left="720" w:hanging="360"/>
      </w:pPr>
    </w:lvl>
    <w:lvl w:ilvl="1" w:tplc="1A2A09FC">
      <w:start w:val="1"/>
      <w:numFmt w:val="bullet"/>
      <w:lvlText w:val="○"/>
      <w:lvlJc w:val="left"/>
      <w:pPr>
        <w:ind w:left="1440" w:hanging="360"/>
      </w:pPr>
    </w:lvl>
    <w:lvl w:ilvl="2" w:tplc="8794E126">
      <w:start w:val="1"/>
      <w:numFmt w:val="bullet"/>
      <w:lvlText w:val="■"/>
      <w:lvlJc w:val="left"/>
      <w:pPr>
        <w:ind w:left="2160" w:hanging="360"/>
      </w:pPr>
    </w:lvl>
    <w:lvl w:ilvl="3" w:tplc="18086716">
      <w:start w:val="1"/>
      <w:numFmt w:val="bullet"/>
      <w:lvlText w:val="●"/>
      <w:lvlJc w:val="left"/>
      <w:pPr>
        <w:ind w:left="2880" w:hanging="360"/>
      </w:pPr>
    </w:lvl>
    <w:lvl w:ilvl="4" w:tplc="44E211DA">
      <w:start w:val="1"/>
      <w:numFmt w:val="bullet"/>
      <w:lvlText w:val="○"/>
      <w:lvlJc w:val="left"/>
      <w:pPr>
        <w:ind w:left="3600" w:hanging="360"/>
      </w:pPr>
    </w:lvl>
    <w:lvl w:ilvl="5" w:tplc="13CCEB24">
      <w:start w:val="1"/>
      <w:numFmt w:val="bullet"/>
      <w:lvlText w:val="■"/>
      <w:lvlJc w:val="left"/>
      <w:pPr>
        <w:ind w:left="4320" w:hanging="360"/>
      </w:pPr>
    </w:lvl>
    <w:lvl w:ilvl="6" w:tplc="49E2CFA6">
      <w:start w:val="1"/>
      <w:numFmt w:val="bullet"/>
      <w:lvlText w:val="●"/>
      <w:lvlJc w:val="left"/>
      <w:pPr>
        <w:ind w:left="5040" w:hanging="360"/>
      </w:pPr>
    </w:lvl>
    <w:lvl w:ilvl="7" w:tplc="B5866952">
      <w:start w:val="1"/>
      <w:numFmt w:val="bullet"/>
      <w:lvlText w:val="●"/>
      <w:lvlJc w:val="left"/>
      <w:pPr>
        <w:ind w:left="5760" w:hanging="360"/>
      </w:pPr>
    </w:lvl>
    <w:lvl w:ilvl="8" w:tplc="D1B829F8">
      <w:start w:val="1"/>
      <w:numFmt w:val="bullet"/>
      <w:lvlText w:val="●"/>
      <w:lvlJc w:val="left"/>
      <w:pPr>
        <w:ind w:left="6480" w:hanging="360"/>
      </w:pPr>
    </w:lvl>
  </w:abstractNum>
  <w:num w:numId="1" w16cid:durableId="2031686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29D"/>
    <w:rsid w:val="00234BC9"/>
    <w:rsid w:val="002659E8"/>
    <w:rsid w:val="008E6BC1"/>
    <w:rsid w:val="009132DC"/>
    <w:rsid w:val="00AA5B27"/>
    <w:rsid w:val="00B95D31"/>
    <w:rsid w:val="00BA729D"/>
    <w:rsid w:val="00FB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169B"/>
  <w15:docId w15:val="{2C5677E2-5394-4C48-AF57-7B48C03A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A5B27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A5B27"/>
  </w:style>
  <w:style w:type="paragraph" w:styleId="ae">
    <w:name w:val="footer"/>
    <w:basedOn w:val="a"/>
    <w:link w:val="af"/>
    <w:uiPriority w:val="99"/>
    <w:unhideWhenUsed/>
    <w:rsid w:val="00AA5B27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A5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164120" TargetMode="External"/><Relationship Id="rId13" Type="http://schemas.openxmlformats.org/officeDocument/2006/relationships/hyperlink" Target="https://docs.cntd.ru/document/9041994" TargetMode="External"/><Relationship Id="rId18" Type="http://schemas.openxmlformats.org/officeDocument/2006/relationships/hyperlink" Target="https://docs.cntd.ru/document/120009343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cntd.ru/document/1200157208" TargetMode="External"/><Relationship Id="rId12" Type="http://schemas.openxmlformats.org/officeDocument/2006/relationships/hyperlink" Target="https://informproekt.ru/docs/1200007676/" TargetMode="External"/><Relationship Id="rId17" Type="http://schemas.openxmlformats.org/officeDocument/2006/relationships/hyperlink" Target="https://docs.cntd.ru/document/1200161674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cntd.ru/document/1200063713" TargetMode="External"/><Relationship Id="rId20" Type="http://schemas.openxmlformats.org/officeDocument/2006/relationships/hyperlink" Target="https://docs.cntd.ru/document/120003140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cntd.ru/document/120000764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eganorm.ru/Data2/1/4294755/4294755561.pdf" TargetMode="External"/><Relationship Id="rId10" Type="http://schemas.openxmlformats.org/officeDocument/2006/relationships/hyperlink" Target="https://docs.cntd.ru/document/1200007647" TargetMode="External"/><Relationship Id="rId19" Type="http://schemas.openxmlformats.org/officeDocument/2006/relationships/hyperlink" Target="https://docs.cntd.ru/document/12000045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ntd.ru/document/1200142871" TargetMode="External"/><Relationship Id="rId14" Type="http://schemas.openxmlformats.org/officeDocument/2006/relationships/hyperlink" Target="https://docs.cntd.ru/document/120018180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2676</Words>
  <Characters>15256</Characters>
  <Application>Microsoft Office Word</Application>
  <DocSecurity>0</DocSecurity>
  <Lines>127</Lines>
  <Paragraphs>35</Paragraphs>
  <ScaleCrop>false</ScaleCrop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Визуализация текстовой информации. ГОСТы</dc:title>
  <dc:creator>Фролов А. А.</dc:creator>
  <dc:description>Справка по оформлению текстовых документов</dc:description>
  <cp:lastModifiedBy>Andrew Frolov</cp:lastModifiedBy>
  <cp:revision>3</cp:revision>
  <cp:lastPrinted>2026-09-08T20:16:00Z</cp:lastPrinted>
  <dcterms:created xsi:type="dcterms:W3CDTF">2026-09-08T20:16:00Z</dcterms:created>
  <dcterms:modified xsi:type="dcterms:W3CDTF">2026-09-08T20:18:00Z</dcterms:modified>
</cp:coreProperties>
</file>