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907C9" w14:textId="77777777" w:rsidR="005A7FE5" w:rsidRDefault="00544BD1">
      <w:pPr>
        <w:jc w:val="center"/>
      </w:pPr>
      <w:r>
        <w:rPr>
          <w:b/>
          <w:bCs/>
        </w:rPr>
        <w:t>МИНИСТЕРСТВО ПРОСВЕЩЕНИЯ РОССИЙСКОЙ ФЕДЕРАЦИИ</w:t>
      </w:r>
    </w:p>
    <w:p w14:paraId="68BC51A8" w14:textId="77777777" w:rsidR="005A7FE5" w:rsidRDefault="00544BD1">
      <w:pPr>
        <w:jc w:val="center"/>
      </w:pPr>
      <w:r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1B95773F" w14:textId="77777777" w:rsidR="005A7FE5" w:rsidRDefault="00544BD1">
      <w:pPr>
        <w:jc w:val="center"/>
      </w:pPr>
      <w:r>
        <w:rPr>
          <w:b/>
          <w:bCs/>
        </w:rPr>
        <w:t>«РОССИЙСКИЙ ГОСУДАРСТВЕННЫЙ ПЕДАГОГИЧЕСКИЙ УНИВЕРСИТЕТ им. А. И. ГЕРЦЕНА»</w:t>
      </w:r>
    </w:p>
    <w:p w14:paraId="500C5DDD" w14:textId="77777777" w:rsidR="005A7FE5" w:rsidRDefault="005A7FE5">
      <w:pPr>
        <w:jc w:val="center"/>
      </w:pPr>
    </w:p>
    <w:p w14:paraId="0579C70C" w14:textId="77777777" w:rsidR="005A7FE5" w:rsidRDefault="00544BD1">
      <w:pPr>
        <w:jc w:val="center"/>
      </w:pPr>
      <w:r>
        <w:t>Направление подготовки</w:t>
      </w:r>
    </w:p>
    <w:p w14:paraId="2BD5D015" w14:textId="77777777" w:rsidR="005A7FE5" w:rsidRDefault="00544BD1">
      <w:pPr>
        <w:jc w:val="center"/>
      </w:pPr>
      <w:r>
        <w:t>09.03.01 Информатика и вычислительная техника</w:t>
      </w:r>
    </w:p>
    <w:p w14:paraId="449C7C5C" w14:textId="77777777" w:rsidR="005A7FE5" w:rsidRDefault="005A7FE5">
      <w:pPr>
        <w:jc w:val="center"/>
      </w:pPr>
    </w:p>
    <w:p w14:paraId="425BC13E" w14:textId="77777777" w:rsidR="005A7FE5" w:rsidRDefault="005A7FE5">
      <w:pPr>
        <w:jc w:val="center"/>
      </w:pPr>
    </w:p>
    <w:p w14:paraId="55114FF9" w14:textId="77777777" w:rsidR="005A7FE5" w:rsidRDefault="005A7FE5">
      <w:pPr>
        <w:jc w:val="center"/>
      </w:pPr>
    </w:p>
    <w:p w14:paraId="1435E53E" w14:textId="77777777" w:rsidR="005A7FE5" w:rsidRDefault="00544BD1">
      <w:pPr>
        <w:jc w:val="center"/>
      </w:pPr>
      <w:r>
        <w:t>Учебный проект по дисциплине «Управление проектами»</w:t>
      </w:r>
    </w:p>
    <w:p w14:paraId="72A83092" w14:textId="77777777" w:rsidR="005A7FE5" w:rsidRDefault="005A7FE5">
      <w:pPr>
        <w:jc w:val="center"/>
      </w:pPr>
    </w:p>
    <w:p w14:paraId="395C41F5" w14:textId="77777777" w:rsidR="005A7FE5" w:rsidRDefault="00544BD1">
      <w:pPr>
        <w:jc w:val="center"/>
      </w:pPr>
      <w:r>
        <w:rPr>
          <w:b/>
          <w:bCs/>
          <w:sz w:val="32"/>
          <w:szCs w:val="32"/>
        </w:rPr>
        <w:t>ИНФОРМАЦИОННАЯ СИСТЕМА «ВОЛЬТМАРКЕТ»</w:t>
      </w:r>
    </w:p>
    <w:p w14:paraId="235B23A8" w14:textId="77777777" w:rsidR="005A7FE5" w:rsidRDefault="00544BD1">
      <w:pPr>
        <w:jc w:val="center"/>
      </w:pPr>
      <w:r>
        <w:t>Учёт закупок и прод</w:t>
      </w:r>
      <w:r>
        <w:t>аж электроники</w:t>
      </w:r>
    </w:p>
    <w:p w14:paraId="7A739ABA" w14:textId="77777777" w:rsidR="005A7FE5" w:rsidRDefault="005A7FE5">
      <w:pPr>
        <w:jc w:val="center"/>
      </w:pPr>
    </w:p>
    <w:p w14:paraId="4003C256" w14:textId="77777777" w:rsidR="005A7FE5" w:rsidRDefault="00544BD1">
      <w:pPr>
        <w:jc w:val="center"/>
      </w:pPr>
      <w:r>
        <w:rPr>
          <w:b/>
          <w:bCs/>
          <w:sz w:val="36"/>
          <w:szCs w:val="36"/>
        </w:rPr>
        <w:t>ДОКУМЕНТАЦИЯ О ВЫБОРЕ ДИЗАЙНА И ОФОРМЛЕНИЯ</w:t>
      </w:r>
    </w:p>
    <w:p w14:paraId="6B434551" w14:textId="77777777" w:rsidR="005A7FE5" w:rsidRDefault="005A7FE5">
      <w:pPr>
        <w:jc w:val="center"/>
      </w:pPr>
    </w:p>
    <w:p w14:paraId="0EC719BB" w14:textId="77777777" w:rsidR="005A7FE5" w:rsidRDefault="00544BD1">
      <w:pPr>
        <w:jc w:val="center"/>
      </w:pPr>
      <w:r>
        <w:t>Версия системы 1.0.0</w:t>
      </w:r>
    </w:p>
    <w:p w14:paraId="0732E498" w14:textId="77777777" w:rsidR="005A7FE5" w:rsidRDefault="005A7FE5">
      <w:pPr>
        <w:jc w:val="center"/>
      </w:pPr>
    </w:p>
    <w:p w14:paraId="46783D89" w14:textId="77777777" w:rsidR="005A7FE5" w:rsidRDefault="005A7FE5">
      <w:pPr>
        <w:jc w:val="center"/>
      </w:pPr>
    </w:p>
    <w:p w14:paraId="0DDD91F4" w14:textId="77777777" w:rsidR="005A7FE5" w:rsidRDefault="005A7FE5">
      <w:pPr>
        <w:jc w:val="center"/>
      </w:pPr>
    </w:p>
    <w:p w14:paraId="083507AC" w14:textId="77777777" w:rsidR="005A7FE5" w:rsidRDefault="005A7FE5">
      <w:pPr>
        <w:jc w:val="center"/>
      </w:pPr>
    </w:p>
    <w:p w14:paraId="757416A4" w14:textId="77777777" w:rsidR="005A7FE5" w:rsidRDefault="005A7FE5">
      <w:pPr>
        <w:jc w:val="center"/>
      </w:pPr>
    </w:p>
    <w:p w14:paraId="01958486" w14:textId="77777777" w:rsidR="005A7FE5" w:rsidRDefault="005A7FE5">
      <w:pPr>
        <w:jc w:val="center"/>
      </w:pPr>
    </w:p>
    <w:p w14:paraId="6009AE5E" w14:textId="77777777" w:rsidR="005A7FE5" w:rsidRDefault="005A7FE5">
      <w:pPr>
        <w:jc w:val="center"/>
      </w:pPr>
    </w:p>
    <w:p w14:paraId="6E7333FF" w14:textId="77777777" w:rsidR="005A7FE5" w:rsidRDefault="00544BD1">
      <w:pPr>
        <w:jc w:val="center"/>
      </w:pPr>
      <w:r>
        <w:t>Санкт-Петербург</w:t>
      </w:r>
    </w:p>
    <w:p w14:paraId="549EBFDC" w14:textId="77777777" w:rsidR="005A7FE5" w:rsidRDefault="00544BD1">
      <w:pPr>
        <w:jc w:val="center"/>
      </w:pPr>
      <w:r>
        <w:t>2026</w:t>
      </w:r>
    </w:p>
    <w:p w14:paraId="69334F6F" w14:textId="77777777" w:rsidR="005A7FE5" w:rsidRDefault="00544BD1">
      <w:pPr>
        <w:pageBreakBefore/>
        <w:spacing w:after="240"/>
        <w:jc w:val="center"/>
      </w:pPr>
      <w:r>
        <w:rPr>
          <w:b/>
          <w:bCs/>
        </w:rPr>
        <w:lastRenderedPageBreak/>
        <w:t>АННОТАЦИЯ</w:t>
      </w:r>
    </w:p>
    <w:p w14:paraId="707B4078" w14:textId="77777777" w:rsidR="005A7FE5" w:rsidRDefault="00544BD1">
      <w:pPr>
        <w:ind w:firstLine="709"/>
        <w:jc w:val="both"/>
      </w:pPr>
      <w:r>
        <w:t>Настоящий документ описывает выбор дизайна и оформления информационной системы «ВольтМаркет» на платформе «1С:Предприятие 8.3».</w:t>
      </w:r>
    </w:p>
    <w:p w14:paraId="4365320E" w14:textId="77777777" w:rsidR="005A7FE5" w:rsidRDefault="00544BD1">
      <w:pPr>
        <w:ind w:firstLine="709"/>
        <w:jc w:val="both"/>
      </w:pPr>
      <w:r>
        <w:t>В документе приведены анализ пользователей и требований, концепция фирменного стиля, цветовая палитра с оценкой контрастности, т</w:t>
      </w:r>
      <w:r>
        <w:t>ипографика, логотип, иконки и фотографии товаров, а также реализация оформления в конфигурации: начальная страница, формы справочников и документов, условное оформление, отчёты, печатные формы и китайский интерфейс.</w:t>
      </w:r>
    </w:p>
    <w:p w14:paraId="1C3E23AC" w14:textId="77777777" w:rsidR="005A7FE5" w:rsidRDefault="00544BD1">
      <w:pPr>
        <w:ind w:firstLine="709"/>
        <w:jc w:val="both"/>
      </w:pPr>
      <w:r>
        <w:t>Документ оформлен с учётом ГОСТ 7.32-201</w:t>
      </w:r>
      <w:r>
        <w:t>7.</w:t>
      </w:r>
    </w:p>
    <w:p w14:paraId="16EB3622" w14:textId="77777777" w:rsidR="005A7FE5" w:rsidRDefault="00544BD1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931353605"/>
      </w:sdtPr>
      <w:sdtEndPr/>
      <w:sdtContent>
        <w:p w14:paraId="258F8487" w14:textId="74D8AB05" w:rsidR="00D571ED" w:rsidRDefault="00544BD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58557" w:history="1">
            <w:r w:rsidR="00D571ED" w:rsidRPr="002F5966">
              <w:rPr>
                <w:rStyle w:val="a5"/>
                <w:noProof/>
              </w:rPr>
              <w:t>1 Введение</w:t>
            </w:r>
            <w:r w:rsidR="00D571ED">
              <w:rPr>
                <w:noProof/>
              </w:rPr>
              <w:tab/>
            </w:r>
            <w:r w:rsidR="00D571ED">
              <w:rPr>
                <w:noProof/>
              </w:rPr>
              <w:fldChar w:fldCharType="begin"/>
            </w:r>
            <w:r w:rsidR="00D571ED">
              <w:rPr>
                <w:noProof/>
              </w:rPr>
              <w:instrText xml:space="preserve"> PAGEREF _Toc243558557 \h </w:instrText>
            </w:r>
            <w:r w:rsidR="00D571ED">
              <w:rPr>
                <w:noProof/>
              </w:rPr>
            </w:r>
            <w:r w:rsidR="00D571ED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D571ED">
              <w:rPr>
                <w:noProof/>
              </w:rPr>
              <w:fldChar w:fldCharType="end"/>
            </w:r>
          </w:hyperlink>
        </w:p>
        <w:p w14:paraId="0DDBE6F1" w14:textId="6A880790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58" w:history="1">
            <w:r w:rsidRPr="002F5966">
              <w:rPr>
                <w:rStyle w:val="a5"/>
                <w:noProof/>
              </w:rPr>
              <w:t>2 Анализ пользователей и требований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37725C" w14:textId="5E6B18A1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59" w:history="1">
            <w:r w:rsidRPr="002F5966">
              <w:rPr>
                <w:rStyle w:val="a5"/>
                <w:noProof/>
              </w:rPr>
              <w:t>2.1 Пользователи и 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2AFFDA" w14:textId="14405AD7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0" w:history="1">
            <w:r w:rsidRPr="002F5966">
              <w:rPr>
                <w:rStyle w:val="a5"/>
                <w:noProof/>
              </w:rPr>
              <w:t>2.2 Требования и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A60C2A" w14:textId="34606E07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61" w:history="1">
            <w:r w:rsidRPr="002F5966">
              <w:rPr>
                <w:rStyle w:val="a5"/>
                <w:noProof/>
              </w:rPr>
              <w:t>3 Концепция фирменного стиля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2D630C" w14:textId="5E7298BA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62" w:history="1">
            <w:r w:rsidRPr="002F5966">
              <w:rPr>
                <w:rStyle w:val="a5"/>
                <w:noProof/>
              </w:rPr>
              <w:t>4 Цветовая палитра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3DC19E" w14:textId="2F0D9521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3" w:history="1">
            <w:r w:rsidRPr="002F5966">
              <w:rPr>
                <w:rStyle w:val="a5"/>
                <w:noProof/>
              </w:rPr>
              <w:t>4.1 Контрастность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39806C" w14:textId="34378351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64" w:history="1">
            <w:r w:rsidRPr="002F5966">
              <w:rPr>
                <w:rStyle w:val="a5"/>
                <w:noProof/>
              </w:rPr>
              <w:t>5 Типографика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0087A7" w14:textId="5D73AF80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65" w:history="1">
            <w:r w:rsidRPr="002F5966">
              <w:rPr>
                <w:rStyle w:val="a5"/>
                <w:noProof/>
              </w:rPr>
              <w:t>6 Логотип, иконки и изображения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60D209" w14:textId="10CEA074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6" w:history="1">
            <w:r w:rsidRPr="002F5966">
              <w:rPr>
                <w:rStyle w:val="a5"/>
                <w:noProof/>
              </w:rPr>
              <w:t>6.1 Логотип и баннеры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6657E0" w14:textId="09890BB7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7" w:history="1">
            <w:r w:rsidRPr="002F5966">
              <w:rPr>
                <w:rStyle w:val="a5"/>
                <w:noProof/>
              </w:rPr>
              <w:t>6.2 Иконки разделов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45CD1E" w14:textId="4A1D8570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68" w:history="1">
            <w:r w:rsidRPr="002F5966">
              <w:rPr>
                <w:rStyle w:val="a5"/>
                <w:noProof/>
              </w:rPr>
              <w:t>6.3 Фотографии товаров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DAE033" w14:textId="11B41AB4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69" w:history="1">
            <w:r w:rsidRPr="002F5966">
              <w:rPr>
                <w:rStyle w:val="a5"/>
                <w:noProof/>
              </w:rPr>
              <w:t>7 Реализация оформления в конфигурации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D7D860" w14:textId="1E838A4A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0" w:history="1">
            <w:r w:rsidRPr="002F5966">
              <w:rPr>
                <w:rStyle w:val="a5"/>
                <w:noProof/>
              </w:rPr>
              <w:t>7.1 Элементы стиля и общие картинки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94982A" w14:textId="0648700B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1" w:history="1">
            <w:r w:rsidRPr="002F5966">
              <w:rPr>
                <w:rStyle w:val="a5"/>
                <w:noProof/>
              </w:rPr>
              <w:t>7.2 Начальная страница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9E736D" w14:textId="078056A3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2" w:history="1">
            <w:r w:rsidRPr="002F5966">
              <w:rPr>
                <w:rStyle w:val="a5"/>
                <w:noProof/>
              </w:rPr>
              <w:t>7.3 Формы справочника «Номенклатура»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BEF337" w14:textId="472143EC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3" w:history="1">
            <w:r w:rsidRPr="002F5966">
              <w:rPr>
                <w:rStyle w:val="a5"/>
                <w:noProof/>
              </w:rPr>
              <w:t>7.4 Формы документов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855DEC" w14:textId="07FDF3BC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4" w:history="1">
            <w:r w:rsidRPr="002F5966">
              <w:rPr>
                <w:rStyle w:val="a5"/>
                <w:noProof/>
              </w:rPr>
              <w:t>7.5 Условное оформление списков и отчётов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70F183" w14:textId="1913952D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5" w:history="1">
            <w:r w:rsidRPr="002F5966">
              <w:rPr>
                <w:rStyle w:val="a5"/>
                <w:noProof/>
              </w:rPr>
              <w:t>7.6 Печатные формы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EE1313" w14:textId="24077E77" w:rsidR="00D571ED" w:rsidRDefault="00D571ED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58576" w:history="1">
            <w:r w:rsidRPr="002F5966">
              <w:rPr>
                <w:rStyle w:val="a5"/>
                <w:noProof/>
              </w:rPr>
              <w:t>7.7 Китайский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5E6345" w14:textId="53C9EB3B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77" w:history="1">
            <w:r w:rsidRPr="002F5966">
              <w:rPr>
                <w:rStyle w:val="a5"/>
                <w:noProof/>
              </w:rPr>
              <w:t>8 Ограничения и направления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1131DB8" w14:textId="5E8E7956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78" w:history="1">
            <w:r w:rsidRPr="002F5966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67E98B" w14:textId="7D3BB82C" w:rsidR="00D571ED" w:rsidRDefault="00D571ED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58579" w:history="1">
            <w:r w:rsidRPr="002F5966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44BD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3CAC0F6" w14:textId="3E776133" w:rsidR="005A7FE5" w:rsidRDefault="00544BD1">
          <w:r>
            <w:fldChar w:fldCharType="end"/>
          </w:r>
        </w:p>
      </w:sdtContent>
    </w:sdt>
    <w:p w14:paraId="6459557D" w14:textId="77777777" w:rsidR="005A7FE5" w:rsidRDefault="00544BD1">
      <w:pPr>
        <w:pStyle w:val="1"/>
        <w:pageBreakBefore/>
        <w:ind w:firstLine="709"/>
      </w:pPr>
      <w:bookmarkStart w:id="0" w:name="_Toc243558557"/>
      <w:r>
        <w:lastRenderedPageBreak/>
        <w:t>1 Введение</w:t>
      </w:r>
      <w:bookmarkEnd w:id="0"/>
    </w:p>
    <w:p w14:paraId="5231781F" w14:textId="77777777" w:rsidR="005A7FE5" w:rsidRDefault="00544BD1">
      <w:pPr>
        <w:ind w:firstLine="709"/>
        <w:jc w:val="both"/>
      </w:pPr>
      <w:r>
        <w:t xml:space="preserve">Настоящий документ описывает выбор дизайна </w:t>
      </w:r>
      <w:r>
        <w:t>и оформления информационной системы «ВольтМаркет» – прикладного решения на платформе «1С:Предприятие 8.3» для учёта закупок и продаж магазина электроники.</w:t>
      </w:r>
    </w:p>
    <w:p w14:paraId="4EDA23B0" w14:textId="77777777" w:rsidR="005A7FE5" w:rsidRDefault="00544BD1">
      <w:pPr>
        <w:keepNext/>
        <w:ind w:firstLine="709"/>
        <w:jc w:val="both"/>
      </w:pPr>
      <w:r>
        <w:t>Задание проекта требует, чтобы конфигурация была оформлена в соответствии с выбранным дизайном, а в с</w:t>
      </w:r>
      <w:r>
        <w:t>правочнике «Номенклатура» выводились фотографии товаров. Цели оформления:</w:t>
      </w:r>
    </w:p>
    <w:p w14:paraId="2197FC65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сделать интерфейс узнаваемым и единым во всех формах, отчётах и печатных документах;</w:t>
      </w:r>
    </w:p>
    <w:p w14:paraId="5EBA5FEB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выделить главное для пользователя: суммы, остатки, итоговые показатели;</w:t>
      </w:r>
    </w:p>
    <w:p w14:paraId="2EFEA12D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ускорить работу за счёт наглядного рабочего стола и фотографий товаров;</w:t>
      </w:r>
    </w:p>
    <w:p w14:paraId="7979F6EA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сохранить читаемость и контрастность текста;</w:t>
      </w:r>
    </w:p>
    <w:p w14:paraId="5702585B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обеспечить одинаковое оформление для русского и китайского языков и</w:t>
      </w:r>
      <w:r>
        <w:t>нтерфейса.</w:t>
      </w:r>
    </w:p>
    <w:p w14:paraId="100483E3" w14:textId="77777777" w:rsidR="005A7FE5" w:rsidRDefault="00544BD1">
      <w:pPr>
        <w:pStyle w:val="1"/>
        <w:pageBreakBefore/>
        <w:ind w:firstLine="709"/>
      </w:pPr>
      <w:bookmarkStart w:id="1" w:name="_Toc243558558"/>
      <w:r>
        <w:lastRenderedPageBreak/>
        <w:t>2 Анализ пользователей и требований</w:t>
      </w:r>
      <w:bookmarkEnd w:id="1"/>
    </w:p>
    <w:p w14:paraId="1844535D" w14:textId="77777777" w:rsidR="005A7FE5" w:rsidRDefault="00544BD1">
      <w:pPr>
        <w:pStyle w:val="2"/>
        <w:ind w:firstLine="709"/>
      </w:pPr>
      <w:bookmarkStart w:id="2" w:name="_Toc243558559"/>
      <w:r>
        <w:t>2.1 Пользователи и сценарии</w:t>
      </w:r>
      <w:bookmarkEnd w:id="2"/>
    </w:p>
    <w:p w14:paraId="103EDD98" w14:textId="77777777" w:rsidR="005A7FE5" w:rsidRDefault="00544BD1">
      <w:pPr>
        <w:ind w:firstLine="709"/>
        <w:jc w:val="both"/>
      </w:pPr>
      <w:r>
        <w:t>Основные пользователи системы и их потребности, влияющие на оформление, приведены в таблице 1.</w:t>
      </w:r>
    </w:p>
    <w:p w14:paraId="56C7DCA5" w14:textId="77777777" w:rsidR="005A7FE5" w:rsidRDefault="00544BD1">
      <w:pPr>
        <w:keepNext/>
        <w:spacing w:before="120"/>
      </w:pPr>
      <w:r>
        <w:t>Таблица 1 – Пользователи и их потребности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3368"/>
        <w:gridCol w:w="3929"/>
      </w:tblGrid>
      <w:tr w:rsidR="005A7FE5" w14:paraId="779FD6E4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688A45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8D5B39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Типичные действия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F1719A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Что важно в и</w:t>
            </w:r>
            <w:r>
              <w:rPr>
                <w:b/>
                <w:bCs/>
                <w:sz w:val="24"/>
                <w:szCs w:val="24"/>
              </w:rPr>
              <w:t>нтерфейсе</w:t>
            </w:r>
          </w:p>
        </w:tc>
      </w:tr>
      <w:tr w:rsidR="005A7FE5" w14:paraId="44CA5BF0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03E0A3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Закупщик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DB824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Ведение каталога, оформление поступлений, контроль остатков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DF846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Быстро найти товар, видеть его фото и остаток, видеть, что заканчивается</w:t>
            </w:r>
          </w:p>
        </w:tc>
      </w:tr>
      <w:tr w:rsidR="005A7FE5" w14:paraId="1164DBD5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35DD1B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Продавец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702343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Оформление продаж, ведение покупателей и цен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057BA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Видеть цену и остаток при выборе товара, крупную итоговую сумму, печать накладной</w:t>
            </w:r>
          </w:p>
        </w:tc>
      </w:tr>
      <w:tr w:rsidR="005A7FE5" w14:paraId="7EE6AF2E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23618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F22E0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Контроль всех данных и отчётов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DBBCCB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Показатели за месяц на одном экране, наглядные отчёты</w:t>
            </w:r>
          </w:p>
        </w:tc>
      </w:tr>
    </w:tbl>
    <w:p w14:paraId="72DB663A" w14:textId="77777777" w:rsidR="005A7FE5" w:rsidRDefault="005A7FE5"/>
    <w:p w14:paraId="65EDBC46" w14:textId="77777777" w:rsidR="005A7FE5" w:rsidRDefault="00544BD1">
      <w:pPr>
        <w:pStyle w:val="2"/>
        <w:ind w:firstLine="709"/>
      </w:pPr>
      <w:bookmarkStart w:id="3" w:name="_Toc243558560"/>
      <w:r>
        <w:t>2.2 Требования и ограничения</w:t>
      </w:r>
      <w:bookmarkEnd w:id="3"/>
    </w:p>
    <w:p w14:paraId="6C5CB759" w14:textId="77777777" w:rsidR="005A7FE5" w:rsidRDefault="00544BD1">
      <w:pPr>
        <w:ind w:firstLine="709"/>
        <w:jc w:val="both"/>
      </w:pPr>
      <w:r>
        <w:t>При выборе дизайна учитывались требования з</w:t>
      </w:r>
      <w:r>
        <w:t xml:space="preserve">адания (цветовое оформление конфигурации, фотографии в номенклатуре) и ограничения платформы: интерфейс «Такси» задаёт общую компоновку окна, панель разделов и вид стандартных элементов (кнопок, полей ввода, таблиц). Конфигурация может управлять цветами и </w:t>
      </w:r>
      <w:r>
        <w:t>шрифтами своих форм, картинками, начальной страницей, условным оформлением списков и отчётов, но не темой оформления самой платформы.</w:t>
      </w:r>
    </w:p>
    <w:p w14:paraId="3BF2BD14" w14:textId="77777777" w:rsidR="005A7FE5" w:rsidRDefault="00544BD1">
      <w:pPr>
        <w:pStyle w:val="1"/>
        <w:pageBreakBefore/>
        <w:ind w:firstLine="709"/>
      </w:pPr>
      <w:bookmarkStart w:id="4" w:name="_Toc243558561"/>
      <w:r>
        <w:lastRenderedPageBreak/>
        <w:t>3 Концепция фирменного стиля</w:t>
      </w:r>
      <w:bookmarkEnd w:id="4"/>
    </w:p>
    <w:p w14:paraId="6A4C89E5" w14:textId="77777777" w:rsidR="005A7FE5" w:rsidRDefault="00544BD1">
      <w:pPr>
        <w:ind w:firstLine="709"/>
        <w:jc w:val="both"/>
      </w:pPr>
      <w:r>
        <w:t>Название «ВольтМаркет» образовано от единицы электрического напряжения «вольт» и слова «марке</w:t>
      </w:r>
      <w:r>
        <w:t>т» и сразу сообщает, что магазин продаёт электронику. Образ электричества стал основой стиля: главный графический символ – янтарная молния, основные цвета – глубокий тёмно-синий и «экранный» голубой.</w:t>
      </w:r>
    </w:p>
    <w:p w14:paraId="15530A09" w14:textId="77777777" w:rsidR="005A7FE5" w:rsidRDefault="00544BD1">
      <w:pPr>
        <w:keepNext/>
        <w:ind w:firstLine="709"/>
        <w:jc w:val="both"/>
      </w:pPr>
      <w:r>
        <w:t xml:space="preserve">Стиль сформулирован как </w:t>
      </w:r>
      <w:r>
        <w:rPr>
          <w:b/>
          <w:bCs/>
        </w:rPr>
        <w:t>технологичный и деловой</w:t>
      </w:r>
      <w:r>
        <w:t>. Ключевые качества:</w:t>
      </w:r>
    </w:p>
    <w:p w14:paraId="2DB4A7B4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технологичность</w:t>
      </w:r>
      <w:r>
        <w:t xml:space="preserve"> – цвета экранов и подсветки, плоские (flat) иконки, современные скругления;</w:t>
      </w:r>
    </w:p>
    <w:p w14:paraId="06927338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надёжность</w:t>
      </w:r>
      <w:r>
        <w:t xml:space="preserve"> – тёмно-синий как цвет доверия и стабильности, характерный для корпоративных и технологических брендов;</w:t>
      </w:r>
    </w:p>
    <w:p w14:paraId="3B5AE21E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энерг</w:t>
      </w:r>
      <w:r>
        <w:rPr>
          <w:b/>
          <w:bCs/>
        </w:rPr>
        <w:t>ия</w:t>
      </w:r>
      <w:r>
        <w:t xml:space="preserve"> – яркий янтарный акцент молнии, используемый дозированно;</w:t>
      </w:r>
    </w:p>
    <w:p w14:paraId="28A16A46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rPr>
          <w:b/>
          <w:bCs/>
        </w:rPr>
        <w:t>минимализм</w:t>
      </w:r>
      <w:r>
        <w:t xml:space="preserve"> – светлый фон, мало декоративных элементов, цвет только там, где он несёт смысл.</w:t>
      </w:r>
    </w:p>
    <w:p w14:paraId="5376BCF2" w14:textId="77777777" w:rsidR="005A7FE5" w:rsidRDefault="00544BD1">
      <w:pPr>
        <w:ind w:firstLine="709"/>
        <w:jc w:val="both"/>
      </w:pPr>
      <w:r>
        <w:t>Цвет в системе выполняет функцию, а не только украшает: тёмно-синий выделяет заголовки форм, синий – су</w:t>
      </w:r>
      <w:r>
        <w:t>ммы и действия, голубой – подсказки, янтарный и жёлтый – предупреждения, серый – неактуальные данные.</w:t>
      </w:r>
    </w:p>
    <w:p w14:paraId="0D3B6EA0" w14:textId="77777777" w:rsidR="005A7FE5" w:rsidRDefault="00544BD1">
      <w:pPr>
        <w:pStyle w:val="1"/>
        <w:pageBreakBefore/>
        <w:ind w:firstLine="709"/>
      </w:pPr>
      <w:bookmarkStart w:id="5" w:name="_Toc243558562"/>
      <w:r>
        <w:lastRenderedPageBreak/>
        <w:t>4 Цветовая палитра</w:t>
      </w:r>
      <w:bookmarkEnd w:id="5"/>
    </w:p>
    <w:p w14:paraId="3C0FBA61" w14:textId="77777777" w:rsidR="005A7FE5" w:rsidRDefault="00544BD1">
      <w:pPr>
        <w:ind w:firstLine="709"/>
        <w:jc w:val="both"/>
      </w:pPr>
      <w:r>
        <w:t>Фирменная палитра состоит из семи цветов (рисунок 1). Цвета заданы в конфигурации элементами стиля, поэтому меняются в одном месте и од</w:t>
      </w:r>
      <w:r>
        <w:t>инаково применяются во всех формах.</w:t>
      </w:r>
    </w:p>
    <w:p w14:paraId="426DF54D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7B7A6BF" wp14:editId="7B84AAC0">
            <wp:extent cx="5943600" cy="1457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718E" w14:textId="77777777" w:rsidR="005A7FE5" w:rsidRDefault="00544BD1">
      <w:pPr>
        <w:spacing w:after="120"/>
        <w:jc w:val="center"/>
      </w:pPr>
      <w:r>
        <w:t>Рисунок 1 – Фирменная палитра ВольтМаркет</w:t>
      </w:r>
    </w:p>
    <w:p w14:paraId="34D8FB40" w14:textId="77777777" w:rsidR="005A7FE5" w:rsidRDefault="00544BD1">
      <w:pPr>
        <w:keepNext/>
        <w:spacing w:before="120"/>
      </w:pPr>
      <w:r>
        <w:t>Таблица 2 – Цвета палитры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1403"/>
        <w:gridCol w:w="1777"/>
        <w:gridCol w:w="3556"/>
      </w:tblGrid>
      <w:tr w:rsidR="005A7FE5" w14:paraId="5E37F31C" w14:textId="77777777">
        <w:trPr>
          <w:cantSplit/>
          <w:tblHeader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2B959A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Элемент стиля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16F622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D513F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528EAB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5A7FE5" w14:paraId="3064C4C5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7673D5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ЦветОсновной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46731F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#0F2747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BB1D57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15, 39, 71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616B79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Фон шапок форм, заголовки, текст карточек</w:t>
            </w:r>
          </w:p>
        </w:tc>
      </w:tr>
      <w:tr w:rsidR="005A7FE5" w14:paraId="189F7D60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DD7BCE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ЦветСиний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E35730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#1565C0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94C5F9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21, 101, 192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7BACC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Суммы документов, итоги, кнопки быстрых действий</w:t>
            </w:r>
          </w:p>
        </w:tc>
      </w:tr>
      <w:tr w:rsidR="005A7FE5" w14:paraId="29D874B4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9978C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ЦветАкцент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BA7CBF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#00B4D8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09629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0, 180, 216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9D7683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Подзаголовки и подсказки на тёмном фоне</w:t>
            </w:r>
          </w:p>
        </w:tc>
      </w:tr>
      <w:tr w:rsidR="005A7FE5" w14:paraId="07AC54F0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1F3A1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ЦветЯнтарный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EC6A51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#FFB300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B75E99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255, 179, 0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B4DDC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Молния логотипа, предупреждающие акценты</w:t>
            </w:r>
          </w:p>
        </w:tc>
      </w:tr>
      <w:tr w:rsidR="005A7FE5" w14:paraId="1C31EEE2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433F98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ЦветФонаСветлый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EBA434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#EAF4FB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072DA4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234, 244, 251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6EC2C0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Фон карточек показателей и панелей фото</w:t>
            </w:r>
          </w:p>
        </w:tc>
      </w:tr>
      <w:tr w:rsidR="005A7FE5" w14:paraId="4A7F50DE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6113E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ЦветТекстаНаТемном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F059C0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#FFFFFF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B01FF9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255, 255, 255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C76BCC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Текст на тёмно-синем фоне</w:t>
            </w:r>
          </w:p>
        </w:tc>
      </w:tr>
      <w:tr w:rsidR="005A7FE5" w14:paraId="4BF77FF7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4E33BC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ЦветНеПроведен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237A09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#8796A5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0D4A5D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135, 150, 165</w:t>
            </w:r>
          </w:p>
        </w:tc>
        <w:tc>
          <w:tcPr>
            <w:tcW w:w="3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EABA3C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Непроведённые документы, второстепенный текст</w:t>
            </w:r>
          </w:p>
        </w:tc>
      </w:tr>
    </w:tbl>
    <w:p w14:paraId="70F4FD58" w14:textId="77777777" w:rsidR="005A7FE5" w:rsidRDefault="005A7FE5"/>
    <w:p w14:paraId="01A81847" w14:textId="77777777" w:rsidR="005A7FE5" w:rsidRDefault="00544BD1">
      <w:pPr>
        <w:ind w:firstLine="709"/>
        <w:jc w:val="both"/>
      </w:pPr>
      <w:r>
        <w:t>Цвета распределены по правилу «60–30–10»: около 60 % площади занимают белый и светлый фон, около 30 % – синие оттенки (шапки, таблицы, кнопки), около 10 % – акценты (голубой, янтарный). Это сохраняет интерфейс спокойным и не утомляет глаза при долгой работ</w:t>
      </w:r>
      <w:r>
        <w:t>е.</w:t>
      </w:r>
    </w:p>
    <w:p w14:paraId="28B80049" w14:textId="77777777" w:rsidR="005A7FE5" w:rsidRDefault="00544BD1">
      <w:pPr>
        <w:pStyle w:val="2"/>
        <w:ind w:firstLine="709"/>
      </w:pPr>
      <w:bookmarkStart w:id="6" w:name="_Toc243558563"/>
      <w:r>
        <w:lastRenderedPageBreak/>
        <w:t>4.1 Контрастность</w:t>
      </w:r>
      <w:bookmarkEnd w:id="6"/>
    </w:p>
    <w:p w14:paraId="35EFB59B" w14:textId="77777777" w:rsidR="005A7FE5" w:rsidRDefault="00544BD1">
      <w:pPr>
        <w:ind w:firstLine="709"/>
        <w:jc w:val="both"/>
      </w:pPr>
      <w:r>
        <w:t>Контрастность основных сочетаний рассчитана по методике WCAG 2.1 (таблица 3). Для обычного текста рекомендуется не менее 4,5:1, для крупного текста и элементов интерфейса – не менее 3:1.</w:t>
      </w:r>
    </w:p>
    <w:p w14:paraId="4816CC6B" w14:textId="77777777" w:rsidR="005A7FE5" w:rsidRDefault="00544BD1">
      <w:pPr>
        <w:keepNext/>
        <w:spacing w:before="120"/>
      </w:pPr>
      <w:r>
        <w:t>Таблица 3 – Контрастность цветовых сочетаний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1497"/>
        <w:gridCol w:w="3180"/>
      </w:tblGrid>
      <w:tr w:rsidR="005A7FE5" w14:paraId="2FEEC256" w14:textId="77777777">
        <w:trPr>
          <w:cantSplit/>
          <w:tblHeader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D0395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Соч</w:t>
            </w:r>
            <w:r>
              <w:rPr>
                <w:b/>
                <w:bCs/>
                <w:sz w:val="24"/>
                <w:szCs w:val="24"/>
              </w:rPr>
              <w:t>етание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6F3562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Контраст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FCAAB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Оценка</w:t>
            </w:r>
          </w:p>
        </w:tc>
      </w:tr>
      <w:tr w:rsidR="005A7FE5" w14:paraId="4A2CE083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A22A45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Белый текст на тёмно-синем (шапки форм)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3C7F6B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15,0:1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10A81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5A7FE5" w14:paraId="7DF4A081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ADDFC7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Тёмно-синий текст на светлом фоне (карточки)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6E952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13,4:1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5C09E5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5A7FE5" w14:paraId="48565744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BE810E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Янтарный на тёмно-синем (логотип, баннер)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69CA3C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8,3:1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0129A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5A7FE5" w14:paraId="7210DAA6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EA3D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Голубой на тёмно-синем (подсказки)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BF7A24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6,1:1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BDA286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Соответствует норме для обычного текста</w:t>
            </w:r>
          </w:p>
        </w:tc>
      </w:tr>
      <w:tr w:rsidR="005A7FE5" w14:paraId="0FE11D94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A108B2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Синий на белом (суммы, итоги)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747D7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5,7:1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EBDF44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Соответствует норме для обычного текста</w:t>
            </w:r>
          </w:p>
        </w:tc>
      </w:tr>
      <w:tr w:rsidR="005A7FE5" w14:paraId="2CD7534B" w14:textId="77777777">
        <w:trPr>
          <w:cantSplit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38837E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Серый на белом (непроведённые документы)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19529C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3,0:1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8322B4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Норма для элементов интерфейса</w:t>
            </w:r>
          </w:p>
        </w:tc>
      </w:tr>
    </w:tbl>
    <w:p w14:paraId="5BA34068" w14:textId="77777777" w:rsidR="005A7FE5" w:rsidRDefault="005A7FE5"/>
    <w:p w14:paraId="20EABFA8" w14:textId="77777777" w:rsidR="005A7FE5" w:rsidRDefault="00544BD1">
      <w:pPr>
        <w:ind w:firstLine="709"/>
        <w:jc w:val="both"/>
      </w:pPr>
      <w:r>
        <w:t>Серый цвет непроведённых документов намеренно менее контрастен: он показывает, что документ не влияет на учёт и находится «в черновике». При этом текст остаётся читаемым.</w:t>
      </w:r>
    </w:p>
    <w:p w14:paraId="68C75CC1" w14:textId="77777777" w:rsidR="005A7FE5" w:rsidRDefault="00544BD1">
      <w:pPr>
        <w:pStyle w:val="1"/>
        <w:pageBreakBefore/>
        <w:ind w:firstLine="709"/>
      </w:pPr>
      <w:bookmarkStart w:id="7" w:name="_Toc243558564"/>
      <w:r>
        <w:lastRenderedPageBreak/>
        <w:t>5 Типографика</w:t>
      </w:r>
      <w:bookmarkEnd w:id="7"/>
    </w:p>
    <w:p w14:paraId="433E5851" w14:textId="77777777" w:rsidR="005A7FE5" w:rsidRDefault="00544BD1">
      <w:pPr>
        <w:ind w:firstLine="709"/>
        <w:jc w:val="both"/>
      </w:pPr>
      <w:r>
        <w:t>Шрифты интерфейса заданы элементами ст</w:t>
      </w:r>
      <w:r>
        <w:t>иля на основе системного шрифта платформы (таблица 4). Сначала в стилях был указан шрифт Segoe UI, но в китайском интерфейсе жирные иероглифы при этом отображались некорректно. Поэтому выбран системный шрифт: он одинаково хорошо отображает кириллицу, латин</w:t>
      </w:r>
      <w:r>
        <w:t>ицу и китайские иероглифы.</w:t>
      </w:r>
    </w:p>
    <w:p w14:paraId="49CEED19" w14:textId="77777777" w:rsidR="005A7FE5" w:rsidRDefault="00544BD1">
      <w:pPr>
        <w:keepNext/>
        <w:spacing w:before="120"/>
      </w:pPr>
      <w:r>
        <w:t>Таблица 4 – Шрифты интерфейса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7"/>
        <w:gridCol w:w="1497"/>
        <w:gridCol w:w="1871"/>
        <w:gridCol w:w="3180"/>
      </w:tblGrid>
      <w:tr w:rsidR="005A7FE5" w14:paraId="52C35807" w14:textId="77777777">
        <w:trPr>
          <w:cantSplit/>
          <w:tblHeader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AB179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Элемент стиля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273D2E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62FFD3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Начертание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FD3410" w14:textId="77777777" w:rsidR="005A7FE5" w:rsidRDefault="00544BD1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5A7FE5" w14:paraId="292EF8F4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4D518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ШрифтЗаголовка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3FB74F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16 пт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683760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Полужирный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214A5F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Заголовок в шапке формы</w:t>
            </w:r>
          </w:p>
        </w:tc>
      </w:tr>
      <w:tr w:rsidR="005A7FE5" w14:paraId="66980F93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16556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ШрифтПоказателя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694CA9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20 пт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EE6FB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Полужирный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00121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Значения показателей на рабочем столе</w:t>
            </w:r>
          </w:p>
        </w:tc>
      </w:tr>
      <w:tr w:rsidR="005A7FE5" w14:paraId="3E79F617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9A6A45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ШрифтКрупный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EBD12E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13 пт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C48BC7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Полужирный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3348BC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Итоговая сумма, цена товара, приветствие</w:t>
            </w:r>
          </w:p>
        </w:tc>
      </w:tr>
      <w:tr w:rsidR="005A7FE5" w14:paraId="2258E164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2A71F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ШрифтЖирный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323723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10 пт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7A229E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Полужирный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8EC644" w14:textId="77777777" w:rsidR="005A7FE5" w:rsidRDefault="00544BD1">
            <w:pPr>
              <w:spacing w:line="240" w:lineRule="auto"/>
            </w:pPr>
            <w:r>
              <w:rPr>
                <w:sz w:val="24"/>
                <w:szCs w:val="24"/>
              </w:rPr>
              <w:t>Группы товаров, суммы в списках, заголовки групп</w:t>
            </w:r>
          </w:p>
        </w:tc>
      </w:tr>
    </w:tbl>
    <w:p w14:paraId="46CB8621" w14:textId="77777777" w:rsidR="005A7FE5" w:rsidRDefault="005A7FE5"/>
    <w:p w14:paraId="08E580CD" w14:textId="77777777" w:rsidR="005A7FE5" w:rsidRDefault="00544BD1">
      <w:pPr>
        <w:ind w:firstLine="709"/>
        <w:jc w:val="both"/>
      </w:pPr>
      <w:r>
        <w:t>Используются шрифты без засечек – они лучше читаются на экране. Иерархия задаётся размером и начертанием: заголовок формы → показатели и итоги → обычный текст → второстепенные подписи. В печатных формах используется шрифт Arial размером 10–14 пт.</w:t>
      </w:r>
    </w:p>
    <w:p w14:paraId="678ADFA8" w14:textId="77777777" w:rsidR="005A7FE5" w:rsidRDefault="00544BD1">
      <w:pPr>
        <w:pStyle w:val="1"/>
        <w:pageBreakBefore/>
        <w:ind w:firstLine="709"/>
      </w:pPr>
      <w:bookmarkStart w:id="8" w:name="_Toc243558565"/>
      <w:r>
        <w:lastRenderedPageBreak/>
        <w:t>6 Логотип</w:t>
      </w:r>
      <w:r>
        <w:t>, иконки и изображения</w:t>
      </w:r>
      <w:bookmarkEnd w:id="8"/>
    </w:p>
    <w:p w14:paraId="55B33028" w14:textId="77777777" w:rsidR="005A7FE5" w:rsidRDefault="00544BD1">
      <w:pPr>
        <w:ind w:firstLine="709"/>
        <w:jc w:val="both"/>
      </w:pPr>
      <w:r>
        <w:t>Графические элементы системы показаны на рисунок 2.</w:t>
      </w:r>
    </w:p>
    <w:p w14:paraId="564B5F99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B977EE3" wp14:editId="6DEB9D1C">
            <wp:extent cx="5943600" cy="2428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4E18" w14:textId="77777777" w:rsidR="005A7FE5" w:rsidRDefault="00544BD1">
      <w:pPr>
        <w:spacing w:after="120"/>
        <w:jc w:val="center"/>
      </w:pPr>
      <w:r>
        <w:t>Рисунок 2 – Логотип, иконки разделов, фото товаров и баннеры</w:t>
      </w:r>
    </w:p>
    <w:p w14:paraId="0E83BC93" w14:textId="77777777" w:rsidR="005A7FE5" w:rsidRDefault="00544BD1">
      <w:pPr>
        <w:pStyle w:val="2"/>
        <w:ind w:firstLine="709"/>
      </w:pPr>
      <w:bookmarkStart w:id="9" w:name="_Toc243558566"/>
      <w:r>
        <w:t>6.1 Логотип и баннеры</w:t>
      </w:r>
      <w:bookmarkEnd w:id="9"/>
    </w:p>
    <w:p w14:paraId="6EE5FC50" w14:textId="77777777" w:rsidR="005A7FE5" w:rsidRDefault="00544BD1">
      <w:pPr>
        <w:ind w:firstLine="709"/>
        <w:jc w:val="both"/>
      </w:pPr>
      <w:r>
        <w:t>Логотип – белый скруглённый квадрат с янтарной молнией и надпись «ВольтМаркет» на тёмно-синем гр</w:t>
      </w:r>
      <w:r>
        <w:t>адиенте. Скруглённый квадрат напоминает значок приложения и выглядит современно, молния связывает логотип с названием. На начальной странице используется широкий баннер с логотипом и подписью «Учёт закупок, продаж и складских остатков магазина электроники»</w:t>
      </w:r>
      <w:r>
        <w:t>; для китайского интерфейса подготовлен отдельный баннер «伏特商城 VoltMarket».</w:t>
      </w:r>
    </w:p>
    <w:p w14:paraId="080D69A6" w14:textId="77777777" w:rsidR="005A7FE5" w:rsidRDefault="00544BD1">
      <w:pPr>
        <w:pStyle w:val="2"/>
        <w:ind w:firstLine="709"/>
      </w:pPr>
      <w:bookmarkStart w:id="10" w:name="_Toc243558567"/>
      <w:r>
        <w:t>6.2 Иконки разделов</w:t>
      </w:r>
      <w:bookmarkEnd w:id="10"/>
    </w:p>
    <w:p w14:paraId="059ABE08" w14:textId="77777777" w:rsidR="005A7FE5" w:rsidRDefault="00544BD1">
      <w:pPr>
        <w:ind w:firstLine="709"/>
        <w:jc w:val="both"/>
      </w:pPr>
      <w:r>
        <w:t>Для четырёх разделов нарисованы собственные иконки 32×32 пикселя в фирменных цветах: «Покупка» – коробка со стрелкой поступления, «Продажа» – тележка, «Аналитик</w:t>
      </w:r>
      <w:r>
        <w:t>а» – столбчатая диаграмма, «Справочники» – страница списка. Все иконки выполнены в одном стиле: тёмно-синий скруглённый фон, белый контур и янтарный акцент.</w:t>
      </w:r>
    </w:p>
    <w:p w14:paraId="1C78D947" w14:textId="77777777" w:rsidR="005A7FE5" w:rsidRDefault="00544BD1">
      <w:pPr>
        <w:pStyle w:val="2"/>
        <w:ind w:firstLine="709"/>
      </w:pPr>
      <w:bookmarkStart w:id="11" w:name="_Toc243558568"/>
      <w:r>
        <w:lastRenderedPageBreak/>
        <w:t>6.3 Фотографии товаров</w:t>
      </w:r>
      <w:bookmarkEnd w:id="11"/>
    </w:p>
    <w:p w14:paraId="63343E40" w14:textId="77777777" w:rsidR="005A7FE5" w:rsidRDefault="00544BD1">
      <w:pPr>
        <w:ind w:firstLine="709"/>
        <w:jc w:val="both"/>
      </w:pPr>
      <w:r>
        <w:t>Требование задания – вывод фотографий в справочнике «Номенклатура». Для 17 д</w:t>
      </w:r>
      <w:r>
        <w:t xml:space="preserve">емонстрационных товаров подготовлены изображения в едином стиле: формат 600×450 пикселей (4:3), светлый градиентный фон, мягкая тень, товар по центру. Единый стиль делает каталог аккуратным, как в интернет-магазине. Если фотография не загружена, выводится </w:t>
      </w:r>
      <w:r>
        <w:t>заглушка «Фото не загружено» в нейтральных серых тонах. Пользователь может загрузить собственную фотографию в форматах PNG, JPG, BMP или GIF.</w:t>
      </w:r>
    </w:p>
    <w:p w14:paraId="664505B3" w14:textId="77777777" w:rsidR="005A7FE5" w:rsidRDefault="00544BD1">
      <w:pPr>
        <w:pStyle w:val="1"/>
        <w:pageBreakBefore/>
        <w:ind w:firstLine="709"/>
      </w:pPr>
      <w:bookmarkStart w:id="12" w:name="_Toc243558569"/>
      <w:r>
        <w:lastRenderedPageBreak/>
        <w:t>7 Реализация оформления в конфигурации</w:t>
      </w:r>
      <w:bookmarkEnd w:id="12"/>
    </w:p>
    <w:p w14:paraId="00F885D0" w14:textId="77777777" w:rsidR="005A7FE5" w:rsidRDefault="00544BD1">
      <w:pPr>
        <w:pStyle w:val="2"/>
        <w:ind w:firstLine="709"/>
      </w:pPr>
      <w:bookmarkStart w:id="13" w:name="_Toc243558570"/>
      <w:r>
        <w:t>7.1 Элементы стиля и общие картинки</w:t>
      </w:r>
      <w:bookmarkEnd w:id="13"/>
    </w:p>
    <w:p w14:paraId="5932319C" w14:textId="77777777" w:rsidR="005A7FE5" w:rsidRDefault="00544BD1">
      <w:pPr>
        <w:ind w:firstLine="709"/>
        <w:jc w:val="both"/>
      </w:pPr>
      <w:r>
        <w:t>В конфигурации созданы 11 элементов сти</w:t>
      </w:r>
      <w:r>
        <w:t>ля (7 цветов и 4 шрифта, разделы 4 и 5) и 8 общих картинок: Логотип, Баннер, БаннерКитайский, НетФото, РазделПокупка, РазделПродажа, РазделАналитика, РазделСправочники. Формы ссылаются на элементы стиля, а не на конкретные значения цветов, поэтому изменени</w:t>
      </w:r>
      <w:r>
        <w:t>е элемента стиля сразу меняет оформление всей системы.</w:t>
      </w:r>
    </w:p>
    <w:p w14:paraId="75A61E96" w14:textId="77777777" w:rsidR="005A7FE5" w:rsidRDefault="00544BD1">
      <w:pPr>
        <w:pStyle w:val="2"/>
        <w:ind w:firstLine="709"/>
      </w:pPr>
      <w:bookmarkStart w:id="14" w:name="_Toc243558571"/>
      <w:r>
        <w:t>7.2 Начальная страница</w:t>
      </w:r>
      <w:bookmarkEnd w:id="14"/>
    </w:p>
    <w:p w14:paraId="00F061E6" w14:textId="77777777" w:rsidR="005A7FE5" w:rsidRDefault="00544BD1">
      <w:pPr>
        <w:ind w:firstLine="709"/>
        <w:jc w:val="both"/>
      </w:pPr>
      <w:r>
        <w:t>Начальная страница «Рабочий стол» (рисунок 3) – первое, что видит пользователь. Сверху расположен баннер, ниже – приветствие с именем пользователя и датой, синие кнопки быстрых д</w:t>
      </w:r>
      <w:r>
        <w:t>ействий, четыре карточки показателей на светлом фоне (подпись тёмно-синим, значение крупным синим шрифтом, пояснение серым) и таблица товаров, которые заканчиваются на складе. Кнопки и карточки, недоступные по роли, скрываются.</w:t>
      </w:r>
    </w:p>
    <w:p w14:paraId="20E85C58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02F7226D" wp14:editId="5DF06EC3">
            <wp:extent cx="5400675" cy="331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60C2" w14:textId="77777777" w:rsidR="005A7FE5" w:rsidRDefault="00544BD1">
      <w:pPr>
        <w:spacing w:after="120"/>
        <w:jc w:val="center"/>
      </w:pPr>
      <w:r>
        <w:t>Рисунок 3 – Начальная страница «Рабочий стол»</w:t>
      </w:r>
    </w:p>
    <w:p w14:paraId="542BA7B6" w14:textId="77777777" w:rsidR="005A7FE5" w:rsidRDefault="00544BD1">
      <w:pPr>
        <w:pStyle w:val="2"/>
        <w:ind w:firstLine="709"/>
      </w:pPr>
      <w:bookmarkStart w:id="15" w:name="_Toc243558572"/>
      <w:r>
        <w:lastRenderedPageBreak/>
        <w:t>7.3 Формы справочника «Номенклатура»</w:t>
      </w:r>
      <w:bookmarkEnd w:id="15"/>
    </w:p>
    <w:p w14:paraId="29CDE046" w14:textId="77777777" w:rsidR="005A7FE5" w:rsidRDefault="00544BD1">
      <w:pPr>
        <w:ind w:firstLine="709"/>
        <w:jc w:val="both"/>
      </w:pPr>
      <w:r>
        <w:t>В форме списка (рисунок 4) товары показаны деревом групп; группы выделены полужирным тёмно-синим шрифтом с помощью условного оформления. Справа расположена карточка-превью н</w:t>
      </w:r>
      <w:r>
        <w:t>а светлом фоне: фотография, наименование, цена (крупным синим) и остаток выбранного товара.</w:t>
      </w:r>
    </w:p>
    <w:p w14:paraId="5A21B5D8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BD60D66" wp14:editId="0DCCFBBE">
            <wp:extent cx="5400675" cy="3314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0632" w14:textId="77777777" w:rsidR="005A7FE5" w:rsidRDefault="00544BD1">
      <w:pPr>
        <w:spacing w:after="120"/>
        <w:jc w:val="center"/>
      </w:pPr>
      <w:r>
        <w:t>Рисунок 4 – Список номенклатуры с карточкой-превью</w:t>
      </w:r>
    </w:p>
    <w:p w14:paraId="64DC8720" w14:textId="77777777" w:rsidR="005A7FE5" w:rsidRDefault="00544BD1">
      <w:pPr>
        <w:ind w:firstLine="709"/>
        <w:jc w:val="both"/>
      </w:pPr>
      <w:r>
        <w:t xml:space="preserve">Форма товара (рисунок 5) имеет тёмно-синюю шапку с наименованием товара белым шрифтом. Под реквизитами крупным </w:t>
      </w:r>
      <w:r>
        <w:t>синим шрифтом выводятся цена и остаток. Справа – панель «Фотография» на светлом фоне с кнопками «Загрузить фото» и «Удалить фото».</w:t>
      </w:r>
    </w:p>
    <w:p w14:paraId="7B38C418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BE25AE7" wp14:editId="05C61036">
            <wp:extent cx="5400675" cy="3314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B505" w14:textId="77777777" w:rsidR="005A7FE5" w:rsidRDefault="00544BD1">
      <w:pPr>
        <w:spacing w:after="120"/>
        <w:jc w:val="center"/>
      </w:pPr>
      <w:r>
        <w:t>Рисунок 5 – Форма товара с фотографией</w:t>
      </w:r>
    </w:p>
    <w:p w14:paraId="477854A9" w14:textId="77777777" w:rsidR="005A7FE5" w:rsidRDefault="00544BD1">
      <w:pPr>
        <w:pStyle w:val="2"/>
        <w:ind w:firstLine="709"/>
      </w:pPr>
      <w:bookmarkStart w:id="16" w:name="_Toc243558573"/>
      <w:r>
        <w:t>7.4 Формы документов</w:t>
      </w:r>
      <w:bookmarkEnd w:id="16"/>
    </w:p>
    <w:p w14:paraId="6E54BB0C" w14:textId="77777777" w:rsidR="005A7FE5" w:rsidRDefault="00544BD1">
      <w:pPr>
        <w:ind w:firstLine="709"/>
        <w:jc w:val="both"/>
      </w:pPr>
      <w:r>
        <w:t xml:space="preserve">Формы документов «Поступление товаров» и «Продажа товаров» (рисунок 6) оформлены одинаково: тёмно-синяя шапка с номером и датой документа, голубая подсказка о порядке заполнения, таблица товаров с чередованием цвета строк, итог в подвале таблицы и крупная </w:t>
      </w:r>
      <w:r>
        <w:t>синяя сумма «Итого». В документе продажи под таблицей синим выводится остаток выбранного товара.</w:t>
      </w:r>
    </w:p>
    <w:p w14:paraId="4398AB87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689540" wp14:editId="3932837B">
            <wp:extent cx="5400675" cy="3314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30BC" w14:textId="77777777" w:rsidR="005A7FE5" w:rsidRDefault="00544BD1">
      <w:pPr>
        <w:spacing w:after="120"/>
        <w:jc w:val="center"/>
      </w:pPr>
      <w:r>
        <w:t>Рисунок 6 – Форма документа продажи</w:t>
      </w:r>
    </w:p>
    <w:p w14:paraId="3CCF7C35" w14:textId="77777777" w:rsidR="005A7FE5" w:rsidRDefault="00544BD1">
      <w:pPr>
        <w:pStyle w:val="2"/>
        <w:ind w:firstLine="709"/>
      </w:pPr>
      <w:bookmarkStart w:id="17" w:name="_Toc243558574"/>
      <w:r>
        <w:t>7.5 Условное оформление списков и отчётов</w:t>
      </w:r>
      <w:bookmarkEnd w:id="17"/>
    </w:p>
    <w:p w14:paraId="7EDCC3E8" w14:textId="77777777" w:rsidR="005A7FE5" w:rsidRDefault="00544BD1">
      <w:pPr>
        <w:ind w:firstLine="709"/>
        <w:jc w:val="both"/>
      </w:pPr>
      <w:r>
        <w:t>В списках документов суммы выделены полужирным синим, а непроведённые документы</w:t>
      </w:r>
      <w:r>
        <w:t xml:space="preserve"> – серым цветом (рисунок 7). Пользователь сразу видит, какие документы ещё не повлияли на учёт.</w:t>
      </w:r>
    </w:p>
    <w:p w14:paraId="7654A67F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1EAC73E" wp14:editId="06EA9342">
            <wp:extent cx="5400675" cy="3314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2DC" w14:textId="77777777" w:rsidR="005A7FE5" w:rsidRDefault="00544BD1">
      <w:pPr>
        <w:spacing w:after="120"/>
        <w:jc w:val="center"/>
      </w:pPr>
      <w:r>
        <w:t>Рисунок 7 – Список продаж: непроведённый документ выделен серым</w:t>
      </w:r>
    </w:p>
    <w:p w14:paraId="7505BAF9" w14:textId="77777777" w:rsidR="005A7FE5" w:rsidRDefault="00544BD1">
      <w:pPr>
        <w:ind w:firstLine="709"/>
        <w:jc w:val="both"/>
      </w:pPr>
      <w:r>
        <w:lastRenderedPageBreak/>
        <w:t>Отчёты оформлены стандартным макетом «Море» в синих тонах, сочетающимся с фирменной палитрой (</w:t>
      </w:r>
      <w:r>
        <w:t>рисунок 8). В отчёте «Остатки товаров» строки с остатком менее 3 шт. подсвечиваются светло-янтарным фоном, в «Анализе продаж» отрицательная прибыль выделяется красным.</w:t>
      </w:r>
    </w:p>
    <w:p w14:paraId="77E2E67A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01FF682" wp14:editId="1540C786">
            <wp:extent cx="5400675" cy="3314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D89F" w14:textId="77777777" w:rsidR="005A7FE5" w:rsidRDefault="00544BD1">
      <w:pPr>
        <w:spacing w:after="120"/>
        <w:jc w:val="center"/>
      </w:pPr>
      <w:r>
        <w:t>Рисунок 8 – Отчёт «Остатки товаров» с подсветкой малых остатков</w:t>
      </w:r>
    </w:p>
    <w:p w14:paraId="597320CE" w14:textId="77777777" w:rsidR="005A7FE5" w:rsidRDefault="00544BD1">
      <w:pPr>
        <w:pStyle w:val="2"/>
        <w:ind w:firstLine="709"/>
      </w:pPr>
      <w:bookmarkStart w:id="18" w:name="_Toc243558575"/>
      <w:r>
        <w:t>7.6 Печатные формы</w:t>
      </w:r>
      <w:bookmarkEnd w:id="18"/>
    </w:p>
    <w:p w14:paraId="30BE5EE5" w14:textId="77777777" w:rsidR="005A7FE5" w:rsidRDefault="00544BD1">
      <w:pPr>
        <w:ind w:firstLine="709"/>
        <w:jc w:val="both"/>
      </w:pPr>
      <w:r>
        <w:t>Нак</w:t>
      </w:r>
      <w:r>
        <w:t xml:space="preserve">ладная (рисунок 9) продолжает фирменный стиль: сверху тёмно-синяя полоса «ВольтМаркет — электроника, которая заряжает», шапка таблицы тёмно-синяя с белым текстом, строки с чередованием светлого фона, итог на голубом. Цвета печатной формы берутся из тех же </w:t>
      </w:r>
      <w:r>
        <w:t>элементов стиля.</w:t>
      </w:r>
    </w:p>
    <w:p w14:paraId="124B4BCA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133218A" wp14:editId="519A9E5F">
            <wp:extent cx="5400675" cy="3314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3AA1" w14:textId="77777777" w:rsidR="005A7FE5" w:rsidRDefault="00544BD1">
      <w:pPr>
        <w:spacing w:after="120"/>
        <w:jc w:val="center"/>
      </w:pPr>
      <w:r>
        <w:t>Рисунок 9 – Печатная форма накладной</w:t>
      </w:r>
    </w:p>
    <w:p w14:paraId="43811FCF" w14:textId="77777777" w:rsidR="005A7FE5" w:rsidRDefault="00544BD1">
      <w:pPr>
        <w:pStyle w:val="2"/>
        <w:ind w:firstLine="709"/>
      </w:pPr>
      <w:bookmarkStart w:id="19" w:name="_Toc243558576"/>
      <w:r>
        <w:t>7.7 Китайский интерфейс</w:t>
      </w:r>
      <w:bookmarkEnd w:id="19"/>
    </w:p>
    <w:p w14:paraId="4BAE22A3" w14:textId="77777777" w:rsidR="005A7FE5" w:rsidRDefault="00544BD1">
      <w:pPr>
        <w:ind w:firstLine="709"/>
        <w:jc w:val="both"/>
      </w:pPr>
      <w:r>
        <w:t xml:space="preserve">Для пользователей с китайским языком интерфейса оформление полностью сохраняется (рисунок 10): те же цвета, шрифты и иконки, отдельный баннер с китайским названием. Именно для </w:t>
      </w:r>
      <w:r>
        <w:t>корректного отображения иероглифов выбран системный шрифт (раздел 5).</w:t>
      </w:r>
    </w:p>
    <w:p w14:paraId="7273AA44" w14:textId="77777777" w:rsidR="005A7FE5" w:rsidRDefault="00544BD1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3BA8A70" wp14:editId="165DC20F">
            <wp:extent cx="5400675" cy="3314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F7D9" w14:textId="77777777" w:rsidR="005A7FE5" w:rsidRDefault="00544BD1">
      <w:pPr>
        <w:spacing w:after="120"/>
        <w:jc w:val="center"/>
      </w:pPr>
      <w:r>
        <w:t>Рисунок 10 – Начальная страница на китайском языке</w:t>
      </w:r>
    </w:p>
    <w:p w14:paraId="7BCC377D" w14:textId="77777777" w:rsidR="005A7FE5" w:rsidRDefault="00544BD1">
      <w:pPr>
        <w:pStyle w:val="1"/>
        <w:pageBreakBefore/>
        <w:ind w:firstLine="709"/>
      </w:pPr>
      <w:bookmarkStart w:id="20" w:name="_Toc243558577"/>
      <w:r>
        <w:lastRenderedPageBreak/>
        <w:t>8 Ограничения и направления развития</w:t>
      </w:r>
      <w:bookmarkEnd w:id="20"/>
    </w:p>
    <w:p w14:paraId="6479B9AF" w14:textId="77777777" w:rsidR="005A7FE5" w:rsidRDefault="00544BD1">
      <w:pPr>
        <w:ind w:firstLine="709"/>
        <w:jc w:val="both"/>
      </w:pPr>
      <w:r>
        <w:t>Цвет панели разделов и общий вид окна (жёлтая панель интерфейса «Такси») определяются темой офор</w:t>
      </w:r>
      <w:r>
        <w:t>мления платформы и не изменяются средствами конфигурации. Стандартные кнопки платформы («Записать», «Провести») в учебной версии отображаются только на русском языке, так как в ней установлен лишь русский язык платформы.</w:t>
      </w:r>
    </w:p>
    <w:p w14:paraId="2CD55168" w14:textId="77777777" w:rsidR="005A7FE5" w:rsidRDefault="00544BD1">
      <w:pPr>
        <w:keepNext/>
        <w:ind w:firstLine="709"/>
        <w:jc w:val="both"/>
      </w:pPr>
      <w:r>
        <w:t>Возможные направления развития оформления:</w:t>
      </w:r>
    </w:p>
    <w:p w14:paraId="0EA0CCAA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тёмная тема для работы в вечернее время;</w:t>
      </w:r>
    </w:p>
    <w:p w14:paraId="49D84CFB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адаптивные формы для работы с планшета продавца в торговом зале;</w:t>
      </w:r>
    </w:p>
    <w:p w14:paraId="0A0E0E02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фирменные шаблоны оформления отчётов вместо стандартного макета «Море»;</w:t>
      </w:r>
    </w:p>
    <w:p w14:paraId="583C0784" w14:textId="77777777" w:rsidR="005A7FE5" w:rsidRDefault="00544BD1">
      <w:pPr>
        <w:pStyle w:val="a4"/>
        <w:numPr>
          <w:ilvl w:val="0"/>
          <w:numId w:val="2"/>
        </w:numPr>
        <w:jc w:val="both"/>
      </w:pPr>
      <w:r>
        <w:t>реальные фотографии товаров поставщ</w:t>
      </w:r>
      <w:r>
        <w:t>иков вместо демонстрационных иллюстраций.</w:t>
      </w:r>
    </w:p>
    <w:p w14:paraId="11F933EA" w14:textId="77777777" w:rsidR="005A7FE5" w:rsidRDefault="00544BD1">
      <w:pPr>
        <w:pStyle w:val="1"/>
        <w:pageBreakBefore/>
        <w:jc w:val="center"/>
      </w:pPr>
      <w:bookmarkStart w:id="21" w:name="_Toc243558578"/>
      <w:r>
        <w:lastRenderedPageBreak/>
        <w:t>ЗАКЛЮЧЕНИЕ</w:t>
      </w:r>
      <w:bookmarkEnd w:id="21"/>
    </w:p>
    <w:p w14:paraId="20494D22" w14:textId="77777777" w:rsidR="005A7FE5" w:rsidRDefault="00544BD1">
      <w:pPr>
        <w:ind w:firstLine="709"/>
        <w:jc w:val="both"/>
      </w:pPr>
      <w:r>
        <w:t>Для системы «ВольтМаркет» разработан единый фирменный стиль «технологичный и деловой», основанный на образе электричества. Стиль реализован средствами конфигурации: элементами стиля (7 цветов и 4 шрифта)</w:t>
      </w:r>
      <w:r>
        <w:t>, общими картинками (логотип, баннеры, иконки разделов), собственными формами рабочего стола, номенклатуры и документов, условным оформлением списков и отчётов, фирменной печатной формой. В справочнике «Номенклатура» выводятся фотографии товаров – в карточ</w:t>
      </w:r>
      <w:r>
        <w:t>ке товара и в превью списка. Оформление одинаково работает в русском и китайском интерфейсе и удовлетворяет требованиям задания.</w:t>
      </w:r>
    </w:p>
    <w:p w14:paraId="3720E2E0" w14:textId="77777777" w:rsidR="005A7FE5" w:rsidRDefault="00544BD1">
      <w:pPr>
        <w:pStyle w:val="1"/>
        <w:pageBreakBefore/>
        <w:jc w:val="center"/>
      </w:pPr>
      <w:bookmarkStart w:id="22" w:name="_Toc243558579"/>
      <w:r>
        <w:lastRenderedPageBreak/>
        <w:t>СПИСОК ИСПОЛЬЗОВАННЫХ ИСТОЧНИКОВ</w:t>
      </w:r>
      <w:bookmarkEnd w:id="22"/>
    </w:p>
    <w:p w14:paraId="03AC76D5" w14:textId="77777777" w:rsidR="005A7FE5" w:rsidRDefault="00544BD1">
      <w:pPr>
        <w:pStyle w:val="a4"/>
        <w:numPr>
          <w:ilvl w:val="0"/>
          <w:numId w:val="3"/>
        </w:numPr>
        <w:jc w:val="both"/>
      </w:pPr>
      <w:r>
        <w:t xml:space="preserve">ГОСТ 7.32–2017. Система стандартов по информации, библиотечному и издательскому делу. Отчёт о </w:t>
      </w:r>
      <w:r>
        <w:t>научно-исследовательской работе. Структура и правила оформления : межгосударственный стандарт : издание официальное. – Москва : Стандартинформ, 2017. – Текст : непосредственный.</w:t>
      </w:r>
    </w:p>
    <w:p w14:paraId="0A57797D" w14:textId="77777777" w:rsidR="005A7FE5" w:rsidRDefault="00544BD1">
      <w:pPr>
        <w:pStyle w:val="a4"/>
        <w:numPr>
          <w:ilvl w:val="0"/>
          <w:numId w:val="3"/>
        </w:numPr>
        <w:jc w:val="both"/>
      </w:pPr>
      <w:r>
        <w:t>Web Content Accessibility Guidelines (WCAG) 2.1 / World Wide Web Consortium. –</w:t>
      </w:r>
      <w:r>
        <w:t xml:space="preserve"> URL: https://www.w3.org/TR/WCAG21/ (дата обращения: 21.10.2026). – Текст : электронный.</w:t>
      </w:r>
    </w:p>
    <w:p w14:paraId="58DC550D" w14:textId="77777777" w:rsidR="005A7FE5" w:rsidRDefault="00544BD1">
      <w:pPr>
        <w:pStyle w:val="a4"/>
        <w:numPr>
          <w:ilvl w:val="0"/>
          <w:numId w:val="3"/>
        </w:numPr>
        <w:jc w:val="both"/>
      </w:pPr>
      <w:r>
        <w:t>1С:Предприятие 8.3. Документация : [сайт] / фирма «1С». – URL: https://its.1c.ru (дата обращения: 21.10.2026). – Текст : электронный.</w:t>
      </w:r>
    </w:p>
    <w:sectPr w:rsidR="005A7FE5">
      <w:footerReference w:type="default" r:id="rId17"/>
      <w:footerReference w:type="first" r:id="rId18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16A12" w14:textId="77777777" w:rsidR="00000000" w:rsidRDefault="00544BD1">
      <w:pPr>
        <w:spacing w:line="240" w:lineRule="auto"/>
      </w:pPr>
      <w:r>
        <w:separator/>
      </w:r>
    </w:p>
  </w:endnote>
  <w:endnote w:type="continuationSeparator" w:id="0">
    <w:p w14:paraId="54C1AB04" w14:textId="77777777" w:rsidR="00000000" w:rsidRDefault="00544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F16E9" w14:textId="77777777" w:rsidR="005A7FE5" w:rsidRDefault="00544BD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571ED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41464" w14:textId="77777777" w:rsidR="005A7FE5" w:rsidRDefault="005A7F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A64FC" w14:textId="77777777" w:rsidR="00000000" w:rsidRDefault="00544BD1">
      <w:pPr>
        <w:spacing w:line="240" w:lineRule="auto"/>
      </w:pPr>
      <w:r>
        <w:separator/>
      </w:r>
    </w:p>
  </w:footnote>
  <w:footnote w:type="continuationSeparator" w:id="0">
    <w:p w14:paraId="69FA338B" w14:textId="77777777" w:rsidR="00000000" w:rsidRDefault="00544B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01D27"/>
    <w:multiLevelType w:val="hybridMultilevel"/>
    <w:tmpl w:val="48FC63CE"/>
    <w:lvl w:ilvl="0" w:tplc="315E42DE" w:tentative="1">
      <w:start w:val="1"/>
      <w:numFmt w:val="bullet"/>
      <w:lvlText w:val="●"/>
      <w:lvlJc w:val="left"/>
      <w:pPr>
        <w:ind w:left="720" w:hanging="360"/>
      </w:pPr>
    </w:lvl>
    <w:lvl w:ilvl="1" w:tplc="9F8EB582" w:tentative="1">
      <w:start w:val="1"/>
      <w:numFmt w:val="bullet"/>
      <w:lvlText w:val="○"/>
      <w:lvlJc w:val="left"/>
      <w:pPr>
        <w:ind w:left="1440" w:hanging="360"/>
      </w:pPr>
    </w:lvl>
    <w:lvl w:ilvl="2" w:tplc="C92294D2" w:tentative="1">
      <w:start w:val="1"/>
      <w:numFmt w:val="bullet"/>
      <w:lvlText w:val="■"/>
      <w:lvlJc w:val="left"/>
      <w:pPr>
        <w:ind w:left="2160" w:hanging="360"/>
      </w:pPr>
    </w:lvl>
    <w:lvl w:ilvl="3" w:tplc="D102AF9E" w:tentative="1">
      <w:start w:val="1"/>
      <w:numFmt w:val="bullet"/>
      <w:lvlText w:val="●"/>
      <w:lvlJc w:val="left"/>
      <w:pPr>
        <w:ind w:left="2880" w:hanging="360"/>
      </w:pPr>
    </w:lvl>
    <w:lvl w:ilvl="4" w:tplc="C504DAE4" w:tentative="1">
      <w:start w:val="1"/>
      <w:numFmt w:val="bullet"/>
      <w:lvlText w:val="○"/>
      <w:lvlJc w:val="left"/>
      <w:pPr>
        <w:ind w:left="3600" w:hanging="360"/>
      </w:pPr>
    </w:lvl>
    <w:lvl w:ilvl="5" w:tplc="17DEFD00" w:tentative="1">
      <w:start w:val="1"/>
      <w:numFmt w:val="bullet"/>
      <w:lvlText w:val="■"/>
      <w:lvlJc w:val="left"/>
      <w:pPr>
        <w:ind w:left="4320" w:hanging="360"/>
      </w:pPr>
    </w:lvl>
    <w:lvl w:ilvl="6" w:tplc="71125E9E" w:tentative="1">
      <w:start w:val="1"/>
      <w:numFmt w:val="bullet"/>
      <w:lvlText w:val="●"/>
      <w:lvlJc w:val="left"/>
      <w:pPr>
        <w:ind w:left="5040" w:hanging="360"/>
      </w:pPr>
    </w:lvl>
    <w:lvl w:ilvl="7" w:tplc="41D0304C" w:tentative="1">
      <w:start w:val="1"/>
      <w:numFmt w:val="bullet"/>
      <w:lvlText w:val="●"/>
      <w:lvlJc w:val="left"/>
      <w:pPr>
        <w:ind w:left="5760" w:hanging="360"/>
      </w:pPr>
    </w:lvl>
    <w:lvl w:ilvl="8" w:tplc="3B5A47F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C960FA"/>
    <w:multiLevelType w:val="hybridMultilevel"/>
    <w:tmpl w:val="239C702A"/>
    <w:lvl w:ilvl="0" w:tplc="8D9ADF96">
      <w:start w:val="1"/>
      <w:numFmt w:val="bullet"/>
      <w:lvlText w:val="–"/>
      <w:lvlJc w:val="left"/>
      <w:pPr>
        <w:ind w:left="1069" w:hanging="360"/>
      </w:pPr>
    </w:lvl>
    <w:lvl w:ilvl="1" w:tplc="3FF026A2">
      <w:numFmt w:val="decimal"/>
      <w:lvlText w:val=""/>
      <w:lvlJc w:val="left"/>
    </w:lvl>
    <w:lvl w:ilvl="2" w:tplc="5AB42772">
      <w:numFmt w:val="decimal"/>
      <w:lvlText w:val=""/>
      <w:lvlJc w:val="left"/>
    </w:lvl>
    <w:lvl w:ilvl="3" w:tplc="C7A6AC40">
      <w:numFmt w:val="decimal"/>
      <w:lvlText w:val=""/>
      <w:lvlJc w:val="left"/>
    </w:lvl>
    <w:lvl w:ilvl="4" w:tplc="8A02D4A2">
      <w:numFmt w:val="decimal"/>
      <w:lvlText w:val=""/>
      <w:lvlJc w:val="left"/>
    </w:lvl>
    <w:lvl w:ilvl="5" w:tplc="E69C81A6">
      <w:numFmt w:val="decimal"/>
      <w:lvlText w:val=""/>
      <w:lvlJc w:val="left"/>
    </w:lvl>
    <w:lvl w:ilvl="6" w:tplc="2CC02CD8">
      <w:numFmt w:val="decimal"/>
      <w:lvlText w:val=""/>
      <w:lvlJc w:val="left"/>
    </w:lvl>
    <w:lvl w:ilvl="7" w:tplc="E61C60B4">
      <w:numFmt w:val="decimal"/>
      <w:lvlText w:val=""/>
      <w:lvlJc w:val="left"/>
    </w:lvl>
    <w:lvl w:ilvl="8" w:tplc="396065DE">
      <w:numFmt w:val="decimal"/>
      <w:lvlText w:val=""/>
      <w:lvlJc w:val="left"/>
    </w:lvl>
  </w:abstractNum>
  <w:abstractNum w:abstractNumId="2" w15:restartNumberingAfterBreak="0">
    <w:nsid w:val="3CC93B85"/>
    <w:multiLevelType w:val="hybridMultilevel"/>
    <w:tmpl w:val="55E6D516"/>
    <w:lvl w:ilvl="0" w:tplc="5EFEC0FA">
      <w:start w:val="1"/>
      <w:numFmt w:val="decimal"/>
      <w:lvlText w:val="%1."/>
      <w:lvlJc w:val="left"/>
      <w:pPr>
        <w:ind w:left="1134" w:hanging="425"/>
      </w:pPr>
    </w:lvl>
    <w:lvl w:ilvl="1" w:tplc="D8500C7E">
      <w:numFmt w:val="decimal"/>
      <w:lvlText w:val=""/>
      <w:lvlJc w:val="left"/>
    </w:lvl>
    <w:lvl w:ilvl="2" w:tplc="B8483824">
      <w:numFmt w:val="decimal"/>
      <w:lvlText w:val=""/>
      <w:lvlJc w:val="left"/>
    </w:lvl>
    <w:lvl w:ilvl="3" w:tplc="4AB441B4">
      <w:numFmt w:val="decimal"/>
      <w:lvlText w:val=""/>
      <w:lvlJc w:val="left"/>
    </w:lvl>
    <w:lvl w:ilvl="4" w:tplc="EF38E760">
      <w:numFmt w:val="decimal"/>
      <w:lvlText w:val=""/>
      <w:lvlJc w:val="left"/>
    </w:lvl>
    <w:lvl w:ilvl="5" w:tplc="0FA8FB84">
      <w:numFmt w:val="decimal"/>
      <w:lvlText w:val=""/>
      <w:lvlJc w:val="left"/>
    </w:lvl>
    <w:lvl w:ilvl="6" w:tplc="89421106">
      <w:numFmt w:val="decimal"/>
      <w:lvlText w:val=""/>
      <w:lvlJc w:val="left"/>
    </w:lvl>
    <w:lvl w:ilvl="7" w:tplc="8FB6CE5E">
      <w:numFmt w:val="decimal"/>
      <w:lvlText w:val=""/>
      <w:lvlJc w:val="left"/>
    </w:lvl>
    <w:lvl w:ilvl="8" w:tplc="A87882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E5"/>
    <w:rsid w:val="00544BD1"/>
    <w:rsid w:val="005A7FE5"/>
    <w:rsid w:val="00D5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50D935"/>
  <w15:docId w15:val="{032713D8-1EC9-401E-812D-8F505030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24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571E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571E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1799</Words>
  <Characters>12003</Characters>
  <Application>Microsoft Office Word</Application>
  <DocSecurity>0</DocSecurity>
  <Lines>383</Lines>
  <Paragraphs>207</Paragraphs>
  <ScaleCrop>false</ScaleCrop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 «ВольтМаркет». Документация о дизайне</dc:title>
  <dc:creator>Проектная команда «ВольтМаркет»</dc:creator>
  <cp:lastModifiedBy>Andrew Frolov</cp:lastModifiedBy>
  <cp:revision>3</cp:revision>
  <cp:lastPrinted>2026-10-22T07:49:00Z</cp:lastPrinted>
  <dcterms:created xsi:type="dcterms:W3CDTF">2026-10-22T07:48:00Z</dcterms:created>
  <dcterms:modified xsi:type="dcterms:W3CDTF">2026-10-22T07:49:00Z</dcterms:modified>
</cp:coreProperties>
</file>