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 Полины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 ответ Александра Литвака к тексту «Где мы ещё не опоздали»</w:t>
      </w:r>
    </w:p>
    <w:p w:rsidR="00000000" w:rsidDel="00000000" w:rsidP="00000000" w:rsidRDefault="00000000" w:rsidRPr="00000000" w14:paraId="00000003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567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 winner takes it all,</w:t>
      </w:r>
    </w:p>
    <w:p w:rsidR="00000000" w:rsidDel="00000000" w:rsidP="00000000" w:rsidRDefault="00000000" w:rsidRPr="00000000" w14:paraId="00000005">
      <w:pPr>
        <w:ind w:firstLine="567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 losers standing small </w:t>
      </w:r>
    </w:p>
    <w:p w:rsidR="00000000" w:rsidDel="00000000" w:rsidP="00000000" w:rsidRDefault="00000000" w:rsidRPr="00000000" w14:paraId="00000006">
      <w:pPr>
        <w:ind w:firstLine="567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Beside the victory</w:t>
      </w:r>
    </w:p>
    <w:p w:rsidR="00000000" w:rsidDel="00000000" w:rsidP="00000000" w:rsidRDefault="00000000" w:rsidRPr="00000000" w14:paraId="00000007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Александр, благодарю Вас за Ваш текст. В своём ответе я буду обращаться к Вам как к автору нескольких текстов – Вашего первоначального текста и Ваших ответов мне и другим участникам. </w:t>
      </w:r>
    </w:p>
    <w:p w:rsidR="00000000" w:rsidDel="00000000" w:rsidP="00000000" w:rsidRDefault="00000000" w:rsidRPr="00000000" w14:paraId="00000009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Первое – что за автор перед нами? </w:t>
      </w:r>
    </w:p>
    <w:p w:rsidR="00000000" w:rsidDel="00000000" w:rsidP="00000000" w:rsidRDefault="00000000" w:rsidRPr="00000000" w14:paraId="0000000B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интерпретации это ключевой момент (см. видео Попова С.В. про метод интерпретации) – проникнуть в ситуацию, чувства и мысли того, кому пишешь. Выделить то самое «подразумеваемое»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sz w:val="28"/>
          <w:szCs w:val="28"/>
          <w:rtl w:val="0"/>
        </w:rPr>
        <w:t xml:space="preserve"> – не только то, что сказано в текстах, но и что стоит за ними. Это создаёт возможность совместности, сочувствия и сомыслия с автором – и становится возможна игра.   </w:t>
      </w:r>
    </w:p>
    <w:p w:rsidR="00000000" w:rsidDel="00000000" w:rsidP="00000000" w:rsidRDefault="00000000" w:rsidRPr="00000000" w14:paraId="0000000C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Итак, вот как я рисую образ автора. </w:t>
      </w:r>
    </w:p>
    <w:p w:rsidR="00000000" w:rsidDel="00000000" w:rsidP="00000000" w:rsidRDefault="00000000" w:rsidRPr="00000000" w14:paraId="0000000D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человек в начале Пути, только-только почувствовавший тягу к подлинно желаемому, осознающий тяжесть обременённости прежними схемами, но явно демонстрирующий решимость не сходить со своего Пути. В этом движении он встретился с двумя источниками силы, имеющими разное происхождение – сила инструментальности и сила «органическая»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sz w:val="28"/>
          <w:szCs w:val="28"/>
          <w:rtl w:val="0"/>
        </w:rPr>
        <w:t xml:space="preserve">. С одной стороны, перед ним арсенал инструментов, с другой – вопрос о том, как дорастить себя. Мне это напомнило образ Нео из «Матрицы», когда ему в арсенал могут добавить любое оружие, чтобы сражаться с Агентами разумных машин, но никакое из этих оружий не даёт ответа о том, за счёт чего он их победит. </w:t>
      </w:r>
    </w:p>
    <w:p w:rsidR="00000000" w:rsidDel="00000000" w:rsidP="00000000" w:rsidRDefault="00000000" w:rsidRPr="00000000" w14:paraId="0000000E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 тут у автора возникает вопрос о воле. Однако автор оказывается в ловушке фразы «поставить всё на кон», поскольку она носит скорее характер вдохновляющего лозунга, но не даёт развернуть рассуждение.</w:t>
      </w:r>
    </w:p>
    <w:p w:rsidR="00000000" w:rsidDel="00000000" w:rsidP="00000000" w:rsidRDefault="00000000" w:rsidRPr="00000000" w14:paraId="0000000F">
      <w:pPr>
        <w:spacing w:before="12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Рассуждение о воле </w:t>
      </w:r>
    </w:p>
    <w:p w:rsidR="00000000" w:rsidDel="00000000" w:rsidP="00000000" w:rsidRDefault="00000000" w:rsidRPr="00000000" w14:paraId="00000011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Тот, кто почувствовал вкус к подлинному и начал своё движение, с неизбежностью столкнётся с препятствиями на своём пути. Воля же есть то, что позволяет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sz w:val="28"/>
          <w:szCs w:val="28"/>
          <w:rtl w:val="0"/>
        </w:rPr>
        <w:t xml:space="preserve"> эти препятствия преодолевать. </w:t>
      </w:r>
    </w:p>
    <w:p w:rsidR="00000000" w:rsidDel="00000000" w:rsidP="00000000" w:rsidRDefault="00000000" w:rsidRPr="00000000" w14:paraId="00000012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Рассуждая в логике предродовых схем, в их список следовало бы добавить такую схему как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сопротивление/преодоление</w:t>
      </w:r>
      <w:r w:rsidDel="00000000" w:rsidR="00000000" w:rsidRPr="00000000">
        <w:rPr>
          <w:i w:val="1"/>
          <w:iCs w:val="1"/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sz w:val="28"/>
          <w:szCs w:val="28"/>
          <w:rtl w:val="0"/>
        </w:rPr>
        <w:t xml:space="preserve">. Мы можем наблюдать её как в становлении детей, так и в последующих жизненных приключениях. Моя гипотеза состоит в том, что именно эта схема и то, в какой конфигурации она оказывается «зацеплена» с другими предродовыми схемами, и начинает определять можность воления. </w:t>
      </w:r>
    </w:p>
    <w:p w:rsidR="00000000" w:rsidDel="00000000" w:rsidP="00000000" w:rsidRDefault="00000000" w:rsidRPr="00000000" w14:paraId="00000013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принимать эту гипотезу и с ней работать в контексте «выращивания волевого органа», то ясно, с чем именно можно экспериментировать, соблюдая технику безопасности. Видимо (я двигаюсь не в ответах, а в гипотезах) осмысленно будет обустраивать для себя попытки сопротивления и преодоления. Однако, чтобы не воспитать в себе персонажа типа «Баба Яга всегда против», нужно нечто понимать про волю – ведь именно её мы хотим культивировать. </w:t>
      </w:r>
    </w:p>
    <w:p w:rsidR="00000000" w:rsidDel="00000000" w:rsidP="00000000" w:rsidRDefault="00000000" w:rsidRPr="00000000" w14:paraId="00000014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Ошибочно было бы считать, что воля направлена вовне. Игнатий Лойола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sz w:val="28"/>
          <w:szCs w:val="28"/>
          <w:rtl w:val="0"/>
        </w:rPr>
        <w:t xml:space="preserve"> показал, что воля прежде всего направлена на самого себя – на преодоление собственных слабостей, неможностей, ложных представлений и через это преодоление на возврат к нашим подлинным стремлениям. Поэтому вопрос не в том, чтобы тренировать в себе сопротивление ради сопротивления, а в том, чтобы дойти до состояния, в котором наступает ясное видение должного – того, без чего подлинное будет утеряно. </w:t>
      </w:r>
    </w:p>
    <w:p w:rsidR="00000000" w:rsidDel="00000000" w:rsidP="00000000" w:rsidRDefault="00000000" w:rsidRPr="00000000" w14:paraId="00000015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этом смысле «паутинка» трансценденталий не случайно содержит не только ту часть, к которой мы стремимся (мы её рисовали зелёным), но и ту, от которой мы хотим уйти (рисовали красным) – что мы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сами себе не будем позволять</w:t>
      </w:r>
      <w:r w:rsidDel="00000000" w:rsidR="00000000" w:rsidRPr="00000000">
        <w:rPr>
          <w:sz w:val="28"/>
          <w:szCs w:val="28"/>
          <w:rtl w:val="0"/>
        </w:rPr>
        <w:t xml:space="preserve">. В тексте Александра Малинина, адресованном Вам, есть место, где это обсуждается – действительно, следование трансцендентальному словно бы соединяет нас с областью Духа, и события начинают разворачиваться удивительным образом. Однако тут важна и противная часть – то, ниже чего я не упаду или что не позволю себе и другим ни при каких обстоятельствах. </w:t>
      </w:r>
    </w:p>
    <w:p w:rsidR="00000000" w:rsidDel="00000000" w:rsidP="00000000" w:rsidRDefault="00000000" w:rsidRPr="00000000" w14:paraId="00000016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тренировке схемы сопротивления/преодоления важно, что ситуации сопротивления/преодоления всегда конкретны. Препятствием может быть другой человек или группы людей, препятствием может быть тот или иной порядок дел. Победа – есть распространение своей воли на других. Это не плохо и не хорошо, это так. В пределе – это выход к власти.   </w:t>
      </w:r>
    </w:p>
    <w:p w:rsidR="00000000" w:rsidDel="00000000" w:rsidP="00000000" w:rsidRDefault="00000000" w:rsidRPr="00000000" w14:paraId="00000017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Rule="auto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О воле и вере</w:t>
      </w:r>
    </w:p>
    <w:p w:rsidR="00000000" w:rsidDel="00000000" w:rsidP="00000000" w:rsidRDefault="00000000" w:rsidRPr="00000000" w14:paraId="00000019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Второй поворот темы связан с верой. Откуда берётся вера в свои силы? Я вижу два источника – один имеет трансцендентальное происхождение – тут ответ Вам Александра Малинина точен. </w:t>
      </w:r>
    </w:p>
    <w:p w:rsidR="00000000" w:rsidDel="00000000" w:rsidP="00000000" w:rsidRDefault="00000000" w:rsidRPr="00000000" w14:paraId="0000001A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 есть и другой источник. В наших оболочках, в которых мы себя произрастаем, должны присутствовать (не наличествовать, а именно присутствовать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5"/>
      </w:r>
      <w:r w:rsidDel="00000000" w:rsidR="00000000" w:rsidRPr="00000000">
        <w:rPr>
          <w:sz w:val="28"/>
          <w:szCs w:val="28"/>
          <w:rtl w:val="0"/>
        </w:rPr>
        <w:t xml:space="preserve">) те, кто верят в наши силы. Здесь я призову на помощь свою феноменологию родительства, оказавшую большое влияние на мою траекторию в методологии и на другие жизненные испытания. Вопрос – в качестве кого я буду присутствовать в жизни своих детей, когда меня не будет рядом с ними? Один из подлинных компонентов Присутствия (не единственный) – Вера. Вера в то, что они сильны. И даже если они столкнутся с, казалось бы, непреодолимыми препятствиями в жизни, если окажутся в полном одиночестве перед этими препятствиями, нечто внутри должно им сказать – «ты сможешь». И это – важнейшая область заботы.</w:t>
      </w:r>
    </w:p>
    <w:p w:rsidR="00000000" w:rsidDel="00000000" w:rsidP="00000000" w:rsidRDefault="00000000" w:rsidRPr="00000000" w14:paraId="0000001B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before="120" w:lineRule="auto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О воле и выращивании собственного (о возможности собственной жизни)</w:t>
      </w:r>
    </w:p>
    <w:p w:rsidR="00000000" w:rsidDel="00000000" w:rsidP="00000000" w:rsidRDefault="00000000" w:rsidRPr="00000000" w14:paraId="0000001D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 тут мы выходим к вопросу о выращивании собственного. Именно выращивании, а не инструментальном оснащении. В каких условиях растёт и культивируется собственное? Раз уж речь идёт о воле, то скажу так: собственное растёт в схватках. Схватках, в которых формируется сила. Ведь вырванное у других с трудом, битвами, ранами – гораздо ценнее, чем доставшееся в дар или по наследству. А поэтому и вопрос об оболочках тут начинает играть новыми красками – если хочешь растить собственное, строй оболочки, в которых возможны схватки. </w:t>
      </w:r>
    </w:p>
    <w:p w:rsidR="00000000" w:rsidDel="00000000" w:rsidP="00000000" w:rsidRDefault="00000000" w:rsidRPr="00000000" w14:paraId="0000001E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 богатая, но пока оставлю её недописанной)</w:t>
      </w:r>
    </w:p>
    <w:p w:rsidR="00000000" w:rsidDel="00000000" w:rsidP="00000000" w:rsidRDefault="00000000" w:rsidRPr="00000000" w14:paraId="0000001F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Дополнение: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Комментарий к вопросу о количестве второй силы</w:t>
      </w:r>
    </w:p>
    <w:p w:rsidR="00000000" w:rsidDel="00000000" w:rsidP="00000000" w:rsidRDefault="00000000" w:rsidRPr="00000000" w14:paraId="0000002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считаю этот вопрос преждевременным. Продолжая метафору жизнеспособности и оборачивая его на текст Попова С.В. «К вопросу об ориентации в современном мире» стоит сказать следующее: </w:t>
      </w:r>
    </w:p>
    <w:p w:rsidR="00000000" w:rsidDel="00000000" w:rsidP="00000000" w:rsidRDefault="00000000" w:rsidRPr="00000000" w14:paraId="0000002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Первое. Из какой структуры представлений берётся вопрос о количестве? Этот вопрос –популяционно-статистический. И возникает он из счёта наличного, а не из вопроса создания среды. Сколько нужно медведей, дубов и пчёл, чтобы жил лес? Если мы будем думать в штуках, то упустим вопрос создания среды – экосистемы, если продолжать следовать биологической метафоре. Поэтому гораздо более интересным считаю вопрос о том, в какой среде вторая сила становится жизнеспособной. И может вдруг оказаться, что этих «медведей» и не должно быть слишком много, лишь бы были «пчёлы» и «дубы» )))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Rule="auto"/>
        <w:ind w:firstLine="567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Богиня Дивина</w:t>
      </w:r>
    </w:p>
    <w:p w:rsidR="00000000" w:rsidDel="00000000" w:rsidP="00000000" w:rsidRDefault="00000000" w:rsidRPr="00000000" w14:paraId="0000002A">
      <w:pPr>
        <w:spacing w:before="120" w:lineRule="auto"/>
        <w:ind w:firstLine="567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(выход в воображение ППЛ, 2018)</w:t>
      </w:r>
    </w:p>
    <w:p w:rsidR="00000000" w:rsidDel="00000000" w:rsidP="00000000" w:rsidRDefault="00000000" w:rsidRPr="00000000" w14:paraId="0000002B">
      <w:pPr>
        <w:spacing w:before="120" w:lineRule="auto"/>
        <w:ind w:firstLine="567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Видение чуда – удел немногих. Удел способных к умосозерцанию и утроению мира. </w:t>
      </w:r>
    </w:p>
    <w:p w:rsidR="00000000" w:rsidDel="00000000" w:rsidP="00000000" w:rsidRDefault="00000000" w:rsidRPr="00000000" w14:paraId="0000002D">
      <w:pPr>
        <w:spacing w:before="12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Игра между видимым, подразумеваемым и идеальным порождает видение мира чудес. Ожидание и предчувствие этого мира есть мечта.</w:t>
      </w:r>
    </w:p>
    <w:p w:rsidR="00000000" w:rsidDel="00000000" w:rsidP="00000000" w:rsidRDefault="00000000" w:rsidRPr="00000000" w14:paraId="0000002E">
      <w:pPr>
        <w:spacing w:before="12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Если видимое и подразумеваемое соединяется, мир становится плоским, а идеальное уходит навсегда. </w:t>
      </w:r>
    </w:p>
    <w:p w:rsidR="00000000" w:rsidDel="00000000" w:rsidP="00000000" w:rsidRDefault="00000000" w:rsidRPr="00000000" w14:paraId="0000002F">
      <w:pPr>
        <w:spacing w:before="120" w:lineRule="auto"/>
        <w:ind w:firstLine="567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Rule="auto"/>
        <w:ind w:left="567" w:firstLine="567"/>
        <w:jc w:val="both"/>
        <w:rPr/>
      </w:pPr>
      <w:r w:rsidDel="00000000" w:rsidR="00000000" w:rsidRPr="00000000">
        <w:rPr>
          <w:rtl w:val="0"/>
        </w:rPr>
        <w:t xml:space="preserve">В течении несобственной жизни нет подлинности – она сокрыта в другом. </w:t>
      </w:r>
    </w:p>
    <w:p w:rsidR="00000000" w:rsidDel="00000000" w:rsidP="00000000" w:rsidRDefault="00000000" w:rsidRPr="00000000" w14:paraId="00000031">
      <w:pPr>
        <w:spacing w:before="120" w:lineRule="auto"/>
        <w:ind w:left="567"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Rule="auto"/>
        <w:ind w:left="567" w:firstLine="567"/>
        <w:jc w:val="both"/>
        <w:rPr/>
      </w:pPr>
      <w:r w:rsidDel="00000000" w:rsidR="00000000" w:rsidRPr="00000000">
        <w:rPr>
          <w:rtl w:val="0"/>
        </w:rPr>
        <w:t xml:space="preserve">Совместное конфликтное столкновение многих Других создает ситуацию разрыва. Лишь в разрыве осуществляется встреча с Собой. В Других мы … отказавшись от идентичности, что не собственное … обнаруживаем альтернативные идеи. Освоение альтернативных идей дает нам возможности как стремление к неведомым прежде идеям. Достижение их делает нас сильнее всех, кто живет не в достижении, а в реализации (в предметах и понятиях). Реализующий – доволен. Уход довольных в пространство свободы – альтернация. В альтернации можно создавать вещи, нужные для людей довольных, принося им радость и избавляясь от них.</w:t>
      </w:r>
    </w:p>
    <w:p w:rsidR="00000000" w:rsidDel="00000000" w:rsidP="00000000" w:rsidRDefault="00000000" w:rsidRPr="00000000" w14:paraId="00000033">
      <w:pPr>
        <w:spacing w:before="12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20" w:lineRule="auto"/>
        <w:ind w:left="567" w:firstLine="567"/>
        <w:jc w:val="both"/>
        <w:rPr/>
      </w:pPr>
      <w:r w:rsidDel="00000000" w:rsidR="00000000" w:rsidRPr="00000000">
        <w:rPr>
          <w:rtl w:val="0"/>
        </w:rPr>
        <w:t xml:space="preserve">Природа радости альтернации иная, чем радости в мире довольств. </w:t>
      </w:r>
    </w:p>
    <w:p w:rsidR="00000000" w:rsidDel="00000000" w:rsidP="00000000" w:rsidRDefault="00000000" w:rsidRPr="00000000" w14:paraId="00000035">
      <w:pPr>
        <w:spacing w:before="12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20" w:lineRule="auto"/>
        <w:ind w:left="567" w:firstLine="567"/>
        <w:jc w:val="both"/>
        <w:rPr/>
      </w:pPr>
      <w:r w:rsidDel="00000000" w:rsidR="00000000" w:rsidRPr="00000000">
        <w:rPr>
          <w:rtl w:val="0"/>
        </w:rPr>
        <w:t xml:space="preserve">Сила стихии имеет свою природу. Сила встретившегося с ней в осуществлении усилия по собственной трансформации. В мире нет причин для такого усилия. Причина в нем самом.</w:t>
      </w:r>
    </w:p>
    <w:p w:rsidR="00000000" w:rsidDel="00000000" w:rsidP="00000000" w:rsidRDefault="00000000" w:rsidRPr="00000000" w14:paraId="00000037">
      <w:pPr>
        <w:spacing w:before="120" w:lineRule="auto"/>
        <w:ind w:left="567" w:firstLine="567"/>
        <w:jc w:val="both"/>
        <w:rPr/>
      </w:pPr>
      <w:r w:rsidDel="00000000" w:rsidR="00000000" w:rsidRPr="00000000">
        <w:rPr>
          <w:rtl w:val="0"/>
        </w:rPr>
        <w:t xml:space="preserve">Он может (на время) сделаться другом стихии и присоединиться к ее Силе. Для этого ему нужно особое чувство времени, которое послужит мерой для возможности такой дружбы.</w:t>
      </w:r>
    </w:p>
    <w:p w:rsidR="00000000" w:rsidDel="00000000" w:rsidP="00000000" w:rsidRDefault="00000000" w:rsidRPr="00000000" w14:paraId="00000038">
      <w:pPr>
        <w:spacing w:before="120" w:lineRule="auto"/>
        <w:ind w:left="567" w:firstLine="567"/>
        <w:jc w:val="both"/>
        <w:rPr/>
      </w:pPr>
      <w:r w:rsidDel="00000000" w:rsidR="00000000" w:rsidRPr="00000000">
        <w:rPr>
          <w:rtl w:val="0"/>
        </w:rPr>
        <w:t xml:space="preserve">А может присвоить себе Силу стихии. Это возможно лишь тогда, когда он сможет осуществить превращение сил через технэ. </w:t>
      </w:r>
    </w:p>
    <w:p w:rsidR="00000000" w:rsidDel="00000000" w:rsidP="00000000" w:rsidRDefault="00000000" w:rsidRPr="00000000" w14:paraId="00000039">
      <w:pPr>
        <w:spacing w:before="120" w:lineRule="auto"/>
        <w:ind w:left="567"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Эта часть – выход к подразумеваемому – очень созвучна одному из моих образов воображения, появившемся в 2018 году. В тексте воображения эта тема приобретает свой характер, но именно благодаря такому звучанию в моей личной истории произошла очень мощная сдвижка в освоении герменевтики. Авторы стали оживать в своей Другости. Текст воображения прикреплю для настроения и возможности проникновения в звучание темы.</w:t>
      </w:r>
    </w:p>
  </w:footnote>
  <w:footnote w:id="1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См. ненаписанное, но обозначенное – «Встреча двух идей в практике экспериментальной методологии: идея технэ и идея фьюзиса», методолого-исторический очерк, ППЛ.</w:t>
      </w:r>
    </w:p>
  </w:footnote>
  <w:footnote w:id="2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Любопытно провести языковой анализ производных глаголов от слова «воля». Поз-волять. У-вольнять. Не-волить. Благо-волить. </w:t>
      </w:r>
    </w:p>
  </w:footnote>
  <w:footnote w:id="3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 нас была такая дискуссия с СВ, но видимо тогда сила моего сопротивления была слаба)))</w:t>
      </w:r>
    </w:p>
  </w:footnote>
  <w:footnote w:id="4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Создатель органа иезуитов и практики дисциплины. Хорошие тексты про него я встречала у Юнга.</w:t>
      </w:r>
    </w:p>
  </w:footnote>
  <w:footnote w:id="5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Отсылка к одному из компонентов архемы – Присутствие.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hEva4CrsD0MOJ8h0tjK/naaFA==">CgMxLjA4AHIhMUt5aTE4eWhjeTZnalRDSm1rUTNQWkZRMjZKOHlhZkZE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