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17. August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Direktzahlungskulturen können für keine bis mehrere Beiträge berechtigt sein (</w:t>
      </w:r>
      <w:hyperlink r:id="rId25">
        <w:r>
          <w:rPr>
            <w:rStyle w:val="Hyperlink"/>
          </w:rPr>
          <w:t xml:space="preserve">Flächenkatalog und Beitragsberechtigung</w:t>
        </w:r>
      </w:hyperlink>
      <w:r>
        <w:t xml:space="preserve">), grundsätzlich müssen sie für die Berechtigung zu Direktzahlungen aber jährlich an AGIS übermittelt werden.</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datenmodell"/>
    <w:p>
      <w:pPr>
        <w:pStyle w:val="berschrift1"/>
      </w:pPr>
      <w:r>
        <w:t xml:space="preserve">Datenmodell</w:t>
      </w:r>
    </w:p>
    <w:bookmarkStart w:id="50" w:name="sec-linked-data"/>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989175"/>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9891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r>
        <w:t xml:space="preserve">TBC.</w:t>
      </w:r>
    </w:p>
    <w:bookmarkEnd w:id="50"/>
    <w:bookmarkEnd w:id="51"/>
    <w:bookmarkStart w:id="69" w:name="klassen"/>
    <w:p>
      <w:pPr>
        <w:pStyle w:val="berschrift1"/>
      </w:pPr>
      <w:r>
        <w:t xml:space="preserve">Klassen</w:t>
      </w:r>
    </w:p>
    <w:bookmarkStart w:id="53" w:name="sec-agronomische-kulturkategorie"/>
    <w:p>
      <w:pPr>
        <w:pStyle w:val="berschrift2"/>
      </w:pPr>
      <w:r>
        <w:t xml:space="preserve">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agronomische-kulturkategorie"/>
          <w:p>
            <w:pPr>
              <w:jc w:val="center"/>
            </w:pPr>
            <w:pPr>
              <w:jc w:val="left"/>
              <w:spacing w:before="200"/>
              <w:pStyle w:val="ImageCaption"/>
            </w:pPr>
            <w:r>
              <w:t xml:space="preserve">Tabelle 3: Agronomische Kulturkategorie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6f4964e4a62db8140bc4a081f9ca5a90ae9384b">
                    <w:r>
                      <w:rPr>
                        <w:rStyle w:val="Hyperlink"/>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34f5987c51703074c0f8334c195c9069d9747b3">
                    <w:r>
                      <w:rPr>
                        <w:rStyle w:val="Hyperlink"/>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2"/>
          <w:p/>
        </w:tc>
      </w:tr>
    </w:tbl>
    <w:bookmarkEnd w:id="53"/>
    <w:bookmarkStart w:id="55" w:name="sec-direktzahlungskultur"/>
    <w:p>
      <w:pPr>
        <w:pStyle w:val="berschrift2"/>
      </w:pPr>
      <w:r>
        <w:t xml:space="preserve">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direktzahlungskultur"/>
          <w:p>
            <w:pPr>
              <w:jc w:val="center"/>
            </w:pPr>
            <w:pPr>
              <w:jc w:val="left"/>
              <w:spacing w:before="200"/>
              <w:pStyle w:val="ImageCaption"/>
            </w:pPr>
            <w:r>
              <w:t xml:space="preserve">Tabelle 4: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fl-chenkategorie-direktzahlung">
                    <w:r>
                      <w:rPr>
                        <w:rStyle w:val="Hyperlink"/>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LNF-Code</w:t>
                  </w:r>
                  <w:r>
                    <w:t xml:space="preserv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4"/>
          <w:p/>
        </w:tc>
      </w:tr>
    </w:tbl>
    <w:bookmarkEnd w:id="55"/>
    <w:bookmarkStart w:id="57" w:name="sec-fl-chenkategorie-direktzahlung"/>
    <w:p>
      <w:pPr>
        <w:pStyle w:val="berschrift2"/>
      </w:pPr>
      <w:r>
        <w:t xml:space="preserve">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fl-chenkategorie-direktzahlung"/>
          <w:p>
            <w:pPr>
              <w:jc w:val="center"/>
            </w:pPr>
            <w:pPr>
              <w:jc w:val="left"/>
              <w:spacing w:before="200"/>
              <w:pStyle w:val="ImageCaption"/>
            </w:pPr>
            <w:r>
              <w:t xml:space="preserve">Tabelle 5: Flächenkategorie Direktzahlung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6"/>
          <w:p/>
        </w:tc>
      </w:tr>
    </w:tbl>
    <w:bookmarkEnd w:id="57"/>
    <w:bookmarkStart w:id="61" w:name="sec-nutzungstyp"/>
    <w:p>
      <w:pPr>
        <w:pStyle w:val="berschrift2"/>
      </w:pPr>
      <w:r>
        <w:t xml:space="preserve">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utzungstyp"/>
          <w:p>
            <w:pPr>
              <w:jc w:val="center"/>
            </w:pPr>
            <w:pPr>
              <w:jc w:val="left"/>
              <w:spacing w:before="200"/>
              <w:pStyle w:val="ImageCaption"/>
            </w:pPr>
            <w:r>
              <w:t xml:space="preserve">Tabelle 6: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hyperlink w:anchor="sec-nutzungstyp">
                    <w:r>
                      <w:rPr>
                        <w:rStyle w:val="Hyperlink"/>
                      </w:rPr>
                      <w:t xml:space="preserve">eCH-0265:CultivationType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34f5987c51703074c0f8334c195c9069d9747b3"/>
    <w:p>
      <w:pPr>
        <w:pStyle w:val="berschrift2"/>
      </w:pPr>
      <w:r>
        <w:t xml:space="preserve">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bc2698ecd855df5c39c1c410e9c789fcf6069e1"/>
          <w:p>
            <w:pPr>
              <w:jc w:val="center"/>
            </w:pPr>
            <w:pPr>
              <w:jc w:val="left"/>
              <w:spacing w:before="200"/>
              <w:pStyle w:val="ImageCaption"/>
            </w:pPr>
            <w:r>
              <w:t xml:space="preserve">Tabelle 7: Nährstoffbilanz-Kultivierungskategorie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2"/>
          <w:p/>
        </w:tc>
      </w:tr>
    </w:tbl>
    <w:bookmarkEnd w:id="63"/>
    <w:bookmarkStart w:id="65" w:name="X6f4964e4a62db8140bc4a081f9ca5a90ae9384b"/>
    <w:p>
      <w:pPr>
        <w:pStyle w:val="berschrift2"/>
      </w:pPr>
      <w:r>
        <w:t xml:space="preserve">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8ea649f607316f16dd080b89c0a559d6c9b71d4"/>
          <w:p>
            <w:pPr>
              <w:jc w:val="center"/>
            </w:pPr>
            <w:pPr>
              <w:jc w:val="left"/>
              <w:spacing w:before="200"/>
              <w:pStyle w:val="ImageCaption"/>
            </w:pPr>
            <w:r>
              <w:t xml:space="preserve">Tabelle 8: Nährstoffbilanz-Kultivierungsunterkategorie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4"/>
          <w:p/>
        </w:tc>
      </w:tr>
    </w:tbl>
    <w:bookmarkEnd w:id="65"/>
    <w:bookmarkStart w:id="68" w:name="sec-pflanzenschutzmittel-kultur"/>
    <w:p>
      <w:pPr>
        <w:pStyle w:val="berschrift2"/>
      </w:pPr>
      <w:r>
        <w:t xml:space="preserve">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pflanzenschutzmittel-kultur"/>
          <w:p>
            <w:pPr>
              <w:jc w:val="center"/>
            </w:pPr>
            <w:pPr>
              <w:jc w:val="left"/>
              <w:spacing w:before="200"/>
              <w:pStyle w:val="ImageCaption"/>
            </w:pPr>
            <w:r>
              <w:t xml:space="preserve">Tabelle 9: Pflanzenschutzmittel-Kultur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7"/>
          <w:p/>
        </w:tc>
      </w:tr>
    </w:tbl>
    <w:bookmarkEnd w:id="68"/>
    <w:bookmarkEnd w:id="69"/>
    <w:bookmarkStart w:id="82" w:name="instruktionen-zur-datenintegration"/>
    <w:p>
      <w:pPr>
        <w:pStyle w:val="berschrift1"/>
      </w:pPr>
      <w:r>
        <w:t xml:space="preserve">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anhang-a---referenzen"/>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06"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05" w:name="tbl-abbreviations"/>
          <w:p>
            <w:pPr>
              <w:jc w:val="center"/>
            </w:pPr>
            <w:pPr>
              <w:jc w:val="left"/>
              <w:spacing w:before="200"/>
              <w:pStyle w:val="ImageCaption"/>
            </w:pPr>
            <w:r>
              <w:t xml:space="preserve">Tabelle 12: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105"/>
          <w:p/>
        </w:tc>
      </w:tr>
    </w:tbl>
    <w:bookmarkEnd w:id="106"/>
    <w:bookmarkStart w:id="110"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07"/>
      </w:r>
      <w:r>
        <w:t xml:space="preserve">, Sorten sowie Direktzahlungsprogrammen sind nicht mehr Teil dieses Dokuments.</w:t>
      </w:r>
      <w:r>
        <w:rPr>
          <w:rStyle w:val="FootnoteReference"/>
        </w:rPr>
        <w:footnoteReference w:id="108"/>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09">
        <w:r>
          <w:rPr>
            <w:rStyle w:val="Hyperlink"/>
          </w:rPr>
          <w:t xml:space="preserve">https://github.com/blw-ofag-ufag/eCH-0265/releases</w:t>
        </w:r>
      </w:hyperlink>
      <w:r>
        <w:t xml:space="preserve">.</w:t>
      </w:r>
    </w:p>
    <w:bookmarkEnd w:id="110"/>
    <w:bookmarkStart w:id="111" w:name="anhang-e---abbildungsverzeichnis"/>
    <w:p>
      <w:pPr>
        <w:pStyle w:val="berschrift1"/>
      </w:pPr>
      <w:r>
        <w:t xml:space="preserve">Anhang E - Abbildungsverzeichnis</w:t>
      </w:r>
    </w:p>
    <w:bookmarkEnd w:id="111"/>
    <w:bookmarkStart w:id="112" w:name="anhang-f---tabellenverzeichnis"/>
    <w:p>
      <w:pPr>
        <w:pStyle w:val="berschrift1"/>
      </w:pPr>
      <w:r>
        <w:t xml:space="preserve">Anhang F - Tabellenverzeichnis</w:t>
      </w:r>
    </w:p>
    <w:bookmarkEnd w:id="112"/>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07">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08">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09"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09"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2026-08-17T12:18:38Z</dcterms:created>
  <dcterms:modified xsi:type="dcterms:W3CDTF">2026-08-17T12:18:38Z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17. August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