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7.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17. August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einleitung"/>
    <w:p>
      <w:pPr>
        <w:pStyle w:val="berschrift1"/>
      </w:pPr>
      <w:r>
        <w:t xml:space="preserve">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was-ist-eine-kultur"/>
    <w:p>
      <w:pPr>
        <w:pStyle w:val="berschrift2"/>
      </w:pPr>
      <w:r>
        <w:t xml:space="preserve">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5">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510"/>
              <w:gridCol w:w="1532"/>
              <w:gridCol w:w="2554"/>
              <w:gridCol w:w="3321"/>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240"/>
              <w:gridCol w:w="800"/>
              <w:gridCol w:w="4320"/>
              <w:gridCol w:w="2560"/>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1" w:name="datenmodell"/>
    <w:p>
      <w:pPr>
        <w:pStyle w:val="berschrift1"/>
      </w:pPr>
      <w:r>
        <w:t xml:space="preserve">Datenmodell</w:t>
      </w:r>
    </w:p>
    <w:bookmarkStart w:id="50" w:name="sec-linked-data"/>
    <w:p>
      <w:pPr>
        <w:pStyle w:val="berschrift2"/>
      </w:pPr>
      <w:r>
        <w:t xml:space="preserve">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uml"/>
          <w:p>
            <w:pPr>
              <w:pStyle w:val="Compact"/>
              <w:jc w:val="center"/>
            </w:pPr>
            <w:r>
              <w:drawing>
                <wp:inline>
                  <wp:extent cx="6299200" cy="989175"/>
                  <wp:effectExtent b="0" l="0" r="0" t="0"/>
                  <wp:docPr descr=""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9891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49"/>
        </w:tc>
      </w:tr>
    </w:tbl>
    <w:p>
      <w:pPr>
        <w:pStyle w:val="Textkrper"/>
      </w:pPr>
      <w:r>
        <w:t xml:space="preserve">TBC.</w:t>
      </w:r>
    </w:p>
    <w:bookmarkEnd w:id="50"/>
    <w:bookmarkEnd w:id="51"/>
    <w:bookmarkStart w:id="69" w:name="klassen"/>
    <w:p>
      <w:pPr>
        <w:pStyle w:val="berschrift1"/>
      </w:pPr>
      <w:r>
        <w:t xml:space="preserve">Klassen</w:t>
      </w:r>
    </w:p>
    <w:bookmarkStart w:id="53" w:name="sec-agronomische-kulturkategorie"/>
    <w:p>
      <w:pPr>
        <w:pStyle w:val="berschrift2"/>
      </w:pPr>
      <w:r>
        <w:t xml:space="preserve">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2" w:name="tbl-agronomische-kulturkategorie"/>
          <w:p>
            <w:pPr>
              <w:jc w:val="center"/>
            </w:pPr>
            <w:pPr>
              <w:jc w:val="left"/>
              <w:spacing w:before="200"/>
              <w:pStyle w:val="ImageCaption"/>
            </w:pPr>
            <w:r>
              <w:t xml:space="preserve">Tabelle 3: Agronomische Kulturkategorie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6f4964e4a62db8140bc4a081f9ca5a90ae9384b">
                    <w:r>
                      <w:rPr>
                        <w:rStyle w:val="Hyperlink"/>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34f5987c51703074c0f8334c195c9069d9747b3">
                    <w:r>
                      <w:rPr>
                        <w:rStyle w:val="Hyperlink"/>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2"/>
          <w:p/>
        </w:tc>
      </w:tr>
    </w:tbl>
    <w:bookmarkEnd w:id="53"/>
    <w:bookmarkStart w:id="55" w:name="sec-direktzahlungskultur"/>
    <w:p>
      <w:pPr>
        <w:pStyle w:val="berschrift2"/>
      </w:pPr>
      <w:r>
        <w:t xml:space="preserve">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4" w:name="tbl-direktzahlungskultur"/>
          <w:p>
            <w:pPr>
              <w:jc w:val="center"/>
            </w:pPr>
            <w:pPr>
              <w:jc w:val="left"/>
              <w:spacing w:before="200"/>
              <w:pStyle w:val="ImageCaption"/>
            </w:pPr>
            <w:r>
              <w:t xml:space="preserve">Tabelle 4: Direktzahlungskultur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fl-chenkategorie-direktzahlung">
                    <w:r>
                      <w:rPr>
                        <w:rStyle w:val="Hyperlink"/>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LNF-Code</w:t>
                  </w:r>
                  <w:r>
                    <w:t xml:space="preserv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4"/>
          <w:p/>
        </w:tc>
      </w:tr>
    </w:tbl>
    <w:bookmarkEnd w:id="55"/>
    <w:bookmarkStart w:id="57" w:name="sec-fl-chenkategorie-direktzahlung"/>
    <w:p>
      <w:pPr>
        <w:pStyle w:val="berschrift2"/>
      </w:pPr>
      <w:r>
        <w:t xml:space="preserve">Flächenkategorie Direktzahlung</w:t>
      </w:r>
    </w:p>
    <w:tbl>
      <w:tblPr>
        <w:tblStyle w:val="Table"/>
        <w:tblW w:type="pct" w:w="5000"/>
        <w:tblLayout w:type="fixed"/>
        <w:tblLook w:firstRow="0" w:lastRow="0" w:firstColumn="0" w:lastColumn="0" w:noHBand="0" w:noVBand="0" w:val="0000"/>
      </w:tblPr>
      <w:tblGrid>
        <w:gridCol w:w="7920"/>
      </w:tblGrid>
      <w:tr>
        <w:tc>
          <w:tcPr/>
          <w:bookmarkStart w:id="56" w:name="tbl-fl-chenkategorie-direktzahlung"/>
          <w:p>
            <w:pPr>
              <w:jc w:val="center"/>
            </w:pPr>
            <w:pPr>
              <w:jc w:val="left"/>
              <w:spacing w:before="200"/>
              <w:pStyle w:val="ImageCaption"/>
            </w:pPr>
            <w:r>
              <w:t xml:space="preserve">Tabelle 5: Flächenkategorie Direktzahlung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6"/>
          <w:p/>
        </w:tc>
      </w:tr>
    </w:tbl>
    <w:bookmarkEnd w:id="57"/>
    <w:bookmarkStart w:id="61" w:name="sec-nutzungstyp"/>
    <w:p>
      <w:pPr>
        <w:pStyle w:val="berschrift2"/>
      </w:pPr>
      <w:r>
        <w:t xml:space="preserve">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8">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9">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0" w:name="tbl-nutzungstyp"/>
          <w:p>
            <w:pPr>
              <w:jc w:val="center"/>
            </w:pPr>
            <w:pPr>
              <w:jc w:val="left"/>
              <w:spacing w:before="200"/>
              <w:pStyle w:val="ImageCaption"/>
            </w:pPr>
            <w:r>
              <w:t xml:space="preserve">Tabelle 6: Nutzungstyp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rdfs:subClassOf</w:t>
                  </w:r>
                </w:p>
              </w:tc>
              <w:tc>
                <w:tcPr/>
                <w:p>
                  <w:pPr>
                    <w:pStyle w:val="Compact"/>
                    <w:jc w:val="left"/>
                    <w:jc w:val="center"/>
                  </w:pPr>
                  <w:hyperlink w:anchor="sec-nutzungstyp">
                    <w:r>
                      <w:rPr>
                        <w:rStyle w:val="Hyperlink"/>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utzungstyp">
                    <w:r>
                      <w:rPr>
                        <w:rStyle w:val="Hyperlink"/>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0"/>
          <w:p/>
        </w:tc>
      </w:tr>
    </w:tbl>
    <w:bookmarkEnd w:id="61"/>
    <w:bookmarkStart w:id="63" w:name="X34f5987c51703074c0f8334c195c9069d9747b3"/>
    <w:p>
      <w:pPr>
        <w:pStyle w:val="berschrift2"/>
      </w:pPr>
      <w:r>
        <w:t xml:space="preserve">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2" w:name="Xbc2698ecd855df5c39c1c410e9c789fcf6069e1"/>
          <w:p>
            <w:pPr>
              <w:jc w:val="center"/>
            </w:pPr>
            <w:pPr>
              <w:jc w:val="left"/>
              <w:spacing w:before="200"/>
              <w:pStyle w:val="ImageCaption"/>
            </w:pPr>
            <w:r>
              <w:t xml:space="preserve">Tabelle 7: Nährstoffbilanz-Kultivierungskategorie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2"/>
          <w:p/>
        </w:tc>
      </w:tr>
    </w:tbl>
    <w:bookmarkEnd w:id="63"/>
    <w:bookmarkStart w:id="65" w:name="X6f4964e4a62db8140bc4a081f9ca5a90ae9384b"/>
    <w:p>
      <w:pPr>
        <w:pStyle w:val="berschrift2"/>
      </w:pPr>
      <w:r>
        <w:t xml:space="preserve">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4" w:name="X8ea649f607316f16dd080b89c0a559d6c9b71d4"/>
          <w:p>
            <w:pPr>
              <w:jc w:val="center"/>
            </w:pPr>
            <w:pPr>
              <w:jc w:val="left"/>
              <w:spacing w:before="200"/>
              <w:pStyle w:val="ImageCaption"/>
            </w:pPr>
            <w:r>
              <w:t xml:space="preserve">Tabelle 8: Nährstoffbilanz-Kultivierungsunterkategorie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4"/>
          <w:p/>
        </w:tc>
      </w:tr>
    </w:tbl>
    <w:bookmarkEnd w:id="65"/>
    <w:bookmarkStart w:id="68" w:name="sec-pflanzenschutzmittel-kultur"/>
    <w:p>
      <w:pPr>
        <w:pStyle w:val="berschrift2"/>
      </w:pPr>
      <w:r>
        <w:t xml:space="preserve">Pflanzenschutzmittel-Kultur</w:t>
      </w:r>
    </w:p>
    <w:p>
      <w:pPr>
        <w:pStyle w:val="FirstParagraph"/>
      </w:pPr>
      <w:r>
        <w:t xml:space="preserve">Kultur, wie sie im</w:t>
      </w:r>
      <w:r>
        <w:t xml:space="preserve"> </w:t>
      </w:r>
      <w:hyperlink r:id="rId66">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7" w:name="tbl-pflanzenschutzmittel-kultur"/>
          <w:p>
            <w:pPr>
              <w:jc w:val="center"/>
            </w:pPr>
            <w:pPr>
              <w:jc w:val="left"/>
              <w:spacing w:before="200"/>
              <w:pStyle w:val="ImageCaption"/>
            </w:pPr>
            <w:r>
              <w:t xml:space="preserve">Tabelle 9: Pflanzenschutzmittel-Kultur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7"/>
          <w:p/>
        </w:tc>
      </w:tr>
    </w:tbl>
    <w:bookmarkEnd w:id="68"/>
    <w:bookmarkEnd w:id="69"/>
    <w:bookmarkStart w:id="82" w:name="instruktionen-zur-datenintegration"/>
    <w:p>
      <w:pPr>
        <w:pStyle w:val="berschrift1"/>
      </w:pPr>
      <w:r>
        <w:t xml:space="preserve">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0">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5" w:name="sec-lindas-data-integration"/>
    <w:p>
      <w:pPr>
        <w:pStyle w:val="berschrift2"/>
      </w:pPr>
      <w:r>
        <w:t xml:space="preserve">Bezug der Stammdaten über LINDAS</w:t>
      </w:r>
    </w:p>
    <w:p>
      <w:pPr>
        <w:pStyle w:val="FirstParagraph"/>
      </w:pPr>
      <w:r>
        <w:t xml:space="preserve">Die Kulturenstammdaten können als Linked Data mittels der Abfragesprache</w:t>
      </w:r>
      <w:r>
        <w:t xml:space="preserve"> </w:t>
      </w:r>
      <w:hyperlink r:id="rId72">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3">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5"/>
    <w:bookmarkStart w:id="81" w:name="sec-mapping-tables"/>
    <w:p>
      <w:pPr>
        <w:pStyle w:val="berschrift2"/>
      </w:pPr>
      <w:r>
        <w:t xml:space="preserve">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6"/>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0">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3">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1"/>
    <w:bookmarkEnd w:id="82"/>
    <w:bookmarkStart w:id="83"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3"/>
    <w:bookmarkStart w:id="84"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4"/>
    <w:bookmarkStart w:id="85" w:name="urheberrechte"/>
    <w:p>
      <w:pPr>
        <w:pStyle w:val="berschrift1"/>
      </w:pPr>
      <w:r>
        <w:t xml:space="preserve">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5"/>
    <w:bookmarkStart w:id="102" w:name="anhang-a---referenzen"/>
    <w:p>
      <w:pPr>
        <w:pStyle w:val="berschrift1"/>
      </w:pPr>
      <w:r>
        <w:t xml:space="preserve">Anhang A - Referenzen</w:t>
      </w:r>
    </w:p>
    <w:bookmarkStart w:id="101" w:name="refs"/>
    <w:bookmarkStart w:id="87"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6">
        <w:r>
          <w:rPr>
            <w:rStyle w:val="Hyperlink"/>
          </w:rPr>
          <w:t xml:space="preserve">https://www.blw.admin.ch/dam/de/sd-web/PCfDBOdwjaOm/WegleitungSuisse-Bilanz1_20_D_DEF.pdf</w:t>
        </w:r>
      </w:hyperlink>
      <w:r>
        <w:t xml:space="preserve">.</w:t>
      </w:r>
    </w:p>
    <w:bookmarkEnd w:id="87"/>
    <w:bookmarkStart w:id="89"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8">
        <w:r>
          <w:rPr>
            <w:rStyle w:val="Hyperlink"/>
          </w:rPr>
          <w:t xml:space="preserve">https://ira.agroscope.ch/de-CH/publication/52563</w:t>
        </w:r>
      </w:hyperlink>
      <w:r>
        <w:t xml:space="preserve">.</w:t>
      </w:r>
    </w:p>
    <w:bookmarkEnd w:id="89"/>
    <w:bookmarkStart w:id="90"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0">
        <w:r>
          <w:rPr>
            <w:rStyle w:val="Hyperlink"/>
          </w:rPr>
          <w:t xml:space="preserve">https://www.w3.org/TR/rdf11-concepts/</w:t>
        </w:r>
      </w:hyperlink>
      <w:r>
        <w:t xml:space="preserve">.</w:t>
      </w:r>
    </w:p>
    <w:bookmarkEnd w:id="90"/>
    <w:bookmarkStart w:id="92"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1">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2"/>
    <w:bookmarkStart w:id="94"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3">
        <w:r>
          <w:rPr>
            <w:rStyle w:val="Hyperlink"/>
          </w:rPr>
          <w:t xml:space="preserve">https://www.ech.ch/sites/default/files/dosvers/hauptdokument/AUXI_e_DEF_2018-03-13_eCH-0205_V1.0_Linked%20Open%20Data.pdf</w:t>
        </w:r>
      </w:hyperlink>
      <w:r>
        <w:t xml:space="preserve">.</w:t>
      </w:r>
    </w:p>
    <w:bookmarkEnd w:id="94"/>
    <w:bookmarkStart w:id="96"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5">
        <w:r>
          <w:rPr>
            <w:rStyle w:val="Hyperlink"/>
          </w:rPr>
          <w:t xml:space="preserve">https://shacl-play.sparna.fr/</w:t>
        </w:r>
      </w:hyperlink>
      <w:r>
        <w:t xml:space="preserve">.</w:t>
      </w:r>
    </w:p>
    <w:bookmarkEnd w:id="96"/>
    <w:bookmarkStart w:id="98"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7">
        <w:r>
          <w:rPr>
            <w:rStyle w:val="Hyperlink"/>
          </w:rPr>
          <w:t xml:space="preserve">https://www.w3.org/TR/shacl/</w:t>
        </w:r>
      </w:hyperlink>
      <w:r>
        <w:t xml:space="preserve">.</w:t>
      </w:r>
    </w:p>
    <w:bookmarkEnd w:id="98"/>
    <w:bookmarkStart w:id="100"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9">
        <w:r>
          <w:rPr>
            <w:rStyle w:val="Hyperlink"/>
          </w:rPr>
          <w:t xml:space="preserve">https://www.w3.org/TR/owl2-overview/</w:t>
        </w:r>
      </w:hyperlink>
      <w:r>
        <w:t xml:space="preserve">.</w:t>
      </w:r>
    </w:p>
    <w:bookmarkEnd w:id="100"/>
    <w:bookmarkEnd w:id="101"/>
    <w:bookmarkEnd w:id="102"/>
    <w:bookmarkStart w:id="104" w:name="anhang-b---mitwirkung-und-prüfung"/>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3" w:name="tbl-authors"/>
          <w:p>
            <w:pPr>
              <w:jc w:val="center"/>
            </w:pPr>
            <w:pPr>
              <w:jc w:val="left"/>
              <w:spacing w:before="200"/>
              <w:pStyle w:val="ImageCaption"/>
            </w:pPr>
            <w:r>
              <w:t xml:space="preserve">Tabelle 11: Autoren und Revision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3"/>
          <w:p/>
        </w:tc>
      </w:tr>
    </w:tbl>
    <w:bookmarkEnd w:id="104"/>
    <w:bookmarkStart w:id="106" w:name="anhang-c---abkürzungen-und-glossar"/>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05" w:name="tbl-abbreviations"/>
          <w:p>
            <w:pPr>
              <w:jc w:val="center"/>
            </w:pPr>
            <w:pPr>
              <w:jc w:val="left"/>
              <w:spacing w:before="200"/>
              <w:pStyle w:val="ImageCaption"/>
            </w:pPr>
            <w:r>
              <w:t xml:space="preserve">Tabelle 12: Abkürzungsverzeichnis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Abkürzung</w:t>
                  </w:r>
                </w:p>
              </w:tc>
              <w:tc>
                <w:tcPr/>
                <w:p>
                  <w:pPr>
                    <w:pStyle w:val="Compact"/>
                    <w:jc w:val="left"/>
                    <w:jc w:val="center"/>
                  </w:pPr>
                  <w:r>
                    <w:t xml:space="preserve">Beschreibung</w:t>
                  </w:r>
                </w:p>
              </w:tc>
            </w:tr>
            <w:tr>
              <w:tc>
                <w:tcPr/>
                <w:p>
                  <w:pPr>
                    <w:pStyle w:val="Compact"/>
                    <w:jc w:val="left"/>
                    <w:jc w:val="center"/>
                  </w:pPr>
                  <w:r>
                    <w:t xml:space="preserve">AGIS</w:t>
                  </w:r>
                </w:p>
              </w:tc>
              <w:tc>
                <w:tcPr/>
                <w:p>
                  <w:pPr>
                    <w:pStyle w:val="Compact"/>
                    <w:jc w:val="left"/>
                    <w:jc w:val="center"/>
                  </w:pPr>
                  <w:r>
                    <w:t xml:space="preserve">Agrarpolitisches Informationssystem</w:t>
                  </w:r>
                </w:p>
              </w:tc>
            </w:tr>
            <w:tr>
              <w:tc>
                <w:tcPr/>
                <w:p>
                  <w:pPr>
                    <w:pStyle w:val="Compact"/>
                    <w:jc w:val="left"/>
                    <w:jc w:val="center"/>
                  </w:pPr>
                  <w:r>
                    <w:t xml:space="preserve">KAIS</w:t>
                  </w:r>
                </w:p>
              </w:tc>
              <w:tc>
                <w:tcPr/>
                <w:p>
                  <w:pPr>
                    <w:pStyle w:val="Compact"/>
                    <w:jc w:val="left"/>
                    <w:jc w:val="center"/>
                  </w:pPr>
                  <w:r>
                    <w:t xml:space="preserve">Kantonales Agrarinformationssystem</w:t>
                  </w:r>
                </w:p>
              </w:tc>
            </w:tr>
            <w:tr>
              <w:tc>
                <w:tcPr/>
                <w:p>
                  <w:pPr>
                    <w:pStyle w:val="Compact"/>
                    <w:jc w:val="left"/>
                    <w:jc w:val="center"/>
                  </w:pPr>
                  <w:r>
                    <w:t xml:space="preserve">NBBS</w:t>
                  </w:r>
                </w:p>
              </w:tc>
              <w:tc>
                <w:tcPr/>
                <w:p>
                  <w:pPr>
                    <w:pStyle w:val="Compact"/>
                    <w:jc w:val="left"/>
                    <w:jc w:val="center"/>
                  </w:pPr>
                  <w:r>
                    <w:t xml:space="preserve">Nährstoffbilanz-Berechnungsservice</w:t>
                  </w:r>
                </w:p>
              </w:tc>
            </w:tr>
          </w:tbl>
          <w:bookmarkEnd w:id="105"/>
          <w:p/>
        </w:tc>
      </w:tr>
    </w:tbl>
    <w:bookmarkEnd w:id="106"/>
    <w:bookmarkStart w:id="110" w:name="X6cf93cfcd2439e304dc8540ad39b5ee10c3a32f"/>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07"/>
      </w:r>
      <w:r>
        <w:t xml:space="preserve">, Sorten sowie Direktzahlungsprogrammen sind nicht mehr Teil dieses Dokuments.</w:t>
      </w:r>
      <w:r>
        <w:rPr>
          <w:rStyle w:val="FootnoteReference"/>
        </w:rPr>
        <w:footnoteReference w:id="108"/>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09">
        <w:r>
          <w:rPr>
            <w:rStyle w:val="Hyperlink"/>
          </w:rPr>
          <w:t xml:space="preserve">https://github.com/blw-ofag-ufag/eCH-0265/releases</w:t>
        </w:r>
      </w:hyperlink>
      <w:r>
        <w:t xml:space="preserve">.</w:t>
      </w:r>
    </w:p>
    <w:bookmarkEnd w:id="110"/>
    <w:bookmarkStart w:id="111" w:name="anhang-e---abbildungsverzeichnis"/>
    <w:p>
      <w:pPr>
        <w:pStyle w:val="berschrift1"/>
      </w:pPr>
      <w:r>
        <w:t xml:space="preserve">Anhang E - Abbildungsverzeichnis</w:t>
      </w:r>
    </w:p>
    <w:bookmarkEnd w:id="111"/>
    <w:bookmarkStart w:id="112" w:name="anhang-f---tabellenverzeichnis"/>
    <w:p>
      <w:pPr>
        <w:pStyle w:val="berschrift1"/>
      </w:pPr>
      <w:r>
        <w:t xml:space="preserve">Anhang F - Tabellenverzeichnis</w:t>
      </w:r>
    </w:p>
    <w:bookmarkEnd w:id="112"/>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07">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108">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09"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09"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2026-08-17T12:23:08Z</dcterms:created>
  <dcterms:modified xsi:type="dcterms:W3CDTF">2026-08-17T12:23:08Z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17. August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