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Override PartName="/word/media/image1.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Hilfsmittel Tierverkehrsdaten</w:t>
      </w:r>
    </w:p>
    <w:p>
      <w:pPr>
        <w:pStyle w:val="Date"/>
      </w:pPr>
      <w:r>
        <w:t xml:space="preserve">19. Oktober 2026</w:t>
      </w:r>
    </w:p>
    <w:p>
      <w:pPr>
        <w:pStyle w:val="AbstractTitle"/>
      </w:pPr>
      <w:r>
        <w:t xml:space="preserve">Zusammenfassung</w:t>
      </w:r>
    </w:p>
    <w:p>
      <w:pPr>
        <w:pStyle w:val="Abstract"/>
      </w:pPr>
      <w:r>
        <w:t xml:space="preserve">Das vorliegende Dokument beschreibt die Daten der Tierverkehrsdatenbank (TVD) semantisch, um auch Fachpersonen ohne vertiefte IT-Kenntnisse ein besseres Verständnis der Daten zu ermöglichen.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5" w:name="sec-note"/>
    <w:p>
      <w:pPr>
        <w:pStyle w:val="berschrift1"/>
      </w:pPr>
      <w:r>
        <w:t xml:space="preserve">Hinweis</w:t>
      </w:r>
    </w:p>
    <w:p>
      <w:pPr>
        <w:pStyle w:val="FirstParagraph"/>
      </w:pPr>
      <w:r>
        <w:t xml:space="preserve">Im vorliegenden Dokument wird bei der Bezeichnung von Personen eine geschlechtsneutrale Formulierung verwendet. Basis bildet der Leitfaden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 (Referent/in). Genderstern und ähnliche Schreibweisen werden nicht verwendet.</w:t>
      </w:r>
    </w:p>
    <w:bookmarkEnd w:id="25"/>
    <w:bookmarkStart w:id="70" w:name="sec-introduction"/>
    <w:p>
      <w:pPr>
        <w:pStyle w:val="berschrift1"/>
      </w:pPr>
      <w:r>
        <w:t xml:space="preserve">1. Einleitung</w:t>
      </w:r>
    </w:p>
    <w:bookmarkStart w:id="26" w:name="sec-status"/>
    <w:p>
      <w:pPr>
        <w:pStyle w:val="berschrift2"/>
      </w:pPr>
      <w:r>
        <w:t xml:space="preserve">1.1 Status</w:t>
      </w:r>
    </w:p>
    <w:p>
      <w:pPr>
        <w:pStyle w:val="FirstParagraph"/>
      </w:pPr>
      <w:r>
        <w:t xml:space="preserve">In Arbeit: Der Gebrauch ist nur innerhalb der Fachgruppe, bzw. im Expertenausschuss zugelassen.</w:t>
      </w:r>
    </w:p>
    <w:bookmarkEnd w:id="26"/>
    <w:bookmarkStart w:id="27" w:name="sec-scope-of-application"/>
    <w:p>
      <w:pPr>
        <w:pStyle w:val="berschrift2"/>
      </w:pPr>
      <w:r>
        <w:t xml:space="preserve">1.2 Anwendungsgebiet</w:t>
      </w:r>
    </w:p>
    <w:p>
      <w:pPr>
        <w:pStyle w:val="FirstParagraph"/>
      </w:pPr>
      <w:r>
        <w:t xml:space="preserve">Das vorliegende Dokument beschreibt die Daten der Tierverkehrsdatenbank (TVD) semantisch, um auch Fachpersonen ohne vertiefte IT-Kenntnisse ein besseres Verständnis der Daten zu ermöglichen.</w:t>
      </w:r>
    </w:p>
    <w:bookmarkEnd w:id="27"/>
    <w:bookmarkStart w:id="68" w:name="sec-animal-movement-reporting"/>
    <w:p>
      <w:pPr>
        <w:pStyle w:val="berschrift2"/>
      </w:pPr>
      <w:r>
        <w:t xml:space="preserve">1.3 Das Tiermeldewesen in der Schweiz</w:t>
      </w:r>
    </w:p>
    <w:p>
      <w:pPr>
        <w:pStyle w:val="FirstParagraph"/>
      </w:pPr>
      <w:r>
        <w:t xml:space="preserve">Die Land- und Ernährungswirtschaft in der Schweiz wurde in den 1990er Jahren stark durch die Tierseuche «BSE» herausgefordert. Als sich 1996 die Erkenntnis der Übertragbarkeit der Krankheit vom Tier auf den Menschen erhärtete, führte dies zu grosser Verunsicherung. In der Folge stiegen die Erwartungen an die Sicherheit von tierischen Lebensmitteln und das Bewusstsein für die Bedeutung der Lebensmittelkontrolle. Der Ansatz «vom Stall bis auf den Teller» etablierte sich. Die risikobasierte Überwachung, die lückenlose Rückverfolgbarkeit der Nutztiere, die Kontrolle des Tierverkehrs, die Pflicht zur Herkunftsdeklaration sowie Qualitätskontrollen in der gesamten Produktions- und Verarbeitungskette bilden seither die Basis für einen hohen Standard in der Lebensmittelsicherheit</w:t>
      </w:r>
      <w:r>
        <w:rPr>
          <w:rStyle w:val="FootnoteReference"/>
        </w:rPr>
        <w:footnoteReference w:id="28"/>
      </w:r>
      <w:r>
        <w:t xml:space="preserve">.</w:t>
      </w:r>
    </w:p>
    <w:p>
      <w:pPr>
        <w:pStyle w:val="Textkrper"/>
      </w:pPr>
      <w:r>
        <w:t xml:space="preserve">Die Erfahrung BSE führte 1999 zum Aufbau einer nationalen Tierverkehrsdatenbank (TVD). In Artikel 7a sowie 13–15 des Tierseuchengesetzes</w:t>
      </w:r>
      <w:r>
        <w:rPr>
          <w:rStyle w:val="FootnoteReference"/>
        </w:rPr>
        <w:footnoteReference w:id="30"/>
      </w:r>
      <w:r>
        <w:t xml:space="preserve"> </w:t>
      </w:r>
      <w:r>
        <w:t xml:space="preserve">und in Titel 2, Abschnitt 1, 1a und 2a der Tierseuchenverordnung</w:t>
      </w:r>
      <w:r>
        <w:rPr>
          <w:rStyle w:val="FootnoteReference"/>
        </w:rPr>
        <w:footnoteReference w:id="32"/>
      </w:r>
      <w:r>
        <w:t xml:space="preserve"> </w:t>
      </w:r>
      <w:r>
        <w:t xml:space="preserve">sind die grundlegenden gesetzlichen Ausführungen zur Identifizierung/Kennzeichnung und der Registrierung von Nutztieren sowie die zugehörigen Meldepflichten formuliert. Diese orientieren sich an der europäischen Gesetzgebung zur selben Thematik</w:t>
      </w:r>
      <w:r>
        <w:rPr>
          <w:rStyle w:val="FootnoteReference"/>
        </w:rPr>
        <w:footnoteReference w:id="34"/>
      </w:r>
      <w:r>
        <w:t xml:space="preserve"> </w:t>
      </w:r>
      <w:r>
        <w:t xml:space="preserve">(Verordnung (EU) 2016/429 zu Tierseuchen; Delegierte Verordnung (EU) 2019/2035 über Betriebe, in denen Landtiere gehalten werden, und für Brütereien sowie zur Rückverfolgbarkeit).</w:t>
      </w:r>
    </w:p>
    <w:p>
      <w:pPr>
        <w:pStyle w:val="Textkrper"/>
      </w:pPr>
      <w:r>
        <w:t xml:space="preserve">Waren ab 1999 vorerst Rinder meldepflichtig, folgten ab 2011 die Schweine und Equiden, wenn auch die Schweine bis heute nicht in Form von Einzeltiermeldungen. Ab 2014, respektive 2020 galt die Meldepflicht in die TVD dann auch für Kleinwiederkäuer (Schafe und Ziegen). Zu Beginn, 2014, betraf diese nur die Schlachtbetriebe. Seit 2014 besteht auch die Meldepflicht für Geflügel</w:t>
      </w:r>
      <w:r>
        <w:rPr>
          <w:rStyle w:val="FootnoteReference"/>
        </w:rPr>
        <w:footnoteReference w:id="36"/>
      </w:r>
      <w:r>
        <w:t xml:space="preserve">. Seit dem Januar 2020 sind auch die Tierhaltenden von Kleinwiederkäuern in das Meldewesen der Einzeltiere eingebunden.</w:t>
      </w:r>
      <w:r>
        <w:rPr>
          <w:rStyle w:val="FootnoteReference"/>
        </w:rPr>
        <w:footnoteReference w:id="38"/>
      </w:r>
      <w:r>
        <w:t xml:space="preserve"> </w:t>
      </w:r>
      <w:r>
        <w:t xml:space="preserve">Die Identifizierung und Kennzeichnung der Klauentiere mit Ohrmarken, die Einzeltierregistrierung von Rindern, Schafen und Ziegen in der TVD, sowie die Meldung von Tierzugängen, Tierabgängen (Tier verlässt eine Tierhaltung lebend), Geburten, Einfuhr, Ausfuhr, Schlachtung, Hofschlachtung und Verendung (Tier wird als nicht mehr lebend abgemeldet), sind für alle Tierhaltenden in der Schweiz obligatorisch</w:t>
      </w:r>
      <w:r>
        <w:rPr>
          <w:rStyle w:val="FootnoteReference"/>
        </w:rPr>
        <w:footnoteReference w:id="40"/>
      </w:r>
      <w:r>
        <w:t xml:space="preserve">. Die Meldungen unterliegen zudem gesetzlichen Meldefristen</w:t>
      </w:r>
      <w:r>
        <w:rPr>
          <w:rStyle w:val="FootnoteReference"/>
        </w:rPr>
        <w:footnoteReference w:id="43"/>
      </w:r>
      <w:r>
        <w:t xml:space="preserve">.</w:t>
      </w:r>
    </w:p>
    <w:p>
      <w:pPr>
        <w:pStyle w:val="Textkrper"/>
      </w:pPr>
      <w:r>
        <w:t xml:space="preserve">Die TVD ist Teil einer Systemlandschaft der Bereiche Landwirtschaft, Veterinärwesen und Lebensmittelsicherheit. Die zentrale Eingangspforte bildet dabei das Portal Agate</w:t>
      </w:r>
      <w:r>
        <w:rPr>
          <w:rStyle w:val="FootnoteReference"/>
        </w:rPr>
        <w:footnoteReference w:id="45"/>
      </w:r>
      <w:r>
        <w:t xml:space="preserve">, mit dem Agrarpolitischen Informationssystem AGIS</w:t>
      </w:r>
      <w:r>
        <w:rPr>
          <w:rStyle w:val="FootnoteReference"/>
        </w:rPr>
        <w:footnoteReference w:id="47"/>
      </w:r>
      <w:r>
        <w:t xml:space="preserve"> </w:t>
      </w:r>
      <w:r>
        <w:t xml:space="preserve">im Zentrum.</w:t>
      </w:r>
    </w:p>
    <w:p>
      <w:pPr>
        <w:pStyle w:val="Textkrper"/>
      </w:pPr>
      <w:r>
        <w:t xml:space="preserve">In der Verordnung über die Identitas AG und die Tierverkehrsdatenbank</w:t>
      </w:r>
      <w:r>
        <w:rPr>
          <w:rStyle w:val="FootnoteReference"/>
        </w:rPr>
        <w:footnoteReference w:id="49"/>
      </w:r>
      <w:r>
        <w:t xml:space="preserve"> </w:t>
      </w:r>
      <w:r>
        <w:t xml:space="preserve">(IdTVD-V) werden Inhalte zum Tierverkehr und Aufgaben der Identitas AG sowie die Zugriffsrechte auf die Daten weiter ausgeführt. Die Bedeutung der Identifizierung/Kennzeichnung von Nutztieren geht weit über die Seuchenthematik hinaus und fand deshalb auch Eingang in die landwirtschaftliche Gesetzgebung</w:t>
      </w:r>
      <w:r>
        <w:rPr>
          <w:rStyle w:val="FootnoteReference"/>
        </w:rPr>
        <w:footnoteReference w:id="51"/>
      </w:r>
      <w:r>
        <w:t xml:space="preserve"> </w:t>
      </w:r>
      <w:r>
        <w:t xml:space="preserve">(Landwirtschaftsgesetz LwG Artikel 165g, 177 und 185) und diverse zugehörige Verordnungen. Die Daten aus dem Tierverkehr entwickelten sich zu einem unverzichtbaren Bestandteil in der Umsetzung agrarpolitischer Massnahmen, beispielsweise der tierbezogenen Direktzahlungen</w:t>
      </w:r>
      <w:r>
        <w:rPr>
          <w:rStyle w:val="FootnoteReference"/>
        </w:rPr>
        <w:footnoteReference w:id="53"/>
      </w:r>
      <w:r>
        <w:t xml:space="preserve">, der Bestimmung der Nährstoffflüsse oder des Agrarumweltmonitorings</w:t>
      </w:r>
      <w:r>
        <w:rPr>
          <w:rStyle w:val="FootnoteReference"/>
        </w:rPr>
        <w:footnoteReference w:id="57"/>
      </w:r>
      <w:r>
        <w:t xml:space="preserve">. Weiter dienen die Daten auch als Grundlage für die Strukturerhebung der Landwirtschaft in der Schweiz</w:t>
      </w:r>
      <w:r>
        <w:rPr>
          <w:rStyle w:val="FootnoteReference"/>
        </w:rPr>
        <w:footnoteReference w:id="59"/>
      </w:r>
      <w:r>
        <w:t xml:space="preserve"> </w:t>
      </w:r>
      <w:r>
        <w:t xml:space="preserve">und generell der landwirtschaftlichen Statistik</w:t>
      </w:r>
      <w:r>
        <w:rPr>
          <w:rStyle w:val="FootnoteReference"/>
        </w:rPr>
        <w:footnoteReference w:id="61"/>
      </w:r>
      <w:r>
        <w:t xml:space="preserve">.</w:t>
      </w:r>
    </w:p>
    <w:p>
      <w:pPr>
        <w:pStyle w:val="Textkrper"/>
      </w:pPr>
      <w:r>
        <w:t xml:space="preserve">Rasch etablierte sich das Tiermeldewesen auch entlang der gesamten Lebensmittelwertschöpfungskette. Programme mit Tierwohl-, Rückverfolgbarkeits- und Herkunftsversprechen stützen sich darauf ab</w:t>
      </w:r>
      <w:r>
        <w:rPr>
          <w:rStyle w:val="FootnoteReference"/>
        </w:rPr>
        <w:footnoteReference w:id="63"/>
      </w:r>
      <w:r>
        <w:t xml:space="preserve">. Die Vielfalt der Tierinformation aus dem Meldewesen des Tierverkehrs spiegelt sich auch in den öffentlich verfügbaren Datensätzen der Open Data Plattform Tierstatistik</w:t>
      </w:r>
      <w:r>
        <w:rPr>
          <w:rStyle w:val="FootnoteReference"/>
        </w:rPr>
        <w:footnoteReference w:id="66"/>
      </w:r>
      <w:r>
        <w:t xml:space="preserve">.</w:t>
      </w:r>
    </w:p>
    <w:p>
      <w:pPr>
        <w:pStyle w:val="Textkrper"/>
      </w:pPr>
      <w:r>
        <w:t xml:space="preserve">Die technische Schnittstellenbeschreibung in diesem Dokument basiert auf der technischen Servicebeschreibung AnimalTracing v1.32, sowie der openAPI-Spezifikation v. x.xx.</w:t>
      </w:r>
    </w:p>
    <w:bookmarkEnd w:id="68"/>
    <w:bookmarkStart w:id="69" w:name="sec-references"/>
    <w:p>
      <w:pPr>
        <w:pStyle w:val="berschrift2"/>
      </w:pPr>
      <w:r>
        <w:t xml:space="preserve">1.4 Verweise</w:t>
      </w:r>
    </w:p>
    <w:p>
      <w:pPr>
        <w:pStyle w:val="FirstParagraph"/>
      </w:pPr>
      <w:r>
        <w:t xml:space="preserve">Schnittstellen: AnimalTracing API, Technische Servicebeschreibung AnimalTracing</w:t>
      </w:r>
    </w:p>
    <w:bookmarkEnd w:id="69"/>
    <w:bookmarkEnd w:id="70"/>
    <w:bookmarkStart w:id="73" w:name="sec-namespaces"/>
    <w:p>
      <w:pPr>
        <w:pStyle w:val="berschrift1"/>
      </w:pPr>
      <w:r>
        <w:t xml:space="preserve">2. Namespaces</w:t>
      </w:r>
    </w:p>
    <w:p>
      <w:pPr>
        <w:pStyle w:val="FirstParagraph"/>
      </w:pPr>
      <w:hyperlink w:anchor="tbl-namespaces">
        <w:r>
          <w:rPr>
            <w:rStyle w:val="Hyperlink"/>
          </w:rPr>
          <w:t xml:space="preserve">Tabelle 1</w:t>
        </w:r>
      </w:hyperlink>
      <w:r>
        <w:t xml:space="preserve"> </w:t>
      </w:r>
      <w:r>
        <w:t xml:space="preserve">listet die Präfixe und Namespaces, die in diesem Dokument verwendet werden. Ein Präfix steht stellvertretend für eine Namespace-IRI, den gemeinsamen Anfang der IRIs eines Vokabulars. Die Turtle-Spezifikation beschreibt, wie solche</w:t>
      </w:r>
      <w:r>
        <w:t xml:space="preserve"> </w:t>
      </w:r>
      <w:hyperlink r:id="rId71">
        <w:r>
          <w:rPr>
            <w:rStyle w:val="Hyperlink"/>
            <w:i/>
            <w:iCs/>
          </w:rPr>
          <w:t xml:space="preserve">Prefixed Names</w:t>
        </w:r>
      </w:hyperlink>
      <w:r>
        <w:t xml:space="preserve"> </w:t>
      </w:r>
      <w:r>
        <w:t xml:space="preserve">aufgelöst werden</w:t>
      </w:r>
      <w:r>
        <w:t xml:space="preserve"> </w:t>
      </w:r>
      <w:r>
        <w:t xml:space="preserve">[</w:t>
      </w:r>
      <w:hyperlink w:anchor="ref-Turtle">
        <w:r>
          <w:rPr>
            <w:rStyle w:val="Hyperlink"/>
          </w:rPr>
          <w:t xml:space="preserve">Turtle</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72" w:name="tbl-namespaces"/>
          <w:p>
            <w:pPr>
              <w:jc w:val="center"/>
            </w:pPr>
            <w:pPr>
              <w:jc w:val="left"/>
              <w:spacing w:before="200"/>
              <w:pStyle w:val="ImageCaption"/>
            </w:pPr>
            <w:r>
              <w:t xml:space="preserve">Tabelle 1: In eCH-0309 – Hilfsmittel Tierverkehrsdaten verwendete Namespaces.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jc w:val="center"/>
                  </w:pPr>
                  <w:r>
                    <w:t xml:space="preserve">Präfix</w:t>
                  </w:r>
                </w:p>
              </w:tc>
              <w:tc>
                <w:tcPr/>
                <w:p>
                  <w:pPr>
                    <w:pStyle w:val="Compact"/>
                    <w:jc w:val="left"/>
                    <w:jc w:val="center"/>
                  </w:pPr>
                  <w:r>
                    <w:t xml:space="preserve">Namespace</w:t>
                  </w:r>
                </w:p>
              </w:tc>
            </w:tr>
            <w:tr>
              <w:tc>
                <w:tcPr/>
                <w:p>
                  <w:pPr>
                    <w:pStyle w:val="Compact"/>
                    <w:jc w:val="left"/>
                    <w:jc w:val="center"/>
                  </w:pPr>
                  <w:r>
                    <w:t xml:space="preserve">:</w:t>
                  </w:r>
                </w:p>
              </w:tc>
              <w:tc>
                <w:tcPr/>
                <w:p>
                  <w:pPr>
                    <w:pStyle w:val="Compact"/>
                    <w:jc w:val="left"/>
                    <w:jc w:val="center"/>
                  </w:pPr>
                  <w:r>
                    <w:t xml:space="preserve">https://agriculture.ld.admin.ch/eCH-0309/1/</w:t>
                  </w:r>
                </w:p>
              </w:tc>
            </w:tr>
            <w:tr>
              <w:tc>
                <w:tcPr/>
                <w:p>
                  <w:pPr>
                    <w:pStyle w:val="Compact"/>
                    <w:jc w:val="left"/>
                    <w:jc w:val="center"/>
                  </w:pPr>
                  <w:r>
                    <w:t xml:space="preserve">xsd:</w:t>
                  </w:r>
                </w:p>
              </w:tc>
              <w:tc>
                <w:tcPr/>
                <w:p>
                  <w:pPr>
                    <w:pStyle w:val="Compact"/>
                    <w:jc w:val="left"/>
                    <w:jc w:val="center"/>
                  </w:pPr>
                  <w:r>
                    <w:t xml:space="preserve">http://www.w3.org/2001/XMLSchema#</w:t>
                  </w:r>
                </w:p>
              </w:tc>
            </w:tr>
          </w:tbl>
          <w:bookmarkEnd w:id="72"/>
          <w:p/>
        </w:tc>
      </w:tr>
    </w:tbl>
    <w:bookmarkEnd w:id="73"/>
    <w:bookmarkStart w:id="169" w:name="sec-data-model"/>
    <w:p>
      <w:pPr>
        <w:pStyle w:val="berschrift1"/>
      </w:pPr>
      <w:r>
        <w:t xml:space="preserve">3. Datenmodell</w:t>
      </w:r>
    </w:p>
    <w:tbl>
      <w:tblPr>
        <w:tblStyle w:val="Table"/>
        <w:tblW w:type="pct" w:w="5000"/>
        <w:tblLayout w:type="fixed"/>
        <w:tblLook w:firstRow="0" w:lastRow="0" w:firstColumn="0" w:lastColumn="0" w:noHBand="0" w:noVBand="0" w:val="0000"/>
      </w:tblPr>
      <w:tblGrid>
        <w:gridCol w:w="7920"/>
      </w:tblGrid>
      <w:tr>
        <w:tc>
          <w:tcPr/>
          <w:bookmarkStart w:id="77" w:name="fig-uml"/>
          <w:p>
            <w:pPr>
              <w:pStyle w:val="Compact"/>
              <w:jc w:val="center"/>
            </w:pPr>
            <w:r>
              <w:drawing>
                <wp:inline>
                  <wp:extent cx="6299200" cy="5755325"/>
                  <wp:effectExtent b="0" l="0" r="0" t="0"/>
                  <wp:docPr descr="" title="" id="75" name="Picture"/>
                  <a:graphic>
                    <a:graphicData uri="http://schemas.openxmlformats.org/drawingml/2006/picture">
                      <pic:pic>
                        <pic:nvPicPr>
                          <pic:cNvPr descr="../assets/img/uml.png" id="76" name="Picture"/>
                          <pic:cNvPicPr>
                            <a:picLocks noChangeArrowheads="1" noChangeAspect="1"/>
                          </pic:cNvPicPr>
                        </pic:nvPicPr>
                        <pic:blipFill>
                          <a:blip r:embed="rId74"/>
                          <a:stretch>
                            <a:fillRect/>
                          </a:stretch>
                        </pic:blipFill>
                        <pic:spPr bwMode="auto">
                          <a:xfrm>
                            <a:off x="0" y="0"/>
                            <a:ext cx="6299200" cy="5755325"/>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 UML-Diagramm des Datenmodells von eCH-0309.</w:t>
            </w:r>
          </w:p>
          <w:bookmarkEnd w:id="77"/>
        </w:tc>
      </w:tr>
    </w:tbl>
    <w:p>
      <w:pPr>
        <w:pStyle w:val="Textkrper"/>
      </w:pPr>
      <w:hyperlink w:anchor="fig-uml">
        <w:r>
          <w:rPr>
            <w:rStyle w:val="Hyperlink"/>
          </w:rPr>
          <w:t xml:space="preserve">Abbildung 1</w:t>
        </w:r>
      </w:hyperlink>
      <w:r>
        <w:t xml:space="preserve"> </w:t>
      </w:r>
      <w:r>
        <w:t xml:space="preserve">zeigt die Klassen des Datenmodells und ihre Beziehungen. Jedes Rechteck ist eine Klasse, die Zeilen darin sind ihre Attribute; die eckigen Klammern geben an, wie viele Werte zulässig sind, von der Mindest- bis zur Höchstzahl —</w:t>
      </w:r>
      <w:r>
        <w:t xml:space="preserve"> </w:t>
      </w:r>
      <w:r>
        <w:rPr>
          <w:rStyle w:val="VerbatimChar"/>
        </w:rPr>
        <w:t xml:space="preserve">[1..1]</w:t>
      </w:r>
      <w:r>
        <w:t xml:space="preserve"> </w:t>
      </w:r>
      <w:r>
        <w:t xml:space="preserve">bedeutet genau einen Wert,</w:t>
      </w:r>
      <w:r>
        <w:t xml:space="preserve"> </w:t>
      </w:r>
      <w:r>
        <w:rPr>
          <w:rStyle w:val="VerbatimChar"/>
        </w:rPr>
        <w:t xml:space="preserve">[0..1]</w:t>
      </w:r>
      <w:r>
        <w:t xml:space="preserve"> </w:t>
      </w:r>
      <w:r>
        <w:t xml:space="preserve">höchstens einen. Ein Pfeil führt zu der Klasse, auf die verwiesen wird, und trägt den Namen der Beziehung; mehrere Beziehungen zwischen denselben Klassen teilen sich einen Pfeil. Die Linie mit dem Dreieck verbindet eine Klasse mit ihrer Oberklasse, auf die das Dreieck zeigt: Ein Equide ist ein Einzeltier und hat zusätzlich zu den gezeigten alle Attribute des Einzeltiers, die im Diagramm nicht wiederholt werden. Attribute mit einem Wertebereich sind wie alle übrigen dargestellt; die zulässigen Werte stehen in</w:t>
      </w:r>
      <w:r>
        <w:t xml:space="preserve"> </w:t>
      </w:r>
      <w:hyperlink w:anchor="sec-code-lists">
        <w:r>
          <w:rPr>
            <w:rStyle w:val="Hyperlink"/>
          </w:rPr>
          <w:t xml:space="preserve">Kapitel 4</w:t>
        </w:r>
      </w:hyperlink>
      <w:r>
        <w:t xml:space="preserve">. Datentypen und Beschreibungen führt das Diagramm nicht auf, sie folgen in den Abschnitten zu den einzelnen Klassen.</w:t>
      </w:r>
    </w:p>
    <w:bookmarkStart w:id="100" w:name="sec-nodeshape-animalshape"/>
    <w:p>
      <w:pPr>
        <w:pStyle w:val="berschrift2"/>
      </w:pPr>
      <w:r>
        <w:t xml:space="preserve">3.1 Einzeltier</w:t>
      </w:r>
    </w:p>
    <w:p>
      <w:pPr>
        <w:pStyle w:val="FirstParagraph"/>
      </w:pPr>
      <w:r>
        <w:t xml:space="preserve">Ein einzeln identifiziertes Nutztier. In der Tierverkehrsdatenbank werden Tiere der Kategorien Rinder, Schafe, Ziegen und Equiden als Einzeltiere erfasst; sie werden über die Ohrmarkennummer, bei Equiden über die UELN, eindeutig identifiziert. Für Schweine und Geflügel werden keine Einzeltiere geführt, sondern ausschliesslich Gruppenmeldungen.</w:t>
      </w:r>
    </w:p>
    <w:bookmarkStart w:id="80" w:name="sec-nodeshape-animalshape-overview"/>
    <w:p>
      <w:pPr>
        <w:pStyle w:val="berschrift3"/>
      </w:pPr>
      <w:r>
        <w:t xml:space="preserve">3.1.1 Übersicht</w:t>
      </w:r>
    </w:p>
    <w:p>
      <w:pPr>
        <w:pStyle w:val="DefinitionTerm"/>
      </w:pPr>
      <w:r>
        <w:t xml:space="preserve">Shape</w:t>
      </w:r>
    </w:p>
    <w:p>
      <w:pPr>
        <w:pStyle w:val="Definition"/>
      </w:pPr>
      <w:hyperlink r:id="rId78">
        <w:r>
          <w:rPr>
            <w:rStyle w:val="Hyperlink"/>
          </w:rPr>
          <w:t xml:space="preserve">:AnimalShape</w:t>
        </w:r>
      </w:hyperlink>
    </w:p>
    <w:p>
      <w:pPr>
        <w:pStyle w:val="DefinitionTerm"/>
      </w:pPr>
      <w:r>
        <w:t xml:space="preserve">Zielklasse</w:t>
      </w:r>
    </w:p>
    <w:p>
      <w:pPr>
        <w:pStyle w:val="Definition"/>
      </w:pPr>
      <w:hyperlink r:id="rId79">
        <w:r>
          <w:rPr>
            <w:rStyle w:val="Hyperlink"/>
          </w:rPr>
          <w:t xml:space="preserve">:Animal</w:t>
        </w:r>
      </w:hyperlink>
    </w:p>
    <w:bookmarkEnd w:id="80"/>
    <w:bookmarkStart w:id="98" w:name="sec-nodeshape-animalshape-properties"/>
    <w:p>
      <w:pPr>
        <w:pStyle w:val="berschrift3"/>
      </w:pPr>
      <w:r>
        <w:t xml:space="preserve">3.1.2 Eigenschaften</w:t>
      </w:r>
    </w:p>
    <w:tbl>
      <w:tblPr>
        <w:tblStyle w:val="Table"/>
        <w:tblW w:type="pct" w:w="4972"/>
        <w:tblLayout w:type="fixed"/>
        <w:tblLook w:firstRow="1" w:lastRow="0" w:firstColumn="0" w:lastColumn="0" w:noHBand="0" w:noVBand="0" w:val="0020"/>
      </w:tblPr>
      <w:tblGrid>
        <w:gridCol w:w="3413"/>
        <w:gridCol w:w="3806"/>
        <w:gridCol w:w="65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Identifikation Mutter</w:t>
            </w:r>
            <w:r>
              <w:t xml:space="preserve"> </w:t>
            </w:r>
            <w:r>
              <w:t xml:space="preserve">(</w:t>
            </w:r>
            <w:hyperlink r:id="rId81">
              <w:r>
                <w:rPr>
                  <w:rStyle w:val="Hyperlink"/>
                </w:rPr>
                <w:t xml:space="preserve">:mother</w:t>
              </w:r>
            </w:hyperlink>
            <w:r>
              <w:t xml:space="preserve">): Ein</w:t>
            </w:r>
            <w:r>
              <w:t xml:space="preserve"> </w:t>
            </w:r>
            <w:r>
              <w:t xml:space="preserve">Einzeltier hat höchstens ein Muttertier.</w:t>
            </w:r>
          </w:p>
        </w:tc>
        <w:tc>
          <w:tcPr/>
          <w:p>
            <w:pPr>
              <w:pStyle w:val="Compact"/>
              <w:numPr>
                <w:ilvl w:val="0"/>
                <w:numId w:val="1001"/>
              </w:numPr>
              <w:jc w:val="left"/>
            </w:pPr>
            <w:r>
              <w:t xml:space="preserve">Typ:</w:t>
            </w:r>
            <w:r>
              <w:t xml:space="preserve"> </w:t>
            </w:r>
            <w:hyperlink w:anchor="sec-nodeshape-animalshape">
              <w:r>
                <w:rPr>
                  <w:rStyle w:val="Hyperlink"/>
                </w:rPr>
                <w:t xml:space="preserve">Einzeltier</w:t>
              </w:r>
            </w:hyperlink>
          </w:p>
        </w:tc>
        <w:tc>
          <w:tcPr/>
          <w:p>
            <w:pPr>
              <w:pStyle w:val="Compact"/>
              <w:jc w:val="right"/>
            </w:pPr>
            <w:r>
              <w:t xml:space="preserve">0..1</w:t>
            </w:r>
          </w:p>
        </w:tc>
      </w:tr>
      <w:tr>
        <w:tc>
          <w:tcPr/>
          <w:p>
            <w:pPr>
              <w:pStyle w:val="Compact"/>
              <w:jc w:val="left"/>
            </w:pPr>
            <w:r>
              <w:rPr>
                <w:b/>
                <w:bCs/>
              </w:rPr>
              <w:t xml:space="preserve">Identifikation Vater</w:t>
            </w:r>
            <w:r>
              <w:t xml:space="preserve"> </w:t>
            </w:r>
            <w:r>
              <w:t xml:space="preserve">(</w:t>
            </w:r>
            <w:hyperlink r:id="rId82">
              <w:r>
                <w:rPr>
                  <w:rStyle w:val="Hyperlink"/>
                </w:rPr>
                <w:t xml:space="preserve">:father</w:t>
              </w:r>
            </w:hyperlink>
            <w:r>
              <w:t xml:space="preserve">): Ein</w:t>
            </w:r>
            <w:r>
              <w:t xml:space="preserve"> </w:t>
            </w:r>
            <w:r>
              <w:t xml:space="preserve">Einzeltier hat höchstens ein Vatertier.</w:t>
            </w:r>
          </w:p>
        </w:tc>
        <w:tc>
          <w:tcPr/>
          <w:p>
            <w:pPr>
              <w:pStyle w:val="Compact"/>
              <w:numPr>
                <w:ilvl w:val="0"/>
                <w:numId w:val="1002"/>
              </w:numPr>
              <w:jc w:val="left"/>
            </w:pPr>
            <w:r>
              <w:t xml:space="preserve">Typ:</w:t>
            </w:r>
            <w:r>
              <w:t xml:space="preserve"> </w:t>
            </w:r>
            <w:hyperlink w:anchor="sec-nodeshape-animalshape">
              <w:r>
                <w:rPr>
                  <w:rStyle w:val="Hyperlink"/>
                </w:rPr>
                <w:t xml:space="preserve">Einzeltier</w:t>
              </w:r>
            </w:hyperlink>
          </w:p>
        </w:tc>
        <w:tc>
          <w:tcPr/>
          <w:p>
            <w:pPr>
              <w:pStyle w:val="Compact"/>
              <w:jc w:val="right"/>
            </w:pPr>
            <w:r>
              <w:t xml:space="preserve">0..1</w:t>
            </w:r>
          </w:p>
        </w:tc>
      </w:tr>
      <w:tr>
        <w:tc>
          <w:tcPr/>
          <w:p>
            <w:pPr>
              <w:pStyle w:val="Compact"/>
              <w:jc w:val="left"/>
            </w:pPr>
            <w:r>
              <w:rPr>
                <w:b/>
                <w:bCs/>
              </w:rPr>
              <w:t xml:space="preserve">Identifikator</w:t>
            </w:r>
            <w:r>
              <w:t xml:space="preserve"> </w:t>
            </w:r>
            <w:r>
              <w:t xml:space="preserve">(</w:t>
            </w:r>
            <w:hyperlink r:id="rId83">
              <w:r>
                <w:rPr>
                  <w:rStyle w:val="Hyperlink"/>
                </w:rPr>
                <w:t xml:space="preserve">:identifier</w:t>
              </w:r>
            </w:hyperlink>
            <w:r>
              <w:t xml:space="preserve">):</w:t>
            </w:r>
            <w:r>
              <w:t xml:space="preserve"> </w:t>
            </w:r>
            <w:r>
              <w:t xml:space="preserve">Ohrmarkennummer, bei Equiden UELN</w:t>
            </w:r>
          </w:p>
        </w:tc>
        <w:tc>
          <w:tcPr/>
          <w:p>
            <w:pPr>
              <w:pStyle w:val="Compact"/>
              <w:numPr>
                <w:ilvl w:val="0"/>
                <w:numId w:val="1003"/>
              </w:numPr>
              <w:jc w:val="left"/>
            </w:pPr>
            <w:r>
              <w:t xml:space="preserve">Typ: Zeichenkette (</w:t>
            </w:r>
            <w:hyperlink r:id="rId84">
              <w:r>
                <w:rPr>
                  <w:rStyle w:val="Hyperlink"/>
                </w:rPr>
                <w:t xml:space="preserve">xsd:string</w:t>
              </w:r>
            </w:hyperlink>
            <w:r>
              <w:t xml:space="preserve">)</w:t>
            </w:r>
          </w:p>
          <w:p>
            <w:pPr>
              <w:pStyle w:val="Compact"/>
              <w:numPr>
                <w:ilvl w:val="0"/>
                <w:numId w:val="1003"/>
              </w:numPr>
              <w:jc w:val="left"/>
            </w:pPr>
            <w:r>
              <w:t xml:space="preserve">Länge: ≤ 15 Zeichen</w:t>
            </w:r>
          </w:p>
        </w:tc>
        <w:tc>
          <w:tcPr/>
          <w:p>
            <w:pPr>
              <w:pStyle w:val="Compact"/>
              <w:jc w:val="right"/>
            </w:pPr>
            <w:r>
              <w:t xml:space="preserve">1..1</w:t>
            </w:r>
          </w:p>
        </w:tc>
      </w:tr>
      <w:tr>
        <w:tc>
          <w:tcPr/>
          <w:p>
            <w:pPr>
              <w:pStyle w:val="Compact"/>
              <w:jc w:val="left"/>
            </w:pPr>
            <w:r>
              <w:rPr>
                <w:b/>
                <w:bCs/>
              </w:rPr>
              <w:t xml:space="preserve">Nutztierart</w:t>
            </w:r>
            <w:r>
              <w:t xml:space="preserve"> </w:t>
            </w:r>
            <w:r>
              <w:t xml:space="preserve">(</w:t>
            </w:r>
            <w:hyperlink r:id="rId85">
              <w:r>
                <w:rPr>
                  <w:rStyle w:val="Hyperlink"/>
                </w:rPr>
                <w:t xml:space="preserve">:genus</w:t>
              </w:r>
            </w:hyperlink>
            <w:r>
              <w:t xml:space="preserve">)</w:t>
            </w:r>
          </w:p>
        </w:tc>
        <w:tc>
          <w:tcPr/>
          <w:p>
            <w:pPr>
              <w:pStyle w:val="Compact"/>
              <w:numPr>
                <w:ilvl w:val="0"/>
                <w:numId w:val="1004"/>
              </w:numPr>
              <w:jc w:val="left"/>
            </w:pPr>
            <w:r>
              <w:t xml:space="preserve">Typ:</w:t>
            </w:r>
            <w:r>
              <w:t xml:space="preserve"> </w:t>
            </w:r>
            <w:hyperlink r:id="rId86">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Geschlecht</w:t>
            </w:r>
            <w:r>
              <w:t xml:space="preserve"> </w:t>
            </w:r>
            <w:r>
              <w:t xml:space="preserve">(</w:t>
            </w:r>
            <w:hyperlink r:id="rId87">
              <w:r>
                <w:rPr>
                  <w:rStyle w:val="Hyperlink"/>
                </w:rPr>
                <w:t xml:space="preserve">:gender</w:t>
              </w:r>
            </w:hyperlink>
            <w:r>
              <w:t xml:space="preserve">)</w:t>
            </w:r>
          </w:p>
        </w:tc>
        <w:tc>
          <w:tcPr/>
          <w:p>
            <w:pPr>
              <w:pStyle w:val="Compact"/>
              <w:numPr>
                <w:ilvl w:val="0"/>
                <w:numId w:val="1005"/>
              </w:numPr>
              <w:jc w:val="left"/>
            </w:pPr>
            <w:r>
              <w:t xml:space="preserve">Typ:</w:t>
            </w:r>
            <w:r>
              <w:t xml:space="preserve"> </w:t>
            </w:r>
            <w:hyperlink r:id="rId88">
              <w:r>
                <w:rPr>
                  <w:rStyle w:val="Hyperlink"/>
                </w:rPr>
                <w:t xml:space="preserve">:Gender</w:t>
              </w:r>
            </w:hyperlink>
          </w:p>
        </w:tc>
        <w:tc>
          <w:tcPr/>
          <w:p>
            <w:pPr>
              <w:pStyle w:val="Compact"/>
              <w:jc w:val="right"/>
            </w:pPr>
            <w:r>
              <w:t xml:space="preserve">0..1</w:t>
            </w:r>
          </w:p>
        </w:tc>
      </w:tr>
      <w:tr>
        <w:tc>
          <w:tcPr/>
          <w:p>
            <w:pPr>
              <w:pStyle w:val="Compact"/>
              <w:jc w:val="left"/>
            </w:pPr>
            <w:r>
              <w:rPr>
                <w:b/>
                <w:bCs/>
              </w:rPr>
              <w:t xml:space="preserve">Geburtsdatum</w:t>
            </w:r>
            <w:r>
              <w:t xml:space="preserve"> </w:t>
            </w:r>
            <w:r>
              <w:t xml:space="preserve">(</w:t>
            </w:r>
            <w:hyperlink r:id="rId89">
              <w:r>
                <w:rPr>
                  <w:rStyle w:val="Hyperlink"/>
                </w:rPr>
                <w:t xml:space="preserve">:dateOfBirth</w:t>
              </w:r>
            </w:hyperlink>
            <w:r>
              <w:t xml:space="preserve">)</w:t>
            </w:r>
          </w:p>
        </w:tc>
        <w:tc>
          <w:tcPr/>
          <w:p>
            <w:pPr>
              <w:pStyle w:val="Compact"/>
              <w:numPr>
                <w:ilvl w:val="0"/>
                <w:numId w:val="1006"/>
              </w:numPr>
              <w:jc w:val="left"/>
            </w:pPr>
            <w:r>
              <w:t xml:space="preserve">Typ: Datum (</w:t>
            </w:r>
            <w:hyperlink r:id="rId90">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Todesdatum</w:t>
            </w:r>
            <w:r>
              <w:t xml:space="preserve"> </w:t>
            </w:r>
            <w:r>
              <w:t xml:space="preserve">(</w:t>
            </w:r>
            <w:hyperlink r:id="rId91">
              <w:r>
                <w:rPr>
                  <w:rStyle w:val="Hyperlink"/>
                </w:rPr>
                <w:t xml:space="preserve">:dateOfDeath</w:t>
              </w:r>
            </w:hyperlink>
            <w:r>
              <w:t xml:space="preserve">)</w:t>
            </w:r>
          </w:p>
        </w:tc>
        <w:tc>
          <w:tcPr/>
          <w:p>
            <w:pPr>
              <w:pStyle w:val="Compact"/>
              <w:numPr>
                <w:ilvl w:val="0"/>
                <w:numId w:val="1007"/>
              </w:numPr>
              <w:jc w:val="left"/>
            </w:pPr>
            <w:r>
              <w:t xml:space="preserve">Typ: Datum (</w:t>
            </w:r>
            <w:hyperlink r:id="rId90">
              <w:r>
                <w:rPr>
                  <w:rStyle w:val="Hyperlink"/>
                </w:rPr>
                <w:t xml:space="preserve">xsd:date</w:t>
              </w:r>
            </w:hyperlink>
            <w:r>
              <w:t xml:space="preserve">)</w:t>
            </w:r>
          </w:p>
        </w:tc>
        <w:tc>
          <w:tcPr/>
          <w:p>
            <w:pPr>
              <w:pStyle w:val="Compact"/>
              <w:jc w:val="right"/>
            </w:pPr>
            <w:r>
              <w:t xml:space="preserve">0..1</w:t>
            </w:r>
          </w:p>
        </w:tc>
      </w:tr>
      <w:tr>
        <w:tc>
          <w:tcPr/>
          <w:p>
            <w:pPr>
              <w:pStyle w:val="Compact"/>
              <w:jc w:val="left"/>
            </w:pPr>
            <w:r>
              <w:rPr>
                <w:b/>
                <w:bCs/>
              </w:rPr>
              <w:t xml:space="preserve">TiergeschichteStatus</w:t>
            </w:r>
            <w:r>
              <w:t xml:space="preserve"> </w:t>
            </w:r>
            <w:r>
              <w:t xml:space="preserve">(</w:t>
            </w:r>
            <w:hyperlink r:id="rId92">
              <w:r>
                <w:rPr>
                  <w:rStyle w:val="Hyperlink"/>
                </w:rPr>
                <w:t xml:space="preserve">:historyState</w:t>
              </w:r>
            </w:hyperlink>
            <w:r>
              <w:t xml:space="preserve">):</w:t>
            </w:r>
            <w:r>
              <w:t xml:space="preserve"> </w:t>
            </w:r>
            <w:r>
              <w:t xml:space="preserve">Status der Tiergeschichte zum Abfragedatum. Nicht relevant für Equiden; der</w:t>
            </w:r>
            <w:r>
              <w:t xml:space="preserve"> </w:t>
            </w:r>
            <w:r>
              <w:t xml:space="preserve">Objektkatalog führt das Attribut deshalb mit Kardinalität 1, die Pflicht</w:t>
            </w:r>
            <w:r>
              <w:t xml:space="preserve"> </w:t>
            </w:r>
            <w:r>
              <w:t xml:space="preserve">gilt aber nur für die übrigen Einzeltiere.</w:t>
            </w:r>
          </w:p>
        </w:tc>
        <w:tc>
          <w:tcPr/>
          <w:p>
            <w:pPr>
              <w:pStyle w:val="Compact"/>
              <w:numPr>
                <w:ilvl w:val="0"/>
                <w:numId w:val="1008"/>
              </w:numPr>
              <w:jc w:val="left"/>
            </w:pPr>
            <w:r>
              <w:t xml:space="preserve">Typ:</w:t>
            </w:r>
            <w:r>
              <w:t xml:space="preserve"> </w:t>
            </w:r>
            <w:hyperlink r:id="rId93">
              <w:r>
                <w:rPr>
                  <w:rStyle w:val="Hyperlink"/>
                </w:rPr>
                <w:t xml:space="preserve">:AnimalHistoryState</w:t>
              </w:r>
            </w:hyperlink>
          </w:p>
        </w:tc>
        <w:tc>
          <w:tcPr/>
          <w:p>
            <w:pPr>
              <w:pStyle w:val="Compact"/>
              <w:jc w:val="right"/>
            </w:pPr>
            <w:r>
              <w:t xml:space="preserve">0..1</w:t>
            </w:r>
          </w:p>
        </w:tc>
      </w:tr>
      <w:tr>
        <w:tc>
          <w:tcPr/>
          <w:p>
            <w:pPr>
              <w:pStyle w:val="Compact"/>
              <w:jc w:val="left"/>
            </w:pPr>
            <w:r>
              <w:rPr>
                <w:b/>
                <w:bCs/>
              </w:rPr>
              <w:t xml:space="preserve">Zweck</w:t>
            </w:r>
            <w:r>
              <w:t xml:space="preserve"> </w:t>
            </w:r>
            <w:r>
              <w:t xml:space="preserve">(</w:t>
            </w:r>
            <w:hyperlink r:id="rId94">
              <w:r>
                <w:rPr>
                  <w:rStyle w:val="Hyperlink"/>
                </w:rPr>
                <w:t xml:space="preserve">:typeOfUse</w:t>
              </w:r>
            </w:hyperlink>
            <w:r>
              <w:t xml:space="preserve">)</w:t>
            </w:r>
          </w:p>
        </w:tc>
        <w:tc>
          <w:tcPr/>
          <w:p>
            <w:pPr>
              <w:pStyle w:val="Compact"/>
              <w:numPr>
                <w:ilvl w:val="0"/>
                <w:numId w:val="1009"/>
              </w:numPr>
              <w:jc w:val="left"/>
            </w:pPr>
            <w:r>
              <w:t xml:space="preserve">Typ:</w:t>
            </w:r>
            <w:r>
              <w:t xml:space="preserve"> </w:t>
            </w:r>
            <w:hyperlink r:id="rId95">
              <w:r>
                <w:rPr>
                  <w:rStyle w:val="Hyperlink"/>
                </w:rPr>
                <w:t xml:space="preserve">:AnimalTypeOfUse</w:t>
              </w:r>
            </w:hyperlink>
          </w:p>
        </w:tc>
        <w:tc>
          <w:tcPr/>
          <w:p>
            <w:pPr>
              <w:pStyle w:val="Compact"/>
              <w:jc w:val="right"/>
            </w:pPr>
            <w:r>
              <w:t xml:space="preserve">0..1</w:t>
            </w:r>
          </w:p>
        </w:tc>
      </w:tr>
      <w:tr>
        <w:tc>
          <w:tcPr/>
          <w:p>
            <w:pPr>
              <w:pStyle w:val="Compact"/>
              <w:jc w:val="left"/>
            </w:pPr>
            <w:r>
              <w:rPr>
                <w:b/>
                <w:bCs/>
              </w:rPr>
              <w:t xml:space="preserve">Kastriert</w:t>
            </w:r>
            <w:r>
              <w:t xml:space="preserve"> </w:t>
            </w:r>
            <w:r>
              <w:t xml:space="preserve">(</w:t>
            </w:r>
            <w:hyperlink r:id="rId96">
              <w:r>
                <w:rPr>
                  <w:rStyle w:val="Hyperlink"/>
                </w:rPr>
                <w:t xml:space="preserve">:castrated</w:t>
              </w:r>
            </w:hyperlink>
            <w:r>
              <w:t xml:space="preserve">): Der</w:t>
            </w:r>
            <w:r>
              <w:t xml:space="preserve"> </w:t>
            </w:r>
            <w:r>
              <w:t xml:space="preserve">Objektkatalog bezeichnet das Attribut als für Equiden nicht vorhanden, die</w:t>
            </w:r>
            <w:r>
              <w:t xml:space="preserve"> </w:t>
            </w:r>
            <w:r>
              <w:t xml:space="preserve">openAPI führt es aber auch auf den Equiden-Antworten; die Abweichung ist</w:t>
            </w:r>
            <w:r>
              <w:t xml:space="preserve"> </w:t>
            </w:r>
            <w:r>
              <w:t xml:space="preserve">mit Issue #45 bei Identitas angefragt.</w:t>
            </w:r>
          </w:p>
        </w:tc>
        <w:tc>
          <w:tcPr/>
          <w:p>
            <w:pPr>
              <w:pStyle w:val="Compact"/>
              <w:numPr>
                <w:ilvl w:val="0"/>
                <w:numId w:val="1010"/>
              </w:numPr>
              <w:jc w:val="left"/>
            </w:pPr>
            <w:r>
              <w:t xml:space="preserve">Typ: Wahrheitswert (</w:t>
            </w:r>
            <w:hyperlink r:id="rId97">
              <w:r>
                <w:rPr>
                  <w:rStyle w:val="Hyperlink"/>
                </w:rPr>
                <w:t xml:space="preserve">xsd:boolean</w:t>
              </w:r>
            </w:hyperlink>
            <w:r>
              <w:t xml:space="preserve">)</w:t>
            </w:r>
          </w:p>
        </w:tc>
        <w:tc>
          <w:tcPr/>
          <w:p>
            <w:pPr>
              <w:pStyle w:val="Compact"/>
              <w:jc w:val="right"/>
            </w:pPr>
            <w:r>
              <w:t xml:space="preserve">0..1</w:t>
            </w:r>
          </w:p>
        </w:tc>
      </w:tr>
    </w:tbl>
    <w:bookmarkEnd w:id="98"/>
    <w:bookmarkStart w:id="99" w:name="sec-nodeshape-animalshape-rules"/>
    <w:p>
      <w:pPr>
        <w:pStyle w:val="berschrift3"/>
      </w:pPr>
      <w:r>
        <w:t xml:space="preserve">3.1.3 Regeln</w:t>
      </w:r>
    </w:p>
    <w:p>
      <w:pPr>
        <w:pStyle w:val="FirstParagraph"/>
      </w:pPr>
      <w:r>
        <w:t xml:space="preserve">Der Objektkatalog führt den TiergeschichteStatus mit Kardinalität 1, bezeichnet ihn für Equiden aber als nicht relevant. Die Pflicht gilt deshalb für jedes Einzeltier ausser den Equiden.</w:t>
      </w:r>
    </w:p>
    <w:bookmarkEnd w:id="99"/>
    <w:bookmarkEnd w:id="100"/>
    <w:bookmarkStart w:id="112" w:name="sec-nodeshape-equidshape"/>
    <w:p>
      <w:pPr>
        <w:pStyle w:val="berschrift2"/>
      </w:pPr>
      <w:r>
        <w:t xml:space="preserve">3.2 Equide</w:t>
      </w:r>
    </w:p>
    <w:p>
      <w:pPr>
        <w:pStyle w:val="FirstParagraph"/>
      </w:pPr>
      <w:r>
        <w:t xml:space="preserve">Subklasse der Klasse Einzeltier für Tiere der Gattung Equiden (Pferd, Maultier, Maulesel, Esel). Alle Attribute der Klasse Einzeltier gelten auch für Equiden; diese Klasse beschreibt ausschliesslich die zusätzlichen, equidenspezifischen Angaben. Die Verantwortung für das Meldewesen liegt bei Equiden nicht beim Tierhaltenden, sondern bei der Eigentümerin oder beim Eigentümer. Ein Eigentümer ist die rechtliche Einheit, in deren Eigentum Equiden sind; der Begriff wird nur für Equideneigentümer geführt (Kapitel 3.1.1 des Hilfsmittels).</w:t>
      </w:r>
    </w:p>
    <w:bookmarkStart w:id="103" w:name="sec-nodeshape-equidshape-overview"/>
    <w:p>
      <w:pPr>
        <w:pStyle w:val="berschrift3"/>
      </w:pPr>
      <w:r>
        <w:t xml:space="preserve">3.2.1 Übersicht</w:t>
      </w:r>
    </w:p>
    <w:p>
      <w:pPr>
        <w:pStyle w:val="DefinitionTerm"/>
      </w:pPr>
      <w:r>
        <w:t xml:space="preserve">Shape</w:t>
      </w:r>
    </w:p>
    <w:p>
      <w:pPr>
        <w:pStyle w:val="Definition"/>
      </w:pPr>
      <w:hyperlink r:id="rId101">
        <w:r>
          <w:rPr>
            <w:rStyle w:val="Hyperlink"/>
          </w:rPr>
          <w:t xml:space="preserve">:EquidShape</w:t>
        </w:r>
      </w:hyperlink>
    </w:p>
    <w:p>
      <w:pPr>
        <w:pStyle w:val="DefinitionTerm"/>
      </w:pPr>
      <w:r>
        <w:t xml:space="preserve">Zielklasse</w:t>
      </w:r>
    </w:p>
    <w:p>
      <w:pPr>
        <w:pStyle w:val="Definition"/>
      </w:pPr>
      <w:hyperlink r:id="rId102">
        <w:r>
          <w:rPr>
            <w:rStyle w:val="Hyperlink"/>
          </w:rPr>
          <w:t xml:space="preserve">:Equid</w:t>
        </w:r>
      </w:hyperlink>
    </w:p>
    <w:bookmarkEnd w:id="103"/>
    <w:bookmarkStart w:id="111" w:name="sec-nodeshape-equidshape-properties"/>
    <w:p>
      <w:pPr>
        <w:pStyle w:val="berschrift3"/>
      </w:pPr>
      <w:r>
        <w:t xml:space="preserve">3.2.2 Eigenschaften</w:t>
      </w:r>
    </w:p>
    <w:tbl>
      <w:tblPr>
        <w:tblStyle w:val="Table"/>
        <w:tblW w:type="pct" w:w="4975"/>
        <w:tblLayout w:type="fixed"/>
        <w:tblLook w:firstRow="1" w:lastRow="0" w:firstColumn="0" w:lastColumn="0" w:noHBand="0" w:noVBand="0" w:val="0020"/>
      </w:tblPr>
      <w:tblGrid>
        <w:gridCol w:w="3502"/>
        <w:gridCol w:w="3780"/>
        <w:gridCol w:w="596"/>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Eigentümer oder Eigentümerin</w:t>
            </w:r>
            <w:r>
              <w:t xml:space="preserve"> </w:t>
            </w:r>
            <w:r>
              <w:t xml:space="preserve">(</w:t>
            </w:r>
            <w:hyperlink r:id="rId104">
              <w:r>
                <w:rPr>
                  <w:rStyle w:val="Hyperlink"/>
                </w:rPr>
                <w:t xml:space="preserve">:owner</w:t>
              </w:r>
            </w:hyperlink>
            <w:r>
              <w:t xml:space="preserve">): Die rechtliche Einheit,</w:t>
            </w:r>
            <w:r>
              <w:t xml:space="preserve"> </w:t>
            </w:r>
            <w:r>
              <w:t xml:space="preserve">in deren Eigentum der Equide steht. Bei Equiden liegt die Verantwortung für das</w:t>
            </w:r>
            <w:r>
              <w:t xml:space="preserve"> </w:t>
            </w:r>
            <w:r>
              <w:t xml:space="preserve">Meldewesen beim Eigentümer und nicht beim Tierhaltenden (Kapitel 3.1.1 des</w:t>
            </w:r>
            <w:r>
              <w:t xml:space="preserve"> </w:t>
            </w:r>
            <w:r>
              <w:t xml:space="preserve">Hilfsmittels).</w:t>
            </w:r>
          </w:p>
        </w:tc>
        <w:tc>
          <w:tcPr/>
          <w:p>
            <w:pPr>
              <w:pStyle w:val="Compact"/>
              <w:numPr>
                <w:ilvl w:val="0"/>
                <w:numId w:val="1011"/>
              </w:numPr>
              <w:jc w:val="left"/>
            </w:pPr>
            <w:r>
              <w:t xml:space="preserve">Typ:</w:t>
            </w:r>
            <w:r>
              <w:t xml:space="preserve"> </w:t>
            </w:r>
            <w:hyperlink w:anchor="sec-nodeshape-legalunitshape">
              <w:r>
                <w:rPr>
                  <w:rStyle w:val="Hyperlink"/>
                </w:rPr>
                <w:t xml:space="preserve">Rechtliche Einheit</w:t>
              </w:r>
            </w:hyperlink>
          </w:p>
        </w:tc>
        <w:tc>
          <w:tcPr/>
          <w:p>
            <w:pPr>
              <w:pStyle w:val="Compact"/>
              <w:jc w:val="right"/>
            </w:pPr>
            <w:r>
              <w:t xml:space="preserve">1..1</w:t>
            </w:r>
          </w:p>
        </w:tc>
      </w:tr>
      <w:tr>
        <w:tc>
          <w:tcPr/>
          <w:p>
            <w:pPr>
              <w:pStyle w:val="Compact"/>
              <w:jc w:val="left"/>
            </w:pPr>
            <w:r>
              <w:rPr>
                <w:b/>
                <w:bCs/>
              </w:rPr>
              <w:t xml:space="preserve">Grössenkategorie</w:t>
            </w:r>
            <w:r>
              <w:t xml:space="preserve"> </w:t>
            </w:r>
            <w:r>
              <w:t xml:space="preserve">(</w:t>
            </w:r>
            <w:hyperlink r:id="rId105">
              <w:r>
                <w:rPr>
                  <w:rStyle w:val="Hyperlink"/>
                </w:rPr>
                <w:t xml:space="preserve">:withersClass</w:t>
              </w:r>
            </w:hyperlink>
            <w:r>
              <w:t xml:space="preserve">)</w:t>
            </w:r>
          </w:p>
        </w:tc>
        <w:tc>
          <w:tcPr/>
          <w:p>
            <w:pPr>
              <w:pStyle w:val="Compact"/>
              <w:numPr>
                <w:ilvl w:val="0"/>
                <w:numId w:val="1012"/>
              </w:numPr>
              <w:jc w:val="left"/>
            </w:pPr>
            <w:r>
              <w:t xml:space="preserve">Typ:</w:t>
            </w:r>
            <w:r>
              <w:t xml:space="preserve"> </w:t>
            </w:r>
            <w:hyperlink r:id="rId106">
              <w:r>
                <w:rPr>
                  <w:rStyle w:val="Hyperlink"/>
                </w:rPr>
                <w:t xml:space="preserve">:EquidWithersClass</w:t>
              </w:r>
            </w:hyperlink>
          </w:p>
        </w:tc>
        <w:tc>
          <w:tcPr/>
          <w:p>
            <w:pPr>
              <w:pStyle w:val="Compact"/>
              <w:jc w:val="right"/>
            </w:pPr>
            <w:r>
              <w:t xml:space="preserve">1..1</w:t>
            </w:r>
          </w:p>
        </w:tc>
      </w:tr>
      <w:tr>
        <w:tc>
          <w:tcPr/>
          <w:p>
            <w:pPr>
              <w:pStyle w:val="Compact"/>
              <w:jc w:val="left"/>
            </w:pPr>
            <w:r>
              <w:rPr>
                <w:b/>
                <w:bCs/>
              </w:rPr>
              <w:t xml:space="preserve">Meldestatus</w:t>
            </w:r>
            <w:r>
              <w:t xml:space="preserve"> </w:t>
            </w:r>
            <w:r>
              <w:t xml:space="preserve">(</w:t>
            </w:r>
            <w:hyperlink r:id="rId107">
              <w:r>
                <w:rPr>
                  <w:rStyle w:val="Hyperlink"/>
                </w:rPr>
                <w:t xml:space="preserve">:notificationState</w:t>
              </w:r>
            </w:hyperlink>
            <w:r>
              <w:t xml:space="preserve">):</w:t>
            </w:r>
            <w:r>
              <w:t xml:space="preserve"> </w:t>
            </w:r>
            <w:r>
              <w:t xml:space="preserve">Equiden führen anstelle des TiergeschichteStatus einen eigenen Meldestatus.</w:t>
            </w:r>
          </w:p>
        </w:tc>
        <w:tc>
          <w:tcPr/>
          <w:p>
            <w:pPr>
              <w:pStyle w:val="Compact"/>
              <w:numPr>
                <w:ilvl w:val="0"/>
                <w:numId w:val="1013"/>
              </w:numPr>
              <w:jc w:val="left"/>
            </w:pPr>
            <w:r>
              <w:t xml:space="preserve">Typ:</w:t>
            </w:r>
            <w:r>
              <w:t xml:space="preserve"> </w:t>
            </w:r>
            <w:hyperlink r:id="rId108">
              <w:r>
                <w:rPr>
                  <w:rStyle w:val="Hyperlink"/>
                </w:rPr>
                <w:t xml:space="preserve">:EquidNotificationState</w:t>
              </w:r>
            </w:hyperlink>
          </w:p>
        </w:tc>
        <w:tc>
          <w:tcPr/>
          <w:p>
            <w:pPr>
              <w:pStyle w:val="Compact"/>
              <w:jc w:val="right"/>
            </w:pPr>
            <w:r>
              <w:t xml:space="preserve">1..1</w:t>
            </w:r>
          </w:p>
        </w:tc>
      </w:tr>
      <w:tr>
        <w:tc>
          <w:tcPr/>
          <w:p>
            <w:pPr>
              <w:pStyle w:val="Compact"/>
              <w:jc w:val="left"/>
            </w:pPr>
            <w:r>
              <w:rPr>
                <w:b/>
                <w:bCs/>
              </w:rPr>
              <w:t xml:space="preserve">Zweck</w:t>
            </w:r>
            <w:r>
              <w:t xml:space="preserve"> </w:t>
            </w:r>
            <w:r>
              <w:t xml:space="preserve">(</w:t>
            </w:r>
            <w:hyperlink r:id="rId109">
              <w:r>
                <w:rPr>
                  <w:rStyle w:val="Hyperlink"/>
                </w:rPr>
                <w:t xml:space="preserve">:typeOfEquidUsage</w:t>
              </w:r>
            </w:hyperlink>
            <w:r>
              <w:t xml:space="preserve">):</w:t>
            </w:r>
            <w:r>
              <w:t xml:space="preserve"> </w:t>
            </w:r>
            <w:r>
              <w:t xml:space="preserve">Equiden verwenden einen eigenen Wertebereich: Heimtier oder Nutztier.</w:t>
            </w:r>
          </w:p>
        </w:tc>
        <w:tc>
          <w:tcPr/>
          <w:p>
            <w:pPr>
              <w:pStyle w:val="Compact"/>
              <w:numPr>
                <w:ilvl w:val="0"/>
                <w:numId w:val="1014"/>
              </w:numPr>
              <w:jc w:val="left"/>
            </w:pPr>
            <w:r>
              <w:t xml:space="preserve">Typ:</w:t>
            </w:r>
            <w:r>
              <w:t xml:space="preserve"> </w:t>
            </w:r>
            <w:hyperlink r:id="rId110">
              <w:r>
                <w:rPr>
                  <w:rStyle w:val="Hyperlink"/>
                </w:rPr>
                <w:t xml:space="preserve">:EquidTypeOfUsage</w:t>
              </w:r>
            </w:hyperlink>
          </w:p>
        </w:tc>
        <w:tc>
          <w:tcPr/>
          <w:p>
            <w:pPr>
              <w:pStyle w:val="Compact"/>
              <w:jc w:val="right"/>
            </w:pPr>
            <w:r>
              <w:t xml:space="preserve">1..1</w:t>
            </w:r>
          </w:p>
        </w:tc>
      </w:tr>
      <w:tr>
        <w:tc>
          <w:tcPr/>
          <w:p>
            <w:pPr>
              <w:pStyle w:val="Compact"/>
              <w:jc w:val="left"/>
            </w:pPr>
            <w:r>
              <w:rPr>
                <w:b/>
                <w:bCs/>
              </w:rPr>
              <w:t xml:space="preserve">Identifikation Vater</w:t>
            </w:r>
            <w:r>
              <w:t xml:space="preserve"> </w:t>
            </w:r>
            <w:r>
              <w:t xml:space="preserve">(</w:t>
            </w:r>
            <w:hyperlink r:id="rId82">
              <w:r>
                <w:rPr>
                  <w:rStyle w:val="Hyperlink"/>
                </w:rPr>
                <w:t xml:space="preserve">:father</w:t>
              </w:r>
            </w:hyperlink>
            <w:r>
              <w:t xml:space="preserve">): Equiden führen keinen</w:t>
            </w:r>
            <w:r>
              <w:t xml:space="preserve"> </w:t>
            </w:r>
            <w:r>
              <w:t xml:space="preserve">Vater: die openAPI kennt für sie nur die Mutter und die genetische Mutter. Der</w:t>
            </w:r>
            <w:r>
              <w:t xml:space="preserve"> </w:t>
            </w:r>
            <w:r>
              <w:t xml:space="preserve">Objektkatalog nennt im Attribut dagegen die UELN des Vatertiers; die Abweichung ist</w:t>
            </w:r>
            <w:r>
              <w:t xml:space="preserve"> </w:t>
            </w:r>
            <w:r>
              <w:t xml:space="preserve">mit Issue #45 bei Identitas angefragt.</w:t>
            </w:r>
          </w:p>
        </w:tc>
        <w:tc>
          <w:tcPr/>
          <w:p>
            <w:pPr>
              <w:pStyle w:val="Compact"/>
            </w:pPr>
          </w:p>
        </w:tc>
        <w:tc>
          <w:tcPr/>
          <w:p>
            <w:pPr>
              <w:pStyle w:val="Compact"/>
              <w:jc w:val="right"/>
            </w:pPr>
            <w:r>
              <w:t xml:space="preserve">0..0</w:t>
            </w:r>
          </w:p>
        </w:tc>
      </w:tr>
      <w:tr>
        <w:tc>
          <w:tcPr/>
          <w:p>
            <w:pPr>
              <w:pStyle w:val="Compact"/>
              <w:jc w:val="left"/>
            </w:pPr>
            <w:r>
              <w:rPr>
                <w:b/>
                <w:bCs/>
              </w:rPr>
              <w:t xml:space="preserve">TiergeschichteStatus</w:t>
            </w:r>
            <w:r>
              <w:t xml:space="preserve"> </w:t>
            </w:r>
            <w:r>
              <w:t xml:space="preserve">(</w:t>
            </w:r>
            <w:hyperlink r:id="rId92">
              <w:r>
                <w:rPr>
                  <w:rStyle w:val="Hyperlink"/>
                </w:rPr>
                <w:t xml:space="preserve">:historyState</w:t>
              </w:r>
            </w:hyperlink>
            <w:r>
              <w:t xml:space="preserve">): Im</w:t>
            </w:r>
            <w:r>
              <w:t xml:space="preserve"> </w:t>
            </w:r>
            <w:r>
              <w:t xml:space="preserve">Objektkatalog als «nicht relevant für Equiden» bezeichnet; an seine Stelle tritt der</w:t>
            </w:r>
            <w:r>
              <w:t xml:space="preserve"> </w:t>
            </w:r>
            <w:r>
              <w:t xml:space="preserve">Meldestatus.</w:t>
            </w:r>
          </w:p>
        </w:tc>
        <w:tc>
          <w:tcPr/>
          <w:p>
            <w:pPr>
              <w:pStyle w:val="Compact"/>
            </w:pPr>
          </w:p>
        </w:tc>
        <w:tc>
          <w:tcPr/>
          <w:p>
            <w:pPr>
              <w:pStyle w:val="Compact"/>
              <w:jc w:val="right"/>
            </w:pPr>
            <w:r>
              <w:t xml:space="preserve">0..0</w:t>
            </w:r>
          </w:p>
        </w:tc>
      </w:tr>
      <w:tr>
        <w:tc>
          <w:tcPr/>
          <w:p>
            <w:pPr>
              <w:pStyle w:val="Compact"/>
              <w:jc w:val="left"/>
            </w:pPr>
            <w:r>
              <w:rPr>
                <w:b/>
                <w:bCs/>
              </w:rPr>
              <w:t xml:space="preserve">Zweck (Nutztiere)</w:t>
            </w:r>
            <w:r>
              <w:t xml:space="preserve"> </w:t>
            </w:r>
            <w:r>
              <w:t xml:space="preserve">(</w:t>
            </w:r>
            <w:hyperlink r:id="rId94">
              <w:r>
                <w:rPr>
                  <w:rStyle w:val="Hyperlink"/>
                </w:rPr>
                <w:t xml:space="preserve">:typeOfUse</w:t>
              </w:r>
            </w:hyperlink>
            <w:r>
              <w:t xml:space="preserve">): Gilt nicht für</w:t>
            </w:r>
            <w:r>
              <w:t xml:space="preserve"> </w:t>
            </w:r>
            <w:r>
              <w:t xml:space="preserve">Equiden; an seine Stelle tritt der equidenspezifische Zweck.</w:t>
            </w:r>
          </w:p>
        </w:tc>
        <w:tc>
          <w:tcPr/>
          <w:p>
            <w:pPr>
              <w:pStyle w:val="Compact"/>
            </w:pPr>
          </w:p>
        </w:tc>
        <w:tc>
          <w:tcPr/>
          <w:p>
            <w:pPr>
              <w:pStyle w:val="Compact"/>
              <w:jc w:val="right"/>
            </w:pPr>
            <w:r>
              <w:t xml:space="preserve">0..0</w:t>
            </w:r>
          </w:p>
        </w:tc>
      </w:tr>
    </w:tbl>
    <w:bookmarkEnd w:id="111"/>
    <w:bookmarkEnd w:id="112"/>
    <w:bookmarkStart w:id="123" w:name="sec-nodeshape-animalhealthstatusshape"/>
    <w:p>
      <w:pPr>
        <w:pStyle w:val="berschrift2"/>
      </w:pPr>
      <w:r>
        <w:t xml:space="preserve">3.3 Gesundheitsstatus Einzeltier</w:t>
      </w:r>
    </w:p>
    <w:p>
      <w:pPr>
        <w:pStyle w:val="FirstParagraph"/>
      </w:pPr>
      <w:r>
        <w:t xml:space="preserve">Eine Seucheninformation, die auf einem Einzeltier erfasst ist. Zusätzlich zum individuellen Seuchenstatus werden damit auch relevante Impfungen erfasst.</w:t>
      </w:r>
    </w:p>
    <w:bookmarkStart w:id="115" w:name="Xb758c4c0d2989683d029ced6d0d85d02664499b"/>
    <w:p>
      <w:pPr>
        <w:pStyle w:val="berschrift3"/>
      </w:pPr>
      <w:r>
        <w:t xml:space="preserve">3.3.1 Übersicht</w:t>
      </w:r>
    </w:p>
    <w:p>
      <w:pPr>
        <w:pStyle w:val="DefinitionTerm"/>
      </w:pPr>
      <w:r>
        <w:t xml:space="preserve">Shape</w:t>
      </w:r>
    </w:p>
    <w:p>
      <w:pPr>
        <w:pStyle w:val="Definition"/>
      </w:pPr>
      <w:hyperlink r:id="rId113">
        <w:r>
          <w:rPr>
            <w:rStyle w:val="Hyperlink"/>
          </w:rPr>
          <w:t xml:space="preserve">:AnimalHealthStatusShape</w:t>
        </w:r>
      </w:hyperlink>
    </w:p>
    <w:p>
      <w:pPr>
        <w:pStyle w:val="DefinitionTerm"/>
      </w:pPr>
      <w:r>
        <w:t xml:space="preserve">Zielklasse</w:t>
      </w:r>
    </w:p>
    <w:p>
      <w:pPr>
        <w:pStyle w:val="Definition"/>
      </w:pPr>
      <w:hyperlink r:id="rId114">
        <w:r>
          <w:rPr>
            <w:rStyle w:val="Hyperlink"/>
          </w:rPr>
          <w:t xml:space="preserve">:AnimalHealthStatus</w:t>
        </w:r>
      </w:hyperlink>
    </w:p>
    <w:bookmarkEnd w:id="115"/>
    <w:bookmarkStart w:id="122" w:name="Xf7e08a05ecdfca2135266a5c394aaad995f88f7"/>
    <w:p>
      <w:pPr>
        <w:pStyle w:val="berschrift3"/>
      </w:pPr>
      <w:r>
        <w:t xml:space="preserve">3.3.2 Eigenschaften</w:t>
      </w:r>
    </w:p>
    <w:tbl>
      <w:tblPr>
        <w:tblStyle w:val="Table"/>
        <w:tblW w:type="pct" w:w="4974"/>
        <w:tblLayout w:type="fixed"/>
        <w:tblLook w:firstRow="1" w:lastRow="0" w:firstColumn="0" w:lastColumn="0" w:noHBand="0" w:noVBand="0" w:val="0020"/>
      </w:tblPr>
      <w:tblGrid>
        <w:gridCol w:w="3492"/>
        <w:gridCol w:w="3777"/>
        <w:gridCol w:w="609"/>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Tier-ID</w:t>
            </w:r>
            <w:r>
              <w:t xml:space="preserve"> </w:t>
            </w:r>
            <w:r>
              <w:t xml:space="preserve">(</w:t>
            </w:r>
            <w:hyperlink r:id="rId116">
              <w:r>
                <w:rPr>
                  <w:rStyle w:val="Hyperlink"/>
                </w:rPr>
                <w:t xml:space="preserve">:animal</w:t>
              </w:r>
            </w:hyperlink>
            <w:r>
              <w:t xml:space="preserve">): Ein</w:t>
            </w:r>
            <w:r>
              <w:t xml:space="preserve"> </w:t>
            </w:r>
            <w:r>
              <w:t xml:space="preserve">Gesundheitsstatus Einzeltier bezieht sich auf genau ein Einzeltier.</w:t>
            </w:r>
          </w:p>
        </w:tc>
        <w:tc>
          <w:tcPr/>
          <w:p>
            <w:pPr>
              <w:pStyle w:val="Compact"/>
              <w:numPr>
                <w:ilvl w:val="0"/>
                <w:numId w:val="1015"/>
              </w:numPr>
              <w:jc w:val="left"/>
            </w:pPr>
            <w:r>
              <w:t xml:space="preserve">Typ:</w:t>
            </w:r>
            <w:r>
              <w:t xml:space="preserve"> </w:t>
            </w:r>
            <w:hyperlink w:anchor="sec-nodeshape-animalshape">
              <w:r>
                <w:rPr>
                  <w:rStyle w:val="Hyperlink"/>
                </w:rPr>
                <w:t xml:space="preserve">Einzeltier</w:t>
              </w:r>
            </w:hyperlink>
          </w:p>
        </w:tc>
        <w:tc>
          <w:tcPr/>
          <w:p>
            <w:pPr>
              <w:pStyle w:val="Compact"/>
              <w:jc w:val="right"/>
            </w:pPr>
            <w:r>
              <w:t xml:space="preserve">1..1</w:t>
            </w:r>
          </w:p>
        </w:tc>
      </w:tr>
      <w:tr>
        <w:tc>
          <w:tcPr/>
          <w:p>
            <w:pPr>
              <w:pStyle w:val="Compact"/>
              <w:jc w:val="left"/>
            </w:pPr>
            <w:r>
              <w:rPr>
                <w:b/>
                <w:bCs/>
              </w:rPr>
              <w:t xml:space="preserve">Typ</w:t>
            </w:r>
            <w:r>
              <w:t xml:space="preserve"> </w:t>
            </w:r>
            <w:r>
              <w:t xml:space="preserve">(</w:t>
            </w:r>
            <w:hyperlink r:id="rId117">
              <w:r>
                <w:rPr>
                  <w:rStyle w:val="Hyperlink"/>
                </w:rPr>
                <w:t xml:space="preserve">:healthStatusType</w:t>
              </w:r>
            </w:hyperlink>
            <w:r>
              <w:t xml:space="preserve">):</w:t>
            </w:r>
            <w:r>
              <w:t xml:space="preserve"> </w:t>
            </w:r>
            <w:r>
              <w:t xml:space="preserve">z. B. Seuchenstatus, Impfstatus, Risikostatus</w:t>
            </w:r>
          </w:p>
        </w:tc>
        <w:tc>
          <w:tcPr/>
          <w:p>
            <w:pPr>
              <w:pStyle w:val="Compact"/>
              <w:numPr>
                <w:ilvl w:val="0"/>
                <w:numId w:val="1016"/>
              </w:numPr>
              <w:jc w:val="left"/>
            </w:pPr>
            <w:r>
              <w:t xml:space="preserve">Typ:</w:t>
            </w:r>
            <w:r>
              <w:t xml:space="preserve"> </w:t>
            </w:r>
            <w:hyperlink r:id="rId118">
              <w:r>
                <w:rPr>
                  <w:rStyle w:val="Hyperlink"/>
                </w:rPr>
                <w:t xml:space="preserve">:HealthStatusType</w:t>
              </w:r>
            </w:hyperlink>
          </w:p>
        </w:tc>
        <w:tc>
          <w:tcPr/>
          <w:p>
            <w:pPr>
              <w:pStyle w:val="Compact"/>
              <w:jc w:val="right"/>
            </w:pPr>
            <w:r>
              <w:t xml:space="preserve">0..1</w:t>
            </w:r>
          </w:p>
        </w:tc>
      </w:tr>
      <w:tr>
        <w:tc>
          <w:tcPr/>
          <w:p>
            <w:pPr>
              <w:pStyle w:val="Compact"/>
              <w:jc w:val="left"/>
            </w:pPr>
            <w:r>
              <w:rPr>
                <w:b/>
                <w:bCs/>
              </w:rPr>
              <w:t xml:space="preserve">Status</w:t>
            </w:r>
            <w:r>
              <w:t xml:space="preserve"> </w:t>
            </w:r>
            <w:r>
              <w:t xml:space="preserve">(</w:t>
            </w:r>
            <w:hyperlink r:id="rId119">
              <w:r>
                <w:rPr>
                  <w:rStyle w:val="Hyperlink"/>
                </w:rPr>
                <w:t xml:space="preserve">:epizooticStatus</w:t>
              </w:r>
            </w:hyperlink>
            <w:r>
              <w:t xml:space="preserve">)</w:t>
            </w:r>
          </w:p>
        </w:tc>
        <w:tc>
          <w:tcPr/>
          <w:p>
            <w:pPr>
              <w:pStyle w:val="Compact"/>
              <w:numPr>
                <w:ilvl w:val="0"/>
                <w:numId w:val="1017"/>
              </w:numPr>
              <w:jc w:val="left"/>
            </w:pPr>
            <w:r>
              <w:t xml:space="preserve">Typ:</w:t>
            </w:r>
            <w:r>
              <w:t xml:space="preserve"> </w:t>
            </w:r>
            <w:hyperlink r:id="rId120">
              <w:r>
                <w:rPr>
                  <w:rStyle w:val="Hyperlink"/>
                </w:rPr>
                <w:t xml:space="preserve">:AnimalEpizooticStatus</w:t>
              </w:r>
            </w:hyperlink>
          </w:p>
        </w:tc>
        <w:tc>
          <w:tcPr/>
          <w:p>
            <w:pPr>
              <w:pStyle w:val="Compact"/>
              <w:jc w:val="right"/>
            </w:pPr>
            <w:r>
              <w:t xml:space="preserve">0..1</w:t>
            </w:r>
          </w:p>
        </w:tc>
      </w:tr>
      <w:tr>
        <w:tc>
          <w:tcPr/>
          <w:p>
            <w:pPr>
              <w:pStyle w:val="Compact"/>
              <w:jc w:val="left"/>
            </w:pPr>
            <w:r>
              <w:rPr>
                <w:b/>
                <w:bCs/>
              </w:rPr>
              <w:t xml:space="preserve">Datum</w:t>
            </w:r>
            <w:r>
              <w:t xml:space="preserve"> </w:t>
            </w:r>
            <w:r>
              <w:t xml:space="preserve">(</w:t>
            </w:r>
            <w:hyperlink r:id="rId121">
              <w:r>
                <w:rPr>
                  <w:rStyle w:val="Hyperlink"/>
                </w:rPr>
                <w:t xml:space="preserve">:validFrom</w:t>
              </w:r>
            </w:hyperlink>
            <w:r>
              <w:t xml:space="preserve">):</w:t>
            </w:r>
            <w:r>
              <w:t xml:space="preserve"> </w:t>
            </w:r>
            <w:r>
              <w:t xml:space="preserve">Datum, ab dem der Seuchenstatus gültig ist oder das Impfdatum</w:t>
            </w:r>
          </w:p>
        </w:tc>
        <w:tc>
          <w:tcPr/>
          <w:p>
            <w:pPr>
              <w:pStyle w:val="Compact"/>
              <w:numPr>
                <w:ilvl w:val="0"/>
                <w:numId w:val="1018"/>
              </w:numPr>
              <w:jc w:val="left"/>
            </w:pPr>
            <w:r>
              <w:t xml:space="preserve">Typ: Datum (</w:t>
            </w:r>
            <w:hyperlink r:id="rId90">
              <w:r>
                <w:rPr>
                  <w:rStyle w:val="Hyperlink"/>
                </w:rPr>
                <w:t xml:space="preserve">xsd:date</w:t>
              </w:r>
            </w:hyperlink>
            <w:r>
              <w:t xml:space="preserve">)</w:t>
            </w:r>
          </w:p>
        </w:tc>
        <w:tc>
          <w:tcPr/>
          <w:p>
            <w:pPr>
              <w:pStyle w:val="Compact"/>
              <w:jc w:val="right"/>
            </w:pPr>
            <w:r>
              <w:t xml:space="preserve">0..1</w:t>
            </w:r>
          </w:p>
        </w:tc>
      </w:tr>
    </w:tbl>
    <w:bookmarkEnd w:id="122"/>
    <w:bookmarkEnd w:id="123"/>
    <w:bookmarkStart w:id="130" w:name="sec-nodeshape-localunithealthstatusshape"/>
    <w:p>
      <w:pPr>
        <w:pStyle w:val="berschrift2"/>
      </w:pPr>
      <w:r>
        <w:t xml:space="preserve">3.4 Gesundheitsstatus Standort</w:t>
      </w:r>
    </w:p>
    <w:p>
      <w:pPr>
        <w:pStyle w:val="FirstParagraph"/>
      </w:pPr>
      <w:r>
        <w:t xml:space="preserve">Bei Seuchengeschehen von nationaler Bedeutung ist es entscheidend, dass Tierhaltende über Sperren und Seuchenstatus informiert sind; so kann ein Ausbreitungsrisiko durch den Tierverkehr minimiert werden. Eine Seucheninformation, die auf einer örtlichen Einheit erfasst ist. Neben dem Seuchenstatus einer örtlichen Einheit können auch Impf-, Risiko- und Laborergebnisse abgebildet werden. In der openAPI-Spezifikation von AnimalTracing besteht dafür keine eigene Klasse; die entsprechenden Angaben sind dort Attribute der örtlichen Einheit.</w:t>
      </w:r>
    </w:p>
    <w:bookmarkStart w:id="126" w:name="Xd76f8e56e32004c31775842ef07b6b63f81aed7"/>
    <w:p>
      <w:pPr>
        <w:pStyle w:val="berschrift3"/>
      </w:pPr>
      <w:r>
        <w:t xml:space="preserve">3.4.1 Übersicht</w:t>
      </w:r>
    </w:p>
    <w:p>
      <w:pPr>
        <w:pStyle w:val="DefinitionTerm"/>
      </w:pPr>
      <w:r>
        <w:t xml:space="preserve">Shape</w:t>
      </w:r>
    </w:p>
    <w:p>
      <w:pPr>
        <w:pStyle w:val="Definition"/>
      </w:pPr>
      <w:hyperlink r:id="rId124">
        <w:r>
          <w:rPr>
            <w:rStyle w:val="Hyperlink"/>
          </w:rPr>
          <w:t xml:space="preserve">:LocalUnitHealthStatusShape</w:t>
        </w:r>
      </w:hyperlink>
    </w:p>
    <w:p>
      <w:pPr>
        <w:pStyle w:val="DefinitionTerm"/>
      </w:pPr>
      <w:r>
        <w:t xml:space="preserve">Zielklasse</w:t>
      </w:r>
    </w:p>
    <w:p>
      <w:pPr>
        <w:pStyle w:val="Definition"/>
      </w:pPr>
      <w:hyperlink r:id="rId125">
        <w:r>
          <w:rPr>
            <w:rStyle w:val="Hyperlink"/>
          </w:rPr>
          <w:t xml:space="preserve">:LocalUnitHealthStatus</w:t>
        </w:r>
      </w:hyperlink>
    </w:p>
    <w:bookmarkEnd w:id="126"/>
    <w:bookmarkStart w:id="129" w:name="X862e0b7718ba7490c724a805d4ccf3962ba3fc6"/>
    <w:p>
      <w:pPr>
        <w:pStyle w:val="berschrift3"/>
      </w:pPr>
      <w:r>
        <w:t xml:space="preserve">3.4.2 Eigenschaften</w:t>
      </w:r>
    </w:p>
    <w:tbl>
      <w:tblPr>
        <w:tblStyle w:val="Table"/>
        <w:tblW w:type="pct" w:w="4975"/>
        <w:tblLayout w:type="fixed"/>
        <w:tblLook w:firstRow="1" w:lastRow="0" w:firstColumn="0" w:lastColumn="0" w:noHBand="0" w:noVBand="0" w:val="0020"/>
      </w:tblPr>
      <w:tblGrid>
        <w:gridCol w:w="3388"/>
        <w:gridCol w:w="3900"/>
        <w:gridCol w:w="591"/>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Örtliche Einheit</w:t>
            </w:r>
            <w:r>
              <w:t xml:space="preserve"> </w:t>
            </w:r>
            <w:r>
              <w:t xml:space="preserve">(</w:t>
            </w:r>
            <w:hyperlink r:id="rId127">
              <w:r>
                <w:rPr>
                  <w:rStyle w:val="Hyperlink"/>
                </w:rPr>
                <w:t xml:space="preserve">:localUnit</w:t>
              </w:r>
            </w:hyperlink>
            <w:r>
              <w:t xml:space="preserve">): BUR-Nummer</w:t>
            </w:r>
            <w:r>
              <w:t xml:space="preserve"> </w:t>
            </w:r>
            <w:r>
              <w:t xml:space="preserve">der örtlichen Einheit</w:t>
            </w:r>
          </w:p>
        </w:tc>
        <w:tc>
          <w:tcPr/>
          <w:p>
            <w:pPr>
              <w:pStyle w:val="Compact"/>
              <w:numPr>
                <w:ilvl w:val="0"/>
                <w:numId w:val="1019"/>
              </w:numPr>
              <w:jc w:val="left"/>
            </w:pPr>
            <w:r>
              <w:t xml:space="preserve">Typ:</w:t>
            </w:r>
            <w:r>
              <w:t xml:space="preserve"> </w:t>
            </w:r>
            <w:hyperlink w:anchor="sec-nodeshape-localunitshape">
              <w:r>
                <w:rPr>
                  <w:rStyle w:val="Hyperlink"/>
                </w:rPr>
                <w:t xml:space="preserve">Örtliche Einheit</w:t>
              </w:r>
            </w:hyperlink>
          </w:p>
        </w:tc>
        <w:tc>
          <w:tcPr/>
          <w:p>
            <w:pPr>
              <w:pStyle w:val="Compact"/>
              <w:jc w:val="right"/>
            </w:pPr>
            <w:r>
              <w:t xml:space="preserve">1..1</w:t>
            </w:r>
          </w:p>
        </w:tc>
      </w:tr>
      <w:tr>
        <w:tc>
          <w:tcPr/>
          <w:p>
            <w:pPr>
              <w:pStyle w:val="Compact"/>
              <w:jc w:val="left"/>
            </w:pPr>
            <w:r>
              <w:rPr>
                <w:b/>
                <w:bCs/>
              </w:rPr>
              <w:t xml:space="preserve">Typ</w:t>
            </w:r>
            <w:r>
              <w:t xml:space="preserve"> </w:t>
            </w:r>
            <w:r>
              <w:t xml:space="preserve">(</w:t>
            </w:r>
            <w:hyperlink r:id="rId117">
              <w:r>
                <w:rPr>
                  <w:rStyle w:val="Hyperlink"/>
                </w:rPr>
                <w:t xml:space="preserve">:healthStatusType</w:t>
              </w:r>
            </w:hyperlink>
            <w:r>
              <w:t xml:space="preserve">):</w:t>
            </w:r>
            <w:r>
              <w:t xml:space="preserve"> </w:t>
            </w:r>
            <w:r>
              <w:t xml:space="preserve">z. B. Seuchenstatus, Impfstatus, Risikostatus</w:t>
            </w:r>
          </w:p>
        </w:tc>
        <w:tc>
          <w:tcPr/>
          <w:p>
            <w:pPr>
              <w:pStyle w:val="Compact"/>
              <w:numPr>
                <w:ilvl w:val="0"/>
                <w:numId w:val="1020"/>
              </w:numPr>
              <w:jc w:val="left"/>
            </w:pPr>
            <w:r>
              <w:t xml:space="preserve">Typ:</w:t>
            </w:r>
            <w:r>
              <w:t xml:space="preserve"> </w:t>
            </w:r>
            <w:hyperlink r:id="rId118">
              <w:r>
                <w:rPr>
                  <w:rStyle w:val="Hyperlink"/>
                </w:rPr>
                <w:t xml:space="preserve">:HealthStatusType</w:t>
              </w:r>
            </w:hyperlink>
          </w:p>
        </w:tc>
        <w:tc>
          <w:tcPr/>
          <w:p>
            <w:pPr>
              <w:pStyle w:val="Compact"/>
              <w:jc w:val="right"/>
            </w:pPr>
            <w:r>
              <w:t xml:space="preserve">0..1</w:t>
            </w:r>
          </w:p>
        </w:tc>
      </w:tr>
      <w:tr>
        <w:tc>
          <w:tcPr/>
          <w:p>
            <w:pPr>
              <w:pStyle w:val="Compact"/>
              <w:jc w:val="left"/>
            </w:pPr>
            <w:r>
              <w:rPr>
                <w:b/>
                <w:bCs/>
              </w:rPr>
              <w:t xml:space="preserve">Status</w:t>
            </w:r>
            <w:r>
              <w:t xml:space="preserve"> </w:t>
            </w:r>
            <w:r>
              <w:t xml:space="preserve">(</w:t>
            </w:r>
            <w:hyperlink r:id="rId119">
              <w:r>
                <w:rPr>
                  <w:rStyle w:val="Hyperlink"/>
                </w:rPr>
                <w:t xml:space="preserve">:epizooticStatus</w:t>
              </w:r>
            </w:hyperlink>
            <w:r>
              <w:t xml:space="preserve">)</w:t>
            </w:r>
          </w:p>
        </w:tc>
        <w:tc>
          <w:tcPr/>
          <w:p>
            <w:pPr>
              <w:pStyle w:val="Compact"/>
              <w:numPr>
                <w:ilvl w:val="0"/>
                <w:numId w:val="1021"/>
              </w:numPr>
              <w:jc w:val="left"/>
            </w:pPr>
            <w:r>
              <w:t xml:space="preserve">Typ:</w:t>
            </w:r>
            <w:r>
              <w:t xml:space="preserve"> </w:t>
            </w:r>
            <w:hyperlink r:id="rId128">
              <w:r>
                <w:rPr>
                  <w:rStyle w:val="Hyperlink"/>
                </w:rPr>
                <w:t xml:space="preserve">:LocalUnitEpizooticStatus</w:t>
              </w:r>
            </w:hyperlink>
          </w:p>
        </w:tc>
        <w:tc>
          <w:tcPr/>
          <w:p>
            <w:pPr>
              <w:pStyle w:val="Compact"/>
              <w:jc w:val="right"/>
            </w:pPr>
            <w:r>
              <w:t xml:space="preserve">0..1</w:t>
            </w:r>
          </w:p>
        </w:tc>
      </w:tr>
      <w:tr>
        <w:tc>
          <w:tcPr/>
          <w:p>
            <w:pPr>
              <w:pStyle w:val="Compact"/>
              <w:jc w:val="left"/>
            </w:pPr>
            <w:r>
              <w:rPr>
                <w:b/>
                <w:bCs/>
              </w:rPr>
              <w:t xml:space="preserve">Datum</w:t>
            </w:r>
            <w:r>
              <w:t xml:space="preserve"> </w:t>
            </w:r>
            <w:r>
              <w:t xml:space="preserve">(</w:t>
            </w:r>
            <w:hyperlink r:id="rId121">
              <w:r>
                <w:rPr>
                  <w:rStyle w:val="Hyperlink"/>
                </w:rPr>
                <w:t xml:space="preserve">:validFrom</w:t>
              </w:r>
            </w:hyperlink>
            <w:r>
              <w:t xml:space="preserve">):</w:t>
            </w:r>
            <w:r>
              <w:t xml:space="preserve"> </w:t>
            </w:r>
            <w:r>
              <w:t xml:space="preserve">Datum, ab dem der Seuchenstatus gültig ist</w:t>
            </w:r>
          </w:p>
        </w:tc>
        <w:tc>
          <w:tcPr/>
          <w:p>
            <w:pPr>
              <w:pStyle w:val="Compact"/>
              <w:numPr>
                <w:ilvl w:val="0"/>
                <w:numId w:val="1022"/>
              </w:numPr>
              <w:jc w:val="left"/>
            </w:pPr>
            <w:r>
              <w:t xml:space="preserve">Typ: Datum (</w:t>
            </w:r>
            <w:hyperlink r:id="rId90">
              <w:r>
                <w:rPr>
                  <w:rStyle w:val="Hyperlink"/>
                </w:rPr>
                <w:t xml:space="preserve">xsd:date</w:t>
              </w:r>
            </w:hyperlink>
            <w:r>
              <w:t xml:space="preserve">)</w:t>
            </w:r>
          </w:p>
        </w:tc>
        <w:tc>
          <w:tcPr/>
          <w:p>
            <w:pPr>
              <w:pStyle w:val="Compact"/>
              <w:jc w:val="right"/>
            </w:pPr>
            <w:r>
              <w:t xml:space="preserve">0..1</w:t>
            </w:r>
          </w:p>
        </w:tc>
      </w:tr>
    </w:tbl>
    <w:bookmarkEnd w:id="129"/>
    <w:bookmarkEnd w:id="130"/>
    <w:bookmarkStart w:id="146" w:name="sec-nodeshape-groupnotificationshape"/>
    <w:p>
      <w:pPr>
        <w:pStyle w:val="berschrift2"/>
      </w:pPr>
      <w:r>
        <w:t xml:space="preserve">3.5 Gruppenmeldung</w:t>
      </w:r>
    </w:p>
    <w:p>
      <w:pPr>
        <w:pStyle w:val="FirstParagraph"/>
      </w:pPr>
      <w:r>
        <w:t xml:space="preserve">Ein Ereignis für eine nicht eindeutig identifizierbare Tiergruppe. Gruppenmeldungen werden für Tiere der Kategorien Schweine und Geflügel erfasst; die Individuen einer Tiergruppe sind deshalb nicht bekannt. Die Ereignisse werden durch die natürlichen Personen der verantwortlichen rechtlichen Einheit Tierhaltender gemeldet. Sie umfassen Einstallungsmeldungen bei Geflügel, Bewegungsmeldungen bei Schweinen sowie Schlachtungsmeldungen von Schweinen (in Stück) und Geflügelgruppen (in kg). Für diese Klasse besteht in der openAPI-Spezifikation von AnimalTracing kein Gegenstück, da Schweine und Geflügel dort nicht abgebildet sind.</w:t>
      </w:r>
    </w:p>
    <w:bookmarkStart w:id="133" w:name="Xa04d249e5cb15074f59ff488baabe8a68467daf"/>
    <w:p>
      <w:pPr>
        <w:pStyle w:val="berschrift3"/>
      </w:pPr>
      <w:r>
        <w:t xml:space="preserve">3.5.1 Übersicht</w:t>
      </w:r>
    </w:p>
    <w:p>
      <w:pPr>
        <w:pStyle w:val="DefinitionTerm"/>
      </w:pPr>
      <w:r>
        <w:t xml:space="preserve">Shape</w:t>
      </w:r>
    </w:p>
    <w:p>
      <w:pPr>
        <w:pStyle w:val="Definition"/>
      </w:pPr>
      <w:hyperlink r:id="rId131">
        <w:r>
          <w:rPr>
            <w:rStyle w:val="Hyperlink"/>
          </w:rPr>
          <w:t xml:space="preserve">:GroupNotificationShape</w:t>
        </w:r>
      </w:hyperlink>
    </w:p>
    <w:p>
      <w:pPr>
        <w:pStyle w:val="DefinitionTerm"/>
      </w:pPr>
      <w:r>
        <w:t xml:space="preserve">Zielklasse</w:t>
      </w:r>
    </w:p>
    <w:p>
      <w:pPr>
        <w:pStyle w:val="Definition"/>
      </w:pPr>
      <w:hyperlink r:id="rId132">
        <w:r>
          <w:rPr>
            <w:rStyle w:val="Hyperlink"/>
          </w:rPr>
          <w:t xml:space="preserve">:GroupNotification</w:t>
        </w:r>
      </w:hyperlink>
    </w:p>
    <w:bookmarkEnd w:id="133"/>
    <w:bookmarkStart w:id="145" w:name="X7915839ef175a2a5570c4b4ab0986c6c07e93bf"/>
    <w:p>
      <w:pPr>
        <w:pStyle w:val="berschrift3"/>
      </w:pPr>
      <w:r>
        <w:t xml:space="preserve">3.5.2 Eigenschaften</w:t>
      </w:r>
    </w:p>
    <w:tbl>
      <w:tblPr>
        <w:tblStyle w:val="Table"/>
        <w:tblW w:type="pct" w:w="4973"/>
        <w:tblLayout w:type="fixed"/>
        <w:tblLook w:firstRow="1" w:lastRow="0" w:firstColumn="0" w:lastColumn="0" w:noHBand="0" w:noVBand="0" w:val="0020"/>
      </w:tblPr>
      <w:tblGrid>
        <w:gridCol w:w="3681"/>
        <w:gridCol w:w="3553"/>
        <w:gridCol w:w="642"/>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Örtliche Einheit</w:t>
            </w:r>
            <w:r>
              <w:t xml:space="preserve"> </w:t>
            </w:r>
            <w:r>
              <w:t xml:space="preserve">(</w:t>
            </w:r>
            <w:hyperlink r:id="rId127">
              <w:r>
                <w:rPr>
                  <w:rStyle w:val="Hyperlink"/>
                </w:rPr>
                <w:t xml:space="preserve">:localUnit</w:t>
              </w:r>
            </w:hyperlink>
            <w:r>
              <w:t xml:space="preserve">): BUR-Nummer</w:t>
            </w:r>
            <w:r>
              <w:t xml:space="preserve"> </w:t>
            </w:r>
            <w:r>
              <w:t xml:space="preserve">der örtlichen Einheit</w:t>
            </w:r>
          </w:p>
        </w:tc>
        <w:tc>
          <w:tcPr/>
          <w:p>
            <w:pPr>
              <w:pStyle w:val="Compact"/>
              <w:numPr>
                <w:ilvl w:val="0"/>
                <w:numId w:val="1023"/>
              </w:numPr>
              <w:jc w:val="left"/>
            </w:pPr>
            <w:r>
              <w:t xml:space="preserve">Typ:</w:t>
            </w:r>
            <w:r>
              <w:t xml:space="preserve"> </w:t>
            </w:r>
            <w:hyperlink w:anchor="sec-nodeshape-localunitshape">
              <w:r>
                <w:rPr>
                  <w:rStyle w:val="Hyperlink"/>
                </w:rPr>
                <w:t xml:space="preserve">Örtliche Einheit</w:t>
              </w:r>
            </w:hyperlink>
          </w:p>
        </w:tc>
        <w:tc>
          <w:tcPr/>
          <w:p>
            <w:pPr>
              <w:pStyle w:val="Compact"/>
              <w:jc w:val="right"/>
            </w:pPr>
            <w:r>
              <w:t xml:space="preserve">1..1</w:t>
            </w:r>
          </w:p>
        </w:tc>
      </w:tr>
      <w:tr>
        <w:tc>
          <w:tcPr/>
          <w:p>
            <w:pPr>
              <w:pStyle w:val="Compact"/>
              <w:jc w:val="left"/>
            </w:pPr>
            <w:r>
              <w:rPr>
                <w:b/>
                <w:bCs/>
              </w:rPr>
              <w:t xml:space="preserve">Herkunft</w:t>
            </w:r>
            <w:r>
              <w:t xml:space="preserve"> </w:t>
            </w:r>
            <w:r>
              <w:t xml:space="preserve">(</w:t>
            </w:r>
            <w:hyperlink r:id="rId134">
              <w:r>
                <w:rPr>
                  <w:rStyle w:val="Hyperlink"/>
                </w:rPr>
                <w:t xml:space="preserve">:originLocalUnit</w:t>
              </w:r>
            </w:hyperlink>
            <w:r>
              <w:t xml:space="preserve">):</w:t>
            </w:r>
            <w:r>
              <w:t xml:space="preserve"> </w:t>
            </w:r>
            <w:r>
              <w:t xml:space="preserve">BUR-Nummer der örtlichen Einheit von der das Tier kommt</w:t>
            </w:r>
          </w:p>
        </w:tc>
        <w:tc>
          <w:tcPr/>
          <w:p>
            <w:pPr>
              <w:pStyle w:val="Compact"/>
              <w:numPr>
                <w:ilvl w:val="0"/>
                <w:numId w:val="1024"/>
              </w:numPr>
              <w:jc w:val="left"/>
            </w:pPr>
            <w:r>
              <w:t xml:space="preserve">Typ:</w:t>
            </w:r>
            <w:r>
              <w:t xml:space="preserve"> </w:t>
            </w:r>
            <w:hyperlink w:anchor="sec-nodeshape-localunitshape">
              <w:r>
                <w:rPr>
                  <w:rStyle w:val="Hyperlink"/>
                </w:rPr>
                <w:t xml:space="preserve">Örtliche Einheit</w:t>
              </w:r>
            </w:hyperlink>
          </w:p>
        </w:tc>
        <w:tc>
          <w:tcPr/>
          <w:p>
            <w:pPr>
              <w:pStyle w:val="Compact"/>
              <w:jc w:val="right"/>
            </w:pPr>
            <w:r>
              <w:t xml:space="preserve">0..1</w:t>
            </w:r>
          </w:p>
        </w:tc>
      </w:tr>
      <w:tr>
        <w:tc>
          <w:tcPr/>
          <w:p>
            <w:pPr>
              <w:pStyle w:val="Compact"/>
              <w:jc w:val="left"/>
            </w:pPr>
            <w:r>
              <w:rPr>
                <w:b/>
                <w:bCs/>
              </w:rPr>
              <w:t xml:space="preserve">ID</w:t>
            </w:r>
            <w:r>
              <w:t xml:space="preserve"> </w:t>
            </w:r>
            <w:r>
              <w:t xml:space="preserve">(</w:t>
            </w:r>
            <w:hyperlink r:id="rId135">
              <w:r>
                <w:rPr>
                  <w:rStyle w:val="Hyperlink"/>
                </w:rPr>
                <w:t xml:space="preserve">:id</w:t>
              </w:r>
            </w:hyperlink>
            <w:r>
              <w:t xml:space="preserve">): Eindeutiger</w:t>
            </w:r>
            <w:r>
              <w:t xml:space="preserve"> </w:t>
            </w:r>
            <w:r>
              <w:t xml:space="preserve">Identifikator der Bewegung, der durch das System vergeben wird.</w:t>
            </w:r>
          </w:p>
        </w:tc>
        <w:tc>
          <w:tcPr/>
          <w:p>
            <w:pPr>
              <w:pStyle w:val="Compact"/>
              <w:numPr>
                <w:ilvl w:val="0"/>
                <w:numId w:val="1025"/>
              </w:numPr>
              <w:jc w:val="left"/>
            </w:pPr>
            <w:r>
              <w:t xml:space="preserve">Typ: Zeichenkette (</w:t>
            </w:r>
            <w:hyperlink r:id="rId8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Nutztierart</w:t>
            </w:r>
            <w:r>
              <w:t xml:space="preserve"> </w:t>
            </w:r>
            <w:r>
              <w:t xml:space="preserve">(</w:t>
            </w:r>
            <w:hyperlink r:id="rId85">
              <w:r>
                <w:rPr>
                  <w:rStyle w:val="Hyperlink"/>
                </w:rPr>
                <w:t xml:space="preserve">:genus</w:t>
              </w:r>
            </w:hyperlink>
            <w:r>
              <w:t xml:space="preserve">)</w:t>
            </w:r>
          </w:p>
        </w:tc>
        <w:tc>
          <w:tcPr/>
          <w:p>
            <w:pPr>
              <w:pStyle w:val="Compact"/>
              <w:numPr>
                <w:ilvl w:val="0"/>
                <w:numId w:val="1026"/>
              </w:numPr>
              <w:jc w:val="left"/>
            </w:pPr>
            <w:r>
              <w:t xml:space="preserve">Typ:</w:t>
            </w:r>
            <w:r>
              <w:t xml:space="preserve"> </w:t>
            </w:r>
            <w:hyperlink r:id="rId86">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Gruppeninformation</w:t>
            </w:r>
            <w:r>
              <w:t xml:space="preserve"> </w:t>
            </w:r>
            <w:r>
              <w:t xml:space="preserve">(</w:t>
            </w:r>
            <w:hyperlink r:id="rId136">
              <w:r>
                <w:rPr>
                  <w:rStyle w:val="Hyperlink"/>
                </w:rPr>
                <w:t xml:space="preserve">:groupInformation</w:t>
              </w:r>
            </w:hyperlink>
            <w:r>
              <w:t xml:space="preserve">):</w:t>
            </w:r>
            <w:r>
              <w:t xml:space="preserve"> </w:t>
            </w:r>
            <w:r>
              <w:t xml:space="preserve">Bei Einstallungsmeldungen von Geflügel ist eine Gruppeninformation anzugeben</w:t>
            </w:r>
          </w:p>
        </w:tc>
        <w:tc>
          <w:tcPr/>
          <w:p>
            <w:pPr>
              <w:pStyle w:val="Compact"/>
              <w:numPr>
                <w:ilvl w:val="0"/>
                <w:numId w:val="1027"/>
              </w:numPr>
              <w:jc w:val="left"/>
            </w:pPr>
            <w:r>
              <w:t xml:space="preserve">Typ: Zeichenkette (</w:t>
            </w:r>
            <w:hyperlink r:id="rId84">
              <w:r>
                <w:rPr>
                  <w:rStyle w:val="Hyperlink"/>
                </w:rPr>
                <w:t xml:space="preserve">xsd:string</w:t>
              </w:r>
            </w:hyperlink>
            <w:r>
              <w:t xml:space="preserve">)</w:t>
            </w:r>
          </w:p>
        </w:tc>
        <w:tc>
          <w:tcPr/>
          <w:p>
            <w:pPr>
              <w:pStyle w:val="Compact"/>
              <w:jc w:val="right"/>
            </w:pPr>
            <w:r>
              <w:t xml:space="preserve">0..1</w:t>
            </w:r>
          </w:p>
        </w:tc>
      </w:tr>
      <w:tr>
        <w:tc>
          <w:tcPr/>
          <w:p>
            <w:pPr>
              <w:pStyle w:val="Compact"/>
              <w:jc w:val="left"/>
            </w:pPr>
            <w:r>
              <w:rPr>
                <w:b/>
                <w:bCs/>
              </w:rPr>
              <w:t xml:space="preserve">Meldungstyp</w:t>
            </w:r>
            <w:r>
              <w:t xml:space="preserve"> </w:t>
            </w:r>
            <w:r>
              <w:t xml:space="preserve">(</w:t>
            </w:r>
            <w:hyperlink r:id="rId137">
              <w:r>
                <w:rPr>
                  <w:rStyle w:val="Hyperlink"/>
                </w:rPr>
                <w:t xml:space="preserve">:notificationType</w:t>
              </w:r>
            </w:hyperlink>
            <w:r>
              <w:t xml:space="preserve">)</w:t>
            </w:r>
          </w:p>
        </w:tc>
        <w:tc>
          <w:tcPr/>
          <w:p>
            <w:pPr>
              <w:pStyle w:val="Compact"/>
              <w:numPr>
                <w:ilvl w:val="0"/>
                <w:numId w:val="1028"/>
              </w:numPr>
              <w:jc w:val="left"/>
            </w:pPr>
            <w:r>
              <w:t xml:space="preserve">Typ:</w:t>
            </w:r>
            <w:r>
              <w:t xml:space="preserve"> </w:t>
            </w:r>
            <w:hyperlink r:id="rId138">
              <w:r>
                <w:rPr>
                  <w:rStyle w:val="Hyperlink"/>
                </w:rPr>
                <w:t xml:space="preserve">:NotificationType</w:t>
              </w:r>
            </w:hyperlink>
          </w:p>
        </w:tc>
        <w:tc>
          <w:tcPr/>
          <w:p>
            <w:pPr>
              <w:pStyle w:val="Compact"/>
              <w:jc w:val="right"/>
            </w:pPr>
            <w:r>
              <w:t xml:space="preserve">1..1</w:t>
            </w:r>
          </w:p>
        </w:tc>
      </w:tr>
      <w:tr>
        <w:tc>
          <w:tcPr/>
          <w:p>
            <w:pPr>
              <w:pStyle w:val="Compact"/>
              <w:jc w:val="left"/>
            </w:pPr>
            <w:r>
              <w:rPr>
                <w:b/>
                <w:bCs/>
              </w:rPr>
              <w:t xml:space="preserve">Ereignisdatum</w:t>
            </w:r>
            <w:r>
              <w:t xml:space="preserve"> </w:t>
            </w:r>
            <w:r>
              <w:t xml:space="preserve">(</w:t>
            </w:r>
            <w:hyperlink r:id="rId139">
              <w:r>
                <w:rPr>
                  <w:rStyle w:val="Hyperlink"/>
                </w:rPr>
                <w:t xml:space="preserve">:eventDate</w:t>
              </w:r>
            </w:hyperlink>
            <w:r>
              <w:t xml:space="preserve">): Datum, an dem</w:t>
            </w:r>
            <w:r>
              <w:t xml:space="preserve"> </w:t>
            </w:r>
            <w:r>
              <w:t xml:space="preserve">das Ereignis stattgefunden hat</w:t>
            </w:r>
          </w:p>
        </w:tc>
        <w:tc>
          <w:tcPr/>
          <w:p>
            <w:pPr>
              <w:pStyle w:val="Compact"/>
              <w:numPr>
                <w:ilvl w:val="0"/>
                <w:numId w:val="1029"/>
              </w:numPr>
              <w:jc w:val="left"/>
            </w:pPr>
            <w:r>
              <w:t xml:space="preserve">Typ: Datum (</w:t>
            </w:r>
            <w:hyperlink r:id="rId90">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Meldedatum</w:t>
            </w:r>
            <w:r>
              <w:t xml:space="preserve"> </w:t>
            </w:r>
            <w:r>
              <w:t xml:space="preserve">(</w:t>
            </w:r>
            <w:hyperlink r:id="rId140">
              <w:r>
                <w:rPr>
                  <w:rStyle w:val="Hyperlink"/>
                </w:rPr>
                <w:t xml:space="preserve">:notificationDate</w:t>
              </w:r>
            </w:hyperlink>
            <w:r>
              <w:t xml:space="preserve">):</w:t>
            </w:r>
            <w:r>
              <w:t xml:space="preserve"> </w:t>
            </w:r>
            <w:r>
              <w:t xml:space="preserve">Datum, an dem das Ereignis gemeldet wurde</w:t>
            </w:r>
          </w:p>
        </w:tc>
        <w:tc>
          <w:tcPr/>
          <w:p>
            <w:pPr>
              <w:pStyle w:val="Compact"/>
              <w:numPr>
                <w:ilvl w:val="0"/>
                <w:numId w:val="1030"/>
              </w:numPr>
              <w:jc w:val="left"/>
            </w:pPr>
            <w:r>
              <w:t xml:space="preserve">Typ: Datum (</w:t>
            </w:r>
            <w:hyperlink r:id="rId90">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Anzahl</w:t>
            </w:r>
            <w:r>
              <w:t xml:space="preserve"> </w:t>
            </w:r>
            <w:r>
              <w:t xml:space="preserve">(</w:t>
            </w:r>
            <w:hyperlink r:id="rId141">
              <w:r>
                <w:rPr>
                  <w:rStyle w:val="Hyperlink"/>
                </w:rPr>
                <w:t xml:space="preserve">:count</w:t>
              </w:r>
            </w:hyperlink>
            <w:r>
              <w:t xml:space="preserve">): Anzahl</w:t>
            </w:r>
            <w:r>
              <w:t xml:space="preserve"> </w:t>
            </w:r>
            <w:r>
              <w:t xml:space="preserve">Tiere, die in einer Bewegung verstellt wurden (Schweine/Geflügel)</w:t>
            </w:r>
          </w:p>
        </w:tc>
        <w:tc>
          <w:tcPr/>
          <w:p>
            <w:pPr>
              <w:pStyle w:val="Compact"/>
              <w:numPr>
                <w:ilvl w:val="0"/>
                <w:numId w:val="1031"/>
              </w:numPr>
              <w:jc w:val="left"/>
            </w:pPr>
            <w:r>
              <w:t xml:space="preserve">Typ: Ganzzahl (</w:t>
            </w:r>
            <w:hyperlink r:id="rId142">
              <w:r>
                <w:rPr>
                  <w:rStyle w:val="Hyperlink"/>
                </w:rPr>
                <w:t xml:space="preserve">xsd:integer</w:t>
              </w:r>
            </w:hyperlink>
            <w:r>
              <w:t xml:space="preserve">)</w:t>
            </w:r>
          </w:p>
        </w:tc>
        <w:tc>
          <w:tcPr/>
          <w:p>
            <w:pPr>
              <w:pStyle w:val="Compact"/>
              <w:jc w:val="right"/>
            </w:pPr>
            <w:r>
              <w:t xml:space="preserve">0..1</w:t>
            </w:r>
          </w:p>
        </w:tc>
      </w:tr>
      <w:tr>
        <w:tc>
          <w:tcPr/>
          <w:p>
            <w:pPr>
              <w:pStyle w:val="Compact"/>
              <w:jc w:val="left"/>
            </w:pPr>
            <w:r>
              <w:rPr>
                <w:b/>
                <w:bCs/>
              </w:rPr>
              <w:t xml:space="preserve">Gewicht</w:t>
            </w:r>
            <w:r>
              <w:t xml:space="preserve"> </w:t>
            </w:r>
            <w:r>
              <w:t xml:space="preserve">(</w:t>
            </w:r>
            <w:hyperlink r:id="rId143">
              <w:r>
                <w:rPr>
                  <w:rStyle w:val="Hyperlink"/>
                </w:rPr>
                <w:t xml:space="preserve">:weight</w:t>
              </w:r>
            </w:hyperlink>
            <w:r>
              <w:t xml:space="preserve">):</w:t>
            </w:r>
            <w:r>
              <w:t xml:space="preserve"> </w:t>
            </w:r>
            <w:r>
              <w:t xml:space="preserve">Gesamtgewicht in kg der Tiergruppe bei Schlachtungsmeldungen von Geflügel</w:t>
            </w:r>
          </w:p>
        </w:tc>
        <w:tc>
          <w:tcPr/>
          <w:p>
            <w:pPr>
              <w:pStyle w:val="Compact"/>
              <w:numPr>
                <w:ilvl w:val="0"/>
                <w:numId w:val="1032"/>
              </w:numPr>
              <w:jc w:val="left"/>
            </w:pPr>
            <w:r>
              <w:t xml:space="preserve">Typ: Ganzzahl (</w:t>
            </w:r>
            <w:hyperlink r:id="rId142">
              <w:r>
                <w:rPr>
                  <w:rStyle w:val="Hyperlink"/>
                </w:rPr>
                <w:t xml:space="preserve">xsd:integer</w:t>
              </w:r>
            </w:hyperlink>
            <w:r>
              <w:t xml:space="preserve">)</w:t>
            </w:r>
          </w:p>
        </w:tc>
        <w:tc>
          <w:tcPr/>
          <w:p>
            <w:pPr>
              <w:pStyle w:val="Compact"/>
              <w:jc w:val="right"/>
            </w:pPr>
            <w:r>
              <w:t xml:space="preserve">0..1</w:t>
            </w:r>
          </w:p>
        </w:tc>
      </w:tr>
      <w:tr>
        <w:tc>
          <w:tcPr/>
          <w:p>
            <w:pPr>
              <w:pStyle w:val="Compact"/>
              <w:jc w:val="left"/>
            </w:pPr>
            <w:r>
              <w:rPr>
                <w:b/>
                <w:bCs/>
              </w:rPr>
              <w:t xml:space="preserve">Zweck</w:t>
            </w:r>
            <w:r>
              <w:t xml:space="preserve"> </w:t>
            </w:r>
            <w:r>
              <w:t xml:space="preserve">(</w:t>
            </w:r>
            <w:hyperlink r:id="rId94">
              <w:r>
                <w:rPr>
                  <w:rStyle w:val="Hyperlink"/>
                </w:rPr>
                <w:t xml:space="preserve">:typeOfUse</w:t>
              </w:r>
            </w:hyperlink>
            <w:r>
              <w:t xml:space="preserve">):</w:t>
            </w:r>
            <w:r>
              <w:t xml:space="preserve"> </w:t>
            </w:r>
            <w:r>
              <w:t xml:space="preserve">Nutzungsart der Tiergruppe (bei Einzeltieren wird die Nutzungsart auf der Klasse</w:t>
            </w:r>
            <w:r>
              <w:t xml:space="preserve"> </w:t>
            </w:r>
            <w:r>
              <w:t xml:space="preserve">«Einzeltier» geführt)</w:t>
            </w:r>
          </w:p>
        </w:tc>
        <w:tc>
          <w:tcPr/>
          <w:p>
            <w:pPr>
              <w:pStyle w:val="Compact"/>
              <w:numPr>
                <w:ilvl w:val="0"/>
                <w:numId w:val="1033"/>
              </w:numPr>
              <w:jc w:val="left"/>
            </w:pPr>
            <w:r>
              <w:t xml:space="preserve">Typ:</w:t>
            </w:r>
            <w:r>
              <w:t xml:space="preserve"> </w:t>
            </w:r>
            <w:hyperlink r:id="rId95">
              <w:r>
                <w:rPr>
                  <w:rStyle w:val="Hyperlink"/>
                </w:rPr>
                <w:t xml:space="preserve">:AnimalTypeOfUse</w:t>
              </w:r>
            </w:hyperlink>
          </w:p>
        </w:tc>
        <w:tc>
          <w:tcPr/>
          <w:p>
            <w:pPr>
              <w:pStyle w:val="Compact"/>
              <w:jc w:val="right"/>
            </w:pPr>
            <w:r>
              <w:t xml:space="preserve">0..1</w:t>
            </w:r>
          </w:p>
        </w:tc>
      </w:tr>
      <w:tr>
        <w:tc>
          <w:tcPr/>
          <w:p>
            <w:pPr>
              <w:pStyle w:val="Compact"/>
              <w:jc w:val="left"/>
            </w:pPr>
            <w:r>
              <w:rPr>
                <w:b/>
                <w:bCs/>
              </w:rPr>
              <w:t xml:space="preserve">Alter</w:t>
            </w:r>
            <w:r>
              <w:t xml:space="preserve"> </w:t>
            </w:r>
            <w:r>
              <w:t xml:space="preserve">(</w:t>
            </w:r>
            <w:hyperlink r:id="rId144">
              <w:r>
                <w:rPr>
                  <w:rStyle w:val="Hyperlink"/>
                </w:rPr>
                <w:t xml:space="preserve">:age</w:t>
              </w:r>
            </w:hyperlink>
            <w:r>
              <w:t xml:space="preserve">): Bei</w:t>
            </w:r>
            <w:r>
              <w:t xml:space="preserve"> </w:t>
            </w:r>
            <w:r>
              <w:t xml:space="preserve">Einstallungsmeldungen von Geflügel ist das Alter in Wochen anzugeben</w:t>
            </w:r>
          </w:p>
        </w:tc>
        <w:tc>
          <w:tcPr/>
          <w:p>
            <w:pPr>
              <w:pStyle w:val="Compact"/>
              <w:numPr>
                <w:ilvl w:val="0"/>
                <w:numId w:val="1034"/>
              </w:numPr>
              <w:jc w:val="left"/>
            </w:pPr>
            <w:r>
              <w:t xml:space="preserve">Typ: Ganzzahl (</w:t>
            </w:r>
            <w:hyperlink r:id="rId142">
              <w:r>
                <w:rPr>
                  <w:rStyle w:val="Hyperlink"/>
                </w:rPr>
                <w:t xml:space="preserve">xsd:integer</w:t>
              </w:r>
            </w:hyperlink>
            <w:r>
              <w:t xml:space="preserve">)</w:t>
            </w:r>
          </w:p>
        </w:tc>
        <w:tc>
          <w:tcPr/>
          <w:p>
            <w:pPr>
              <w:pStyle w:val="Compact"/>
              <w:jc w:val="right"/>
            </w:pPr>
            <w:r>
              <w:t xml:space="preserve">0..1</w:t>
            </w:r>
          </w:p>
        </w:tc>
      </w:tr>
    </w:tbl>
    <w:bookmarkEnd w:id="145"/>
    <w:bookmarkEnd w:id="146"/>
    <w:bookmarkStart w:id="151" w:name="sec-nodeshape-animalnotificationshape"/>
    <w:p>
      <w:pPr>
        <w:pStyle w:val="berschrift2"/>
      </w:pPr>
      <w:r>
        <w:t xml:space="preserve">3.6 Meldung Einzeltier</w:t>
      </w:r>
    </w:p>
    <w:p>
      <w:pPr>
        <w:pStyle w:val="FirstParagraph"/>
      </w:pPr>
      <w:r>
        <w:t xml:space="preserve">Ein Ereignis, das ein Einzeltier betrifft. Als Ereignisse gelten Bewegungsmeldungen, Meldungen von Grunddaten, Änderungen einzelner Attribute der Grunddaten sowie finale Meldungen. Eine Meldung bezieht sich immer auf die örtliche Einheit, auf welcher das Ereignis stattgefunden hat, und kann zusätzlich die örtliche Einheit der Herkunft angeben. Die Ereignisse werden durch die berechtigten Personen gemeldet mit Angabe der Tierhaltung, auf die sich die Meldung bezieht; bei Equiden werden sie durch die berechtigten Personen des verantwortlichen Equideneigentümers gemeldet.</w:t>
      </w:r>
    </w:p>
    <w:bookmarkStart w:id="149" w:name="Xa1cec633b6d9bcc7746045980f8ff267aafc205"/>
    <w:p>
      <w:pPr>
        <w:pStyle w:val="berschrift3"/>
      </w:pPr>
      <w:r>
        <w:t xml:space="preserve">3.6.1 Übersicht</w:t>
      </w:r>
    </w:p>
    <w:p>
      <w:pPr>
        <w:pStyle w:val="DefinitionTerm"/>
      </w:pPr>
      <w:r>
        <w:t xml:space="preserve">Shape</w:t>
      </w:r>
    </w:p>
    <w:p>
      <w:pPr>
        <w:pStyle w:val="Definition"/>
      </w:pPr>
      <w:hyperlink r:id="rId147">
        <w:r>
          <w:rPr>
            <w:rStyle w:val="Hyperlink"/>
          </w:rPr>
          <w:t xml:space="preserve">:AnimalNotificationShape</w:t>
        </w:r>
      </w:hyperlink>
    </w:p>
    <w:p>
      <w:pPr>
        <w:pStyle w:val="DefinitionTerm"/>
      </w:pPr>
      <w:r>
        <w:t xml:space="preserve">Zielklasse</w:t>
      </w:r>
    </w:p>
    <w:p>
      <w:pPr>
        <w:pStyle w:val="Definition"/>
      </w:pPr>
      <w:hyperlink r:id="rId148">
        <w:r>
          <w:rPr>
            <w:rStyle w:val="Hyperlink"/>
          </w:rPr>
          <w:t xml:space="preserve">:AnimalNotification</w:t>
        </w:r>
      </w:hyperlink>
    </w:p>
    <w:bookmarkEnd w:id="149"/>
    <w:bookmarkStart w:id="150" w:name="X5f5bdfe6a9314566702904ed02d8e7b72394669"/>
    <w:p>
      <w:pPr>
        <w:pStyle w:val="berschrift3"/>
      </w:pPr>
      <w:r>
        <w:t xml:space="preserve">3.6.2 Eigenschaften</w:t>
      </w:r>
    </w:p>
    <w:tbl>
      <w:tblPr>
        <w:tblStyle w:val="Table"/>
        <w:tblW w:type="pct" w:w="4973"/>
        <w:tblLayout w:type="fixed"/>
        <w:tblLook w:firstRow="1" w:lastRow="0" w:firstColumn="0" w:lastColumn="0" w:noHBand="0" w:noVBand="0" w:val="0020"/>
      </w:tblPr>
      <w:tblGrid>
        <w:gridCol w:w="3681"/>
        <w:gridCol w:w="3553"/>
        <w:gridCol w:w="642"/>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Identifikator</w:t>
            </w:r>
            <w:r>
              <w:t xml:space="preserve"> </w:t>
            </w:r>
            <w:r>
              <w:t xml:space="preserve">(</w:t>
            </w:r>
            <w:hyperlink r:id="rId116">
              <w:r>
                <w:rPr>
                  <w:rStyle w:val="Hyperlink"/>
                </w:rPr>
                <w:t xml:space="preserve">:animal</w:t>
              </w:r>
            </w:hyperlink>
            <w:r>
              <w:t xml:space="preserve">):</w:t>
            </w:r>
            <w:r>
              <w:t xml:space="preserve"> </w:t>
            </w:r>
            <w:r>
              <w:t xml:space="preserve">Eine Meldung Einzeltier bezieht sich auf genau ein Einzeltier.</w:t>
            </w:r>
          </w:p>
        </w:tc>
        <w:tc>
          <w:tcPr/>
          <w:p>
            <w:pPr>
              <w:pStyle w:val="Compact"/>
              <w:numPr>
                <w:ilvl w:val="0"/>
                <w:numId w:val="1035"/>
              </w:numPr>
              <w:jc w:val="left"/>
            </w:pPr>
            <w:r>
              <w:t xml:space="preserve">Typ:</w:t>
            </w:r>
            <w:r>
              <w:t xml:space="preserve"> </w:t>
            </w:r>
            <w:hyperlink w:anchor="sec-nodeshape-animalshape">
              <w:r>
                <w:rPr>
                  <w:rStyle w:val="Hyperlink"/>
                </w:rPr>
                <w:t xml:space="preserve">Einzeltier</w:t>
              </w:r>
            </w:hyperlink>
          </w:p>
        </w:tc>
        <w:tc>
          <w:tcPr/>
          <w:p>
            <w:pPr>
              <w:pStyle w:val="Compact"/>
              <w:jc w:val="right"/>
            </w:pPr>
            <w:r>
              <w:t xml:space="preserve">1..1</w:t>
            </w:r>
          </w:p>
        </w:tc>
      </w:tr>
      <w:tr>
        <w:tc>
          <w:tcPr/>
          <w:p>
            <w:pPr>
              <w:pStyle w:val="Compact"/>
              <w:jc w:val="left"/>
            </w:pPr>
            <w:r>
              <w:rPr>
                <w:b/>
                <w:bCs/>
              </w:rPr>
              <w:t xml:space="preserve">Örtliche Einheit</w:t>
            </w:r>
            <w:r>
              <w:t xml:space="preserve"> </w:t>
            </w:r>
            <w:r>
              <w:t xml:space="preserve">(</w:t>
            </w:r>
            <w:hyperlink r:id="rId127">
              <w:r>
                <w:rPr>
                  <w:rStyle w:val="Hyperlink"/>
                </w:rPr>
                <w:t xml:space="preserve">:localUnit</w:t>
              </w:r>
            </w:hyperlink>
            <w:r>
              <w:t xml:space="preserve">): BUR-Nummer</w:t>
            </w:r>
            <w:r>
              <w:t xml:space="preserve"> </w:t>
            </w:r>
            <w:r>
              <w:t xml:space="preserve">der örtlichen Einheit, auf die sich die Meldung bezieht</w:t>
            </w:r>
          </w:p>
        </w:tc>
        <w:tc>
          <w:tcPr/>
          <w:p>
            <w:pPr>
              <w:pStyle w:val="Compact"/>
              <w:numPr>
                <w:ilvl w:val="0"/>
                <w:numId w:val="1036"/>
              </w:numPr>
              <w:jc w:val="left"/>
            </w:pPr>
            <w:r>
              <w:t xml:space="preserve">Typ:</w:t>
            </w:r>
            <w:r>
              <w:t xml:space="preserve"> </w:t>
            </w:r>
            <w:hyperlink w:anchor="sec-nodeshape-localunitshape">
              <w:r>
                <w:rPr>
                  <w:rStyle w:val="Hyperlink"/>
                </w:rPr>
                <w:t xml:space="preserve">Örtliche Einheit</w:t>
              </w:r>
            </w:hyperlink>
          </w:p>
        </w:tc>
        <w:tc>
          <w:tcPr/>
          <w:p>
            <w:pPr>
              <w:pStyle w:val="Compact"/>
              <w:jc w:val="right"/>
            </w:pPr>
            <w:r>
              <w:t xml:space="preserve">1..1</w:t>
            </w:r>
          </w:p>
        </w:tc>
      </w:tr>
      <w:tr>
        <w:tc>
          <w:tcPr/>
          <w:p>
            <w:pPr>
              <w:pStyle w:val="Compact"/>
              <w:jc w:val="left"/>
            </w:pPr>
            <w:r>
              <w:rPr>
                <w:b/>
                <w:bCs/>
              </w:rPr>
              <w:t xml:space="preserve">Herkunft</w:t>
            </w:r>
            <w:r>
              <w:t xml:space="preserve"> </w:t>
            </w:r>
            <w:r>
              <w:t xml:space="preserve">(</w:t>
            </w:r>
            <w:hyperlink r:id="rId134">
              <w:r>
                <w:rPr>
                  <w:rStyle w:val="Hyperlink"/>
                </w:rPr>
                <w:t xml:space="preserve">:originLocalUnit</w:t>
              </w:r>
            </w:hyperlink>
            <w:r>
              <w:t xml:space="preserve">):</w:t>
            </w:r>
            <w:r>
              <w:t xml:space="preserve"> </w:t>
            </w:r>
            <w:r>
              <w:t xml:space="preserve">BUR-Nummer der örtlichen Einheit von der das Tier kommt</w:t>
            </w:r>
          </w:p>
        </w:tc>
        <w:tc>
          <w:tcPr/>
          <w:p>
            <w:pPr>
              <w:pStyle w:val="Compact"/>
              <w:numPr>
                <w:ilvl w:val="0"/>
                <w:numId w:val="1037"/>
              </w:numPr>
              <w:jc w:val="left"/>
            </w:pPr>
            <w:r>
              <w:t xml:space="preserve">Typ:</w:t>
            </w:r>
            <w:r>
              <w:t xml:space="preserve"> </w:t>
            </w:r>
            <w:hyperlink w:anchor="sec-nodeshape-localunitshape">
              <w:r>
                <w:rPr>
                  <w:rStyle w:val="Hyperlink"/>
                </w:rPr>
                <w:t xml:space="preserve">Örtliche Einheit</w:t>
              </w:r>
            </w:hyperlink>
          </w:p>
        </w:tc>
        <w:tc>
          <w:tcPr/>
          <w:p>
            <w:pPr>
              <w:pStyle w:val="Compact"/>
              <w:jc w:val="right"/>
            </w:pPr>
            <w:r>
              <w:t xml:space="preserve">0..1</w:t>
            </w:r>
          </w:p>
        </w:tc>
      </w:tr>
      <w:tr>
        <w:tc>
          <w:tcPr/>
          <w:p>
            <w:pPr>
              <w:pStyle w:val="Compact"/>
              <w:jc w:val="left"/>
            </w:pPr>
            <w:r>
              <w:rPr>
                <w:b/>
                <w:bCs/>
              </w:rPr>
              <w:t xml:space="preserve">ID</w:t>
            </w:r>
            <w:r>
              <w:t xml:space="preserve"> </w:t>
            </w:r>
            <w:r>
              <w:t xml:space="preserve">(</w:t>
            </w:r>
            <w:hyperlink r:id="rId135">
              <w:r>
                <w:rPr>
                  <w:rStyle w:val="Hyperlink"/>
                </w:rPr>
                <w:t xml:space="preserve">:id</w:t>
              </w:r>
            </w:hyperlink>
            <w:r>
              <w:t xml:space="preserve">): Eindeutiger</w:t>
            </w:r>
            <w:r>
              <w:t xml:space="preserve"> </w:t>
            </w:r>
            <w:r>
              <w:t xml:space="preserve">Identifikator der Bewegung, der durch das System vergeben wird.</w:t>
            </w:r>
          </w:p>
        </w:tc>
        <w:tc>
          <w:tcPr/>
          <w:p>
            <w:pPr>
              <w:pStyle w:val="Compact"/>
              <w:numPr>
                <w:ilvl w:val="0"/>
                <w:numId w:val="1038"/>
              </w:numPr>
              <w:jc w:val="left"/>
            </w:pPr>
            <w:r>
              <w:t xml:space="preserve">Typ: Zeichenkette (</w:t>
            </w:r>
            <w:hyperlink r:id="rId84">
              <w:r>
                <w:rPr>
                  <w:rStyle w:val="Hyperlink"/>
                </w:rPr>
                <w:t xml:space="preserve">xsd:string</w:t>
              </w:r>
            </w:hyperlink>
            <w:r>
              <w:t xml:space="preserve">)</w:t>
            </w:r>
          </w:p>
        </w:tc>
        <w:tc>
          <w:tcPr/>
          <w:p>
            <w:pPr>
              <w:pStyle w:val="Compact"/>
              <w:jc w:val="right"/>
            </w:pPr>
            <w:r>
              <w:t xml:space="preserve">1..1</w:t>
            </w:r>
          </w:p>
        </w:tc>
      </w:tr>
      <w:tr>
        <w:tc>
          <w:tcPr/>
          <w:p>
            <w:pPr>
              <w:pStyle w:val="Compact"/>
              <w:jc w:val="left"/>
            </w:pPr>
            <w:r>
              <w:rPr>
                <w:b/>
                <w:bCs/>
              </w:rPr>
              <w:t xml:space="preserve">Nutztierart</w:t>
            </w:r>
            <w:r>
              <w:t xml:space="preserve"> </w:t>
            </w:r>
            <w:r>
              <w:t xml:space="preserve">(</w:t>
            </w:r>
            <w:hyperlink r:id="rId85">
              <w:r>
                <w:rPr>
                  <w:rStyle w:val="Hyperlink"/>
                </w:rPr>
                <w:t xml:space="preserve">:genus</w:t>
              </w:r>
            </w:hyperlink>
            <w:r>
              <w:t xml:space="preserve">)</w:t>
            </w:r>
          </w:p>
        </w:tc>
        <w:tc>
          <w:tcPr/>
          <w:p>
            <w:pPr>
              <w:pStyle w:val="Compact"/>
              <w:numPr>
                <w:ilvl w:val="0"/>
                <w:numId w:val="1039"/>
              </w:numPr>
              <w:jc w:val="left"/>
            </w:pPr>
            <w:r>
              <w:t xml:space="preserve">Typ:</w:t>
            </w:r>
            <w:r>
              <w:t xml:space="preserve"> </w:t>
            </w:r>
            <w:hyperlink r:id="rId86">
              <w:r>
                <w:rPr>
                  <w:rStyle w:val="Hyperlink"/>
                </w:rPr>
                <w:t xml:space="preserve">:Genus</w:t>
              </w:r>
            </w:hyperlink>
          </w:p>
        </w:tc>
        <w:tc>
          <w:tcPr/>
          <w:p>
            <w:pPr>
              <w:pStyle w:val="Compact"/>
              <w:jc w:val="right"/>
            </w:pPr>
            <w:r>
              <w:t xml:space="preserve">1..1</w:t>
            </w:r>
          </w:p>
        </w:tc>
      </w:tr>
      <w:tr>
        <w:tc>
          <w:tcPr/>
          <w:p>
            <w:pPr>
              <w:pStyle w:val="Compact"/>
              <w:jc w:val="left"/>
            </w:pPr>
            <w:r>
              <w:rPr>
                <w:b/>
                <w:bCs/>
              </w:rPr>
              <w:t xml:space="preserve">Meldungstyp</w:t>
            </w:r>
            <w:r>
              <w:t xml:space="preserve"> </w:t>
            </w:r>
            <w:r>
              <w:t xml:space="preserve">(</w:t>
            </w:r>
            <w:hyperlink r:id="rId137">
              <w:r>
                <w:rPr>
                  <w:rStyle w:val="Hyperlink"/>
                </w:rPr>
                <w:t xml:space="preserve">:notificationType</w:t>
              </w:r>
            </w:hyperlink>
            <w:r>
              <w:t xml:space="preserve">)</w:t>
            </w:r>
          </w:p>
        </w:tc>
        <w:tc>
          <w:tcPr/>
          <w:p>
            <w:pPr>
              <w:pStyle w:val="Compact"/>
              <w:numPr>
                <w:ilvl w:val="0"/>
                <w:numId w:val="1040"/>
              </w:numPr>
              <w:jc w:val="left"/>
            </w:pPr>
            <w:r>
              <w:t xml:space="preserve">Typ:</w:t>
            </w:r>
            <w:r>
              <w:t xml:space="preserve"> </w:t>
            </w:r>
            <w:hyperlink r:id="rId138">
              <w:r>
                <w:rPr>
                  <w:rStyle w:val="Hyperlink"/>
                </w:rPr>
                <w:t xml:space="preserve">:NotificationType</w:t>
              </w:r>
            </w:hyperlink>
          </w:p>
        </w:tc>
        <w:tc>
          <w:tcPr/>
          <w:p>
            <w:pPr>
              <w:pStyle w:val="Compact"/>
              <w:jc w:val="right"/>
            </w:pPr>
            <w:r>
              <w:t xml:space="preserve">1..1</w:t>
            </w:r>
          </w:p>
        </w:tc>
      </w:tr>
      <w:tr>
        <w:tc>
          <w:tcPr/>
          <w:p>
            <w:pPr>
              <w:pStyle w:val="Compact"/>
              <w:jc w:val="left"/>
            </w:pPr>
            <w:r>
              <w:rPr>
                <w:b/>
                <w:bCs/>
              </w:rPr>
              <w:t xml:space="preserve">Ereignisdatum</w:t>
            </w:r>
            <w:r>
              <w:t xml:space="preserve"> </w:t>
            </w:r>
            <w:r>
              <w:t xml:space="preserve">(</w:t>
            </w:r>
            <w:hyperlink r:id="rId139">
              <w:r>
                <w:rPr>
                  <w:rStyle w:val="Hyperlink"/>
                </w:rPr>
                <w:t xml:space="preserve">:eventDate</w:t>
              </w:r>
            </w:hyperlink>
            <w:r>
              <w:t xml:space="preserve">): Datum, an dem</w:t>
            </w:r>
            <w:r>
              <w:t xml:space="preserve"> </w:t>
            </w:r>
            <w:r>
              <w:t xml:space="preserve">das Ereignis stattgefunden hat</w:t>
            </w:r>
          </w:p>
        </w:tc>
        <w:tc>
          <w:tcPr/>
          <w:p>
            <w:pPr>
              <w:pStyle w:val="Compact"/>
              <w:numPr>
                <w:ilvl w:val="0"/>
                <w:numId w:val="1041"/>
              </w:numPr>
              <w:jc w:val="left"/>
            </w:pPr>
            <w:r>
              <w:t xml:space="preserve">Typ: Datum (</w:t>
            </w:r>
            <w:hyperlink r:id="rId90">
              <w:r>
                <w:rPr>
                  <w:rStyle w:val="Hyperlink"/>
                </w:rPr>
                <w:t xml:space="preserve">xsd:date</w:t>
              </w:r>
            </w:hyperlink>
            <w:r>
              <w:t xml:space="preserve">)</w:t>
            </w:r>
          </w:p>
        </w:tc>
        <w:tc>
          <w:tcPr/>
          <w:p>
            <w:pPr>
              <w:pStyle w:val="Compact"/>
              <w:jc w:val="right"/>
            </w:pPr>
            <w:r>
              <w:t xml:space="preserve">1..1</w:t>
            </w:r>
          </w:p>
        </w:tc>
      </w:tr>
      <w:tr>
        <w:tc>
          <w:tcPr/>
          <w:p>
            <w:pPr>
              <w:pStyle w:val="Compact"/>
              <w:jc w:val="left"/>
            </w:pPr>
            <w:r>
              <w:rPr>
                <w:b/>
                <w:bCs/>
              </w:rPr>
              <w:t xml:space="preserve">Meldedatum</w:t>
            </w:r>
            <w:r>
              <w:t xml:space="preserve"> </w:t>
            </w:r>
            <w:r>
              <w:t xml:space="preserve">(</w:t>
            </w:r>
            <w:hyperlink r:id="rId140">
              <w:r>
                <w:rPr>
                  <w:rStyle w:val="Hyperlink"/>
                </w:rPr>
                <w:t xml:space="preserve">:notificationDate</w:t>
              </w:r>
            </w:hyperlink>
            <w:r>
              <w:t xml:space="preserve">):</w:t>
            </w:r>
            <w:r>
              <w:t xml:space="preserve"> </w:t>
            </w:r>
            <w:r>
              <w:t xml:space="preserve">Datum, an dem das Ereignis gemeldet wurde</w:t>
            </w:r>
          </w:p>
        </w:tc>
        <w:tc>
          <w:tcPr/>
          <w:p>
            <w:pPr>
              <w:pStyle w:val="Compact"/>
              <w:numPr>
                <w:ilvl w:val="0"/>
                <w:numId w:val="1042"/>
              </w:numPr>
              <w:jc w:val="left"/>
            </w:pPr>
            <w:r>
              <w:t xml:space="preserve">Typ: Datum (</w:t>
            </w:r>
            <w:hyperlink r:id="rId90">
              <w:r>
                <w:rPr>
                  <w:rStyle w:val="Hyperlink"/>
                </w:rPr>
                <w:t xml:space="preserve">xsd:date</w:t>
              </w:r>
            </w:hyperlink>
            <w:r>
              <w:t xml:space="preserve">)</w:t>
            </w:r>
          </w:p>
        </w:tc>
        <w:tc>
          <w:tcPr/>
          <w:p>
            <w:pPr>
              <w:pStyle w:val="Compact"/>
              <w:jc w:val="right"/>
            </w:pPr>
            <w:r>
              <w:t xml:space="preserve">1..1</w:t>
            </w:r>
          </w:p>
        </w:tc>
      </w:tr>
    </w:tbl>
    <w:bookmarkEnd w:id="150"/>
    <w:bookmarkEnd w:id="151"/>
    <w:bookmarkStart w:id="157" w:name="sec-nodeshape-legalunitshape"/>
    <w:p>
      <w:pPr>
        <w:pStyle w:val="berschrift2"/>
      </w:pPr>
      <w:r>
        <w:t xml:space="preserve">3.7 Rechtliche Einheit</w:t>
      </w:r>
    </w:p>
    <w:p>
      <w:pPr>
        <w:pStyle w:val="FirstParagraph"/>
      </w:pPr>
      <w:r>
        <w:t xml:space="preserve">Die rechtliche Einheit nach eCH-0108 ist eine juristische Person (z.B. Aktiengesellschaft, GmbH), eine Personengesellschaft (z.B. Kollektivgesellschaft) oder eine selbstständigerwerbende natürliche Person, die dem Bundesgesetz über die Unternehmens-Identifikationsnummer (UIDG) unterstellt ist und einen Eintrag im UID-Register aufweist. Sie identifiziert z.B. das Steuersubjekt für Steuerbehörden oder die beitragspflichtige Person für Sozialversicherungsbeiträge. Die rechtliche Einheit wird mit der UID identifiziert. Nur wenn das Unternehmen ein «Einzelunternehmen» ist, ist der Bewirtschafter zugleich eine natürliche Person. Das Mastersystem für diese Daten ist das UID-Register des BFS; das landwirtschaftliche Informationssystem bezieht die Daten aus diesem Register über eine Schnittstelle. Der Tierhaltende und der Equideneigentümer sind die beiden Ausprägungen der rechtlichen Einheit, die in diesem Hilfsmittel vorkommen (Kapitel 3.1.1 des Hilfsmittels). Die Attribute sind in</w:t>
      </w:r>
      <w:r>
        <w:t xml:space="preserve"> </w:t>
      </w:r>
      <w:hyperlink r:id="rId152">
        <w:r>
          <w:rPr>
            <w:rStyle w:val="Hyperlink"/>
          </w:rPr>
          <w:t xml:space="preserve">eCH-0261</w:t>
        </w:r>
      </w:hyperlink>
      <w:r>
        <w:t xml:space="preserve">, Kapitel 3.1 und 3.2, sowie in</w:t>
      </w:r>
      <w:r>
        <w:t xml:space="preserve"> </w:t>
      </w:r>
      <w:hyperlink r:id="rId153">
        <w:r>
          <w:rPr>
            <w:rStyle w:val="Hyperlink"/>
          </w:rPr>
          <w:t xml:space="preserve">eCH-0108</w:t>
        </w:r>
      </w:hyperlink>
      <w:r>
        <w:t xml:space="preserve">, Kapitel 3.1, beschrieben.</w:t>
      </w:r>
    </w:p>
    <w:bookmarkStart w:id="156" w:name="sec-nodeshape-legalunitshape-overview"/>
    <w:p>
      <w:pPr>
        <w:pStyle w:val="berschrift3"/>
      </w:pPr>
      <w:r>
        <w:t xml:space="preserve">3.7.1 Übersicht</w:t>
      </w:r>
    </w:p>
    <w:p>
      <w:pPr>
        <w:pStyle w:val="DefinitionTerm"/>
      </w:pPr>
      <w:r>
        <w:t xml:space="preserve">Shape</w:t>
      </w:r>
    </w:p>
    <w:p>
      <w:pPr>
        <w:pStyle w:val="Definition"/>
      </w:pPr>
      <w:hyperlink r:id="rId154">
        <w:r>
          <w:rPr>
            <w:rStyle w:val="Hyperlink"/>
          </w:rPr>
          <w:t xml:space="preserve">:LegalUnitShape</w:t>
        </w:r>
      </w:hyperlink>
    </w:p>
    <w:p>
      <w:pPr>
        <w:pStyle w:val="DefinitionTerm"/>
      </w:pPr>
      <w:r>
        <w:t xml:space="preserve">Zielklasse</w:t>
      </w:r>
    </w:p>
    <w:p>
      <w:pPr>
        <w:pStyle w:val="Definition"/>
      </w:pPr>
      <w:hyperlink r:id="rId155">
        <w:r>
          <w:rPr>
            <w:rStyle w:val="Hyperlink"/>
          </w:rPr>
          <w:t xml:space="preserve">:LegalUnit</w:t>
        </w:r>
      </w:hyperlink>
    </w:p>
    <w:bookmarkEnd w:id="156"/>
    <w:bookmarkEnd w:id="157"/>
    <w:bookmarkStart w:id="162" w:name="sec-nodeshape-animalkeepershape"/>
    <w:p>
      <w:pPr>
        <w:pStyle w:val="berschrift2"/>
      </w:pPr>
      <w:r>
        <w:t xml:space="preserve">3.8 Tierhaltender</w:t>
      </w:r>
    </w:p>
    <w:p>
      <w:pPr>
        <w:pStyle w:val="FirstParagraph"/>
      </w:pPr>
      <w:r>
        <w:t xml:space="preserve">Ein Bewirtschafter ist eine rechtliche Einheit nach eCH-0108, die das Geschäftsrisiko für einen Betrieb trägt (LBV Art. 2). Der Tierhaltende ist eine Form des Bewirtschafters, der Tiere hält (LBV Art. 11a); er braucht somit eine örtliche Einheit (Tierhaltung). Die Verantwortung für das Meldewesen obliegt dem Tierhaltenden für alle Tierkategorien mit Ausnahme der Equiden; bei Equiden liegt sie beim Eigentümer oder bei der Eigentümerin (Kapitel 3.1.1 des Hilfsmittels). Die Attribute sind in</w:t>
      </w:r>
      <w:r>
        <w:t xml:space="preserve"> </w:t>
      </w:r>
      <w:hyperlink r:id="rId152">
        <w:r>
          <w:rPr>
            <w:rStyle w:val="Hyperlink"/>
          </w:rPr>
          <w:t xml:space="preserve">eCH-0261</w:t>
        </w:r>
      </w:hyperlink>
      <w:r>
        <w:t xml:space="preserve">, Kapitel 3.1 und 3.2, beschrieben.</w:t>
      </w:r>
    </w:p>
    <w:bookmarkStart w:id="160" w:name="sec-nodeshape-animalkeepershape-overview"/>
    <w:p>
      <w:pPr>
        <w:pStyle w:val="berschrift3"/>
      </w:pPr>
      <w:r>
        <w:t xml:space="preserve">3.8.1 Übersicht</w:t>
      </w:r>
    </w:p>
    <w:p>
      <w:pPr>
        <w:pStyle w:val="DefinitionTerm"/>
      </w:pPr>
      <w:r>
        <w:t xml:space="preserve">Shape</w:t>
      </w:r>
    </w:p>
    <w:p>
      <w:pPr>
        <w:pStyle w:val="Definition"/>
      </w:pPr>
      <w:hyperlink r:id="rId158">
        <w:r>
          <w:rPr>
            <w:rStyle w:val="Hyperlink"/>
          </w:rPr>
          <w:t xml:space="preserve">:AnimalKeeperShape</w:t>
        </w:r>
      </w:hyperlink>
    </w:p>
    <w:p>
      <w:pPr>
        <w:pStyle w:val="DefinitionTerm"/>
      </w:pPr>
      <w:r>
        <w:t xml:space="preserve">Zielklasse</w:t>
      </w:r>
    </w:p>
    <w:p>
      <w:pPr>
        <w:pStyle w:val="Definition"/>
      </w:pPr>
      <w:hyperlink r:id="rId159">
        <w:r>
          <w:rPr>
            <w:rStyle w:val="Hyperlink"/>
          </w:rPr>
          <w:t xml:space="preserve">:AnimalKeeper</w:t>
        </w:r>
      </w:hyperlink>
    </w:p>
    <w:bookmarkEnd w:id="160"/>
    <w:bookmarkStart w:id="161" w:name="sec-nodeshape-animalkeepershape-rules"/>
    <w:p>
      <w:pPr>
        <w:pStyle w:val="berschrift3"/>
      </w:pPr>
      <w:r>
        <w:t xml:space="preserve">3.8.2 Regeln</w:t>
      </w:r>
    </w:p>
    <w:p>
      <w:pPr>
        <w:pStyle w:val="FirstParagraph"/>
      </w:pPr>
      <w:r>
        <w:t xml:space="preserve">Ein Tierhaltender braucht mindestens eine örtliche Einheit (Kapitel 3.1.1 des Hilfsmittels). Diese Regel ist der Semantikbeschreibung entnommen, nicht dem Objektkatalog.</w:t>
      </w:r>
    </w:p>
    <w:bookmarkEnd w:id="161"/>
    <w:bookmarkEnd w:id="162"/>
    <w:bookmarkStart w:id="168" w:name="sec-nodeshape-localunitshape"/>
    <w:p>
      <w:pPr>
        <w:pStyle w:val="berschrift2"/>
      </w:pPr>
      <w:r>
        <w:t xml:space="preserve">3.9 Örtliche Einheit</w:t>
      </w:r>
    </w:p>
    <w:p>
      <w:pPr>
        <w:pStyle w:val="FirstParagraph"/>
      </w:pPr>
      <w:r>
        <w:t xml:space="preserve">Eine örtliche Einheit nach eCH-0108 ist eine Einrichtung an einem bestimmten Ort, an welcher eine wirtschaftliche Tätigkeit ausgeübt wird. Eine örtliche Einheit hat eine BUR-Nummer und ist immer einer rechtlichen Einheit (bzw. einem Unternehmen) zugeordnet. Die örtliche Einheit wird über die BUR-Nummer identifiziert. Die örtliche Einheit kann aus einem oder mehreren Gebäuden bestehen. Die der BUR-Nummer zugewiesene EGID bezieht sich auf «das Zentrum» der örtlichen Einheit, resp. das Hauptgebäude. In der TVD werden die örtlichen Einheiten «Tierhaltungen» genannt und sind zusätzlich über die TVD-Nummer identifiziert. Diese Definition stammt aus</w:t>
      </w:r>
      <w:r>
        <w:t xml:space="preserve"> </w:t>
      </w:r>
      <w:hyperlink r:id="rId153">
        <w:r>
          <w:rPr>
            <w:rStyle w:val="Hyperlink"/>
          </w:rPr>
          <w:t xml:space="preserve">eCH-0108</w:t>
        </w:r>
      </w:hyperlink>
      <w:r>
        <w:t xml:space="preserve">, Kapitel 1.5; die agrarspezifischen Ergänzungen sind in</w:t>
      </w:r>
      <w:r>
        <w:t xml:space="preserve"> </w:t>
      </w:r>
      <w:hyperlink r:id="rId152">
        <w:r>
          <w:rPr>
            <w:rStyle w:val="Hyperlink"/>
          </w:rPr>
          <w:t xml:space="preserve">eCH-0261</w:t>
        </w:r>
      </w:hyperlink>
      <w:r>
        <w:t xml:space="preserve">, Kapitel 3.3 und 3.4, beschrieben.</w:t>
      </w:r>
    </w:p>
    <w:bookmarkStart w:id="165" w:name="sec-nodeshape-localunitshape-overview"/>
    <w:p>
      <w:pPr>
        <w:pStyle w:val="berschrift3"/>
      </w:pPr>
      <w:r>
        <w:t xml:space="preserve">3.9.1 Übersicht</w:t>
      </w:r>
    </w:p>
    <w:p>
      <w:pPr>
        <w:pStyle w:val="DefinitionTerm"/>
      </w:pPr>
      <w:r>
        <w:t xml:space="preserve">Shape</w:t>
      </w:r>
    </w:p>
    <w:p>
      <w:pPr>
        <w:pStyle w:val="Definition"/>
      </w:pPr>
      <w:hyperlink r:id="rId163">
        <w:r>
          <w:rPr>
            <w:rStyle w:val="Hyperlink"/>
          </w:rPr>
          <w:t xml:space="preserve">:LocalUnitShape</w:t>
        </w:r>
      </w:hyperlink>
    </w:p>
    <w:p>
      <w:pPr>
        <w:pStyle w:val="DefinitionTerm"/>
      </w:pPr>
      <w:r>
        <w:t xml:space="preserve">Zielklasse</w:t>
      </w:r>
    </w:p>
    <w:p>
      <w:pPr>
        <w:pStyle w:val="Definition"/>
      </w:pPr>
      <w:hyperlink r:id="rId164">
        <w:r>
          <w:rPr>
            <w:rStyle w:val="Hyperlink"/>
          </w:rPr>
          <w:t xml:space="preserve">:LocalUnit</w:t>
        </w:r>
      </w:hyperlink>
    </w:p>
    <w:bookmarkEnd w:id="165"/>
    <w:bookmarkStart w:id="167" w:name="sec-nodeshape-localunitshape-properties"/>
    <w:p>
      <w:pPr>
        <w:pStyle w:val="berschrift3"/>
      </w:pPr>
      <w:r>
        <w:t xml:space="preserve">3.9.2 Eigenschaften</w:t>
      </w:r>
    </w:p>
    <w:tbl>
      <w:tblPr>
        <w:tblStyle w:val="Table"/>
        <w:tblW w:type="pct" w:w="4966"/>
        <w:tblLayout w:type="fixed"/>
        <w:tblLook w:firstRow="1" w:lastRow="0" w:firstColumn="0" w:lastColumn="0" w:noHBand="0" w:noVBand="0" w:val="0020"/>
      </w:tblPr>
      <w:tblGrid>
        <w:gridCol w:w="4231"/>
        <w:gridCol w:w="2820"/>
        <w:gridCol w:w="813"/>
      </w:tblGrid>
      <w:tr>
        <w:trPr>
          <w:tblHeader w:val="on"/>
        </w:trPr>
        <w:tc>
          <w:tcPr/>
          <w:p>
            <w:pPr>
              <w:pStyle w:val="Compact"/>
              <w:jc w:val="left"/>
            </w:pPr>
            <w:r>
              <w:t xml:space="preserve">Beschreibung</w:t>
            </w:r>
          </w:p>
        </w:tc>
        <w:tc>
          <w:tcPr/>
          <w:p>
            <w:pPr>
              <w:pStyle w:val="Compact"/>
              <w:jc w:val="left"/>
            </w:pPr>
            <w:r>
              <w:t xml:space="preserve">Details</w:t>
            </w:r>
          </w:p>
        </w:tc>
        <w:tc>
          <w:tcPr/>
          <w:p>
            <w:pPr>
              <w:pStyle w:val="Compact"/>
              <w:jc w:val="right"/>
            </w:pPr>
            <w:r>
              <w:t xml:space="preserve">Kardinalität</w:t>
            </w:r>
          </w:p>
        </w:tc>
      </w:tr>
      <w:tr>
        <w:tc>
          <w:tcPr/>
          <w:p>
            <w:pPr>
              <w:pStyle w:val="Compact"/>
              <w:jc w:val="left"/>
            </w:pPr>
            <w:r>
              <w:rPr>
                <w:b/>
                <w:bCs/>
              </w:rPr>
              <w:t xml:space="preserve">Tierhaltender</w:t>
            </w:r>
            <w:r>
              <w:t xml:space="preserve"> </w:t>
            </w:r>
            <w:r>
              <w:t xml:space="preserve">(</w:t>
            </w:r>
            <w:hyperlink r:id="rId166">
              <w:r>
                <w:rPr>
                  <w:rStyle w:val="Hyperlink"/>
                </w:rPr>
                <w:t xml:space="preserve">:animalKeeper</w:t>
              </w:r>
            </w:hyperlink>
            <w:r>
              <w:t xml:space="preserve">):</w:t>
            </w:r>
            <w:r>
              <w:t xml:space="preserve"> </w:t>
            </w:r>
            <w:r>
              <w:t xml:space="preserve">Zuordnung der örtlichen Einheit zum Tierhaltenden. Nach eCH-0108, Kapitel</w:t>
            </w:r>
            <w:r>
              <w:t xml:space="preserve"> </w:t>
            </w:r>
            <w:r>
              <w:t xml:space="preserve">1.5, ist eine örtliche Einheit immer einer rechtlichen Einheit (bzw. einem</w:t>
            </w:r>
            <w:r>
              <w:t xml:space="preserve"> </w:t>
            </w:r>
            <w:r>
              <w:t xml:space="preserve">Unternehmen) zugeordnet; die Stammdaten der örtlichen Einheit führen dafür</w:t>
            </w:r>
            <w:r>
              <w:t xml:space="preserve"> </w:t>
            </w:r>
            <w:r>
              <w:t xml:space="preserve">das optionale Merkmal «mainUid» mit der UID der rechtlichen Haupteinheit.</w:t>
            </w:r>
            <w:r>
              <w:t xml:space="preserve"> </w:t>
            </w:r>
            <w:r>
              <w:t xml:space="preserve">Da der Tierhaltende nach dem Objektkatalog nur eine Sonderform der</w:t>
            </w:r>
            <w:r>
              <w:t xml:space="preserve"> </w:t>
            </w:r>
            <w:r>
              <w:t xml:space="preserve">rechtlichen Einheit ist, ist diese Zuordnung nicht zwingend.</w:t>
            </w:r>
          </w:p>
        </w:tc>
        <w:tc>
          <w:tcPr/>
          <w:p>
            <w:pPr>
              <w:pStyle w:val="Compact"/>
              <w:numPr>
                <w:ilvl w:val="0"/>
                <w:numId w:val="1043"/>
              </w:numPr>
              <w:jc w:val="left"/>
            </w:pPr>
            <w:r>
              <w:t xml:space="preserve">Typ:</w:t>
            </w:r>
            <w:r>
              <w:t xml:space="preserve"> </w:t>
            </w:r>
            <w:hyperlink w:anchor="sec-nodeshape-animalkeepershape">
              <w:r>
                <w:rPr>
                  <w:rStyle w:val="Hyperlink"/>
                </w:rPr>
                <w:t xml:space="preserve">Tierhaltender</w:t>
              </w:r>
            </w:hyperlink>
          </w:p>
        </w:tc>
        <w:tc>
          <w:tcPr/>
          <w:p>
            <w:pPr>
              <w:pStyle w:val="Compact"/>
              <w:jc w:val="right"/>
            </w:pPr>
            <w:r>
              <w:t xml:space="preserve">0..1</w:t>
            </w:r>
          </w:p>
        </w:tc>
      </w:tr>
    </w:tbl>
    <w:bookmarkEnd w:id="167"/>
    <w:bookmarkEnd w:id="168"/>
    <w:bookmarkEnd w:id="169"/>
    <w:bookmarkStart w:id="193" w:name="sec-code-lists"/>
    <w:p>
      <w:pPr>
        <w:pStyle w:val="berschrift1"/>
      </w:pPr>
      <w:r>
        <w:t xml:space="preserve">4. Wertebereiche</w:t>
      </w:r>
    </w:p>
    <w:p>
      <w:pPr>
        <w:pStyle w:val="FirstParagraph"/>
      </w:pPr>
      <w:r>
        <w:t xml:space="preserve">Für einen Teil der Wertebereiche liegen noch keine französischen und italienischen Bezeichnungen vor; die Bezeichnungen sind in Deutsch und Englisch aufgeführt, so wie sie die Quellen liefern. (</w:t>
      </w:r>
      <w:hyperlink r:id="rId170">
        <w:r>
          <w:rPr>
            <w:rStyle w:val="Hyperlink"/>
          </w:rPr>
          <w:t xml:space="preserve">https://test-03-tvd-api-at.identitas.ch/open-api/v1.0</w:t>
        </w:r>
      </w:hyperlink>
      <w:r>
        <w:t xml:space="preserve">, 2026-09-24)</w:t>
      </w:r>
    </w:p>
    <w:bookmarkStart w:id="172" w:name="sec-codelist-animalhealthstatus"/>
    <w:p>
      <w:pPr>
        <w:pStyle w:val="berschrift2"/>
      </w:pPr>
      <w:r>
        <w:t xml:space="preserve">4.1 Seuchenstatus Einzeltier</w:t>
      </w:r>
    </w:p>
    <w:tbl>
      <w:tblPr>
        <w:tblStyle w:val="Table"/>
        <w:tblW w:type="pct" w:w="5000"/>
        <w:tblLayout w:type="fixed"/>
        <w:tblLook w:firstRow="0" w:lastRow="0" w:firstColumn="0" w:lastColumn="0" w:noHBand="0" w:noVBand="0" w:val="0000"/>
      </w:tblPr>
      <w:tblGrid>
        <w:gridCol w:w="7920"/>
      </w:tblGrid>
      <w:tr>
        <w:tc>
          <w:tcPr/>
          <w:bookmarkStart w:id="171" w:name="tbl-codelist-animalhealthstatus"/>
          <w:p>
            <w:pPr>
              <w:jc w:val="center"/>
            </w:pPr>
            <w:pPr>
              <w:jc w:val="left"/>
              <w:spacing w:before="200"/>
              <w:pStyle w:val="ImageCaption"/>
            </w:pPr>
            <w:r>
              <w:t xml:space="preserve">Tabelle 2: Werte des Wertebereichs Seuchenstatus Einzeltier</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Blocked</w:t>
                  </w:r>
                </w:p>
              </w:tc>
              <w:tc>
                <w:tcPr/>
                <w:p>
                  <w:pPr>
                    <w:pStyle w:val="Compact"/>
                    <w:jc w:val="left"/>
                    <w:jc w:val="center"/>
                  </w:pPr>
                  <w:r>
                    <w:t xml:space="preserve">gesperrt</w:t>
                  </w:r>
                </w:p>
              </w:tc>
              <w:tc>
                <w:tcPr/>
                <w:p>
                  <w:pPr>
                    <w:pStyle w:val="Compact"/>
                    <w:jc w:val="left"/>
                    <w:jc w:val="center"/>
                  </w:pPr>
                  <w:r>
                    <w:t xml:space="preserve">Typ: Seuchenstatus</w:t>
                  </w:r>
                </w:p>
              </w:tc>
            </w:tr>
            <w:tr>
              <w:tc>
                <w:tcPr/>
                <w:p>
                  <w:pPr>
                    <w:pStyle w:val="Compact"/>
                    <w:jc w:val="left"/>
                    <w:jc w:val="center"/>
                  </w:pPr>
                  <w:r>
                    <w:rPr>
                      <w:rStyle w:val="VerbatimChar"/>
                    </w:rPr>
                    <w:t xml:space="preserve">Free</w:t>
                  </w:r>
                </w:p>
              </w:tc>
              <w:tc>
                <w:tcPr/>
                <w:p>
                  <w:pPr>
                    <w:pStyle w:val="Compact"/>
                    <w:jc w:val="left"/>
                    <w:jc w:val="center"/>
                  </w:pPr>
                  <w:r>
                    <w:t xml:space="preserve">frei</w:t>
                  </w:r>
                </w:p>
              </w:tc>
              <w:tc>
                <w:tcPr/>
                <w:p>
                  <w:pPr>
                    <w:pStyle w:val="Compact"/>
                    <w:jc w:val="left"/>
                    <w:jc w:val="center"/>
                  </w:pPr>
                  <w:r>
                    <w:t xml:space="preserve">Typ: Seuchenstatus</w:t>
                  </w:r>
                </w:p>
              </w:tc>
            </w:tr>
            <w:tr>
              <w:tc>
                <w:tcPr/>
                <w:p>
                  <w:pPr>
                    <w:pStyle w:val="Compact"/>
                    <w:jc w:val="left"/>
                    <w:jc w:val="center"/>
                  </w:pPr>
                  <w:r>
                    <w:rPr>
                      <w:rStyle w:val="VerbatimChar"/>
                    </w:rPr>
                    <w:t xml:space="preserve">NotTested</w:t>
                  </w:r>
                </w:p>
              </w:tc>
              <w:tc>
                <w:tcPr/>
                <w:p>
                  <w:pPr>
                    <w:pStyle w:val="Compact"/>
                    <w:jc w:val="left"/>
                    <w:jc w:val="center"/>
                  </w:pPr>
                  <w:r>
                    <w:t xml:space="preserve">Nicht getestet</w:t>
                  </w:r>
                </w:p>
              </w:tc>
              <w:tc>
                <w:tcPr/>
                <w:p>
                  <w:pPr>
                    <w:pStyle w:val="Compact"/>
                    <w:jc w:val="left"/>
                    <w:jc w:val="center"/>
                  </w:pPr>
                  <w:r>
                    <w:t xml:space="preserve">Typ: Seuchenstatus</w:t>
                  </w:r>
                </w:p>
              </w:tc>
            </w:tr>
            <w:tr>
              <w:tc>
                <w:tcPr/>
                <w:p>
                  <w:pPr>
                    <w:pStyle w:val="Compact"/>
                    <w:jc w:val="left"/>
                    <w:jc w:val="center"/>
                  </w:pPr>
                  <w:r>
                    <w:rPr>
                      <w:rStyle w:val="VerbatimChar"/>
                    </w:rPr>
                    <w:t xml:space="preserve">Vaccinated</w:t>
                  </w:r>
                </w:p>
              </w:tc>
              <w:tc>
                <w:tcPr/>
                <w:p>
                  <w:pPr>
                    <w:pStyle w:val="Compact"/>
                    <w:jc w:val="left"/>
                    <w:jc w:val="center"/>
                  </w:pPr>
                  <w:r>
                    <w:t xml:space="preserve">geimpft</w:t>
                  </w:r>
                </w:p>
              </w:tc>
              <w:tc>
                <w:tcPr/>
                <w:p>
                  <w:pPr>
                    <w:pStyle w:val="Compact"/>
                    <w:jc w:val="left"/>
                    <w:jc w:val="center"/>
                  </w:pPr>
                  <w:r>
                    <w:t xml:space="preserve">Typ: Impfstatus</w:t>
                  </w:r>
                </w:p>
              </w:tc>
            </w:tr>
          </w:tbl>
          <w:bookmarkEnd w:id="171"/>
          <w:p/>
        </w:tc>
      </w:tr>
    </w:tbl>
    <w:bookmarkEnd w:id="172"/>
    <w:bookmarkStart w:id="174" w:name="sec-codelist-animalhistorystate"/>
    <w:p>
      <w:pPr>
        <w:pStyle w:val="berschrift2"/>
      </w:pPr>
      <w:r>
        <w:t xml:space="preserve">4.2 Tiergeschichtestatus</w:t>
      </w:r>
    </w:p>
    <w:tbl>
      <w:tblPr>
        <w:tblStyle w:val="Table"/>
        <w:tblW w:type="pct" w:w="5000"/>
        <w:tblLayout w:type="fixed"/>
        <w:tblLook w:firstRow="0" w:lastRow="0" w:firstColumn="0" w:lastColumn="0" w:noHBand="0" w:noVBand="0" w:val="0000"/>
      </w:tblPr>
      <w:tblGrid>
        <w:gridCol w:w="7920"/>
      </w:tblGrid>
      <w:tr>
        <w:tc>
          <w:tcPr/>
          <w:bookmarkStart w:id="173" w:name="tbl-codelist-animalhistorystate"/>
          <w:p>
            <w:pPr>
              <w:jc w:val="center"/>
            </w:pPr>
            <w:pPr>
              <w:jc w:val="left"/>
              <w:spacing w:before="200"/>
              <w:pStyle w:val="ImageCaption"/>
            </w:pPr>
            <w:r>
              <w:t xml:space="preserve">Tabelle 3: Werte des Wertebereichs Tiergeschichtestatus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Lost</w:t>
                  </w:r>
                </w:p>
              </w:tc>
              <w:tc>
                <w:tcPr/>
                <w:p>
                  <w:pPr>
                    <w:pStyle w:val="Compact"/>
                    <w:jc w:val="left"/>
                    <w:jc w:val="center"/>
                  </w:pPr>
                  <w:r>
                    <w:t xml:space="preserve">Verschollen</w:t>
                  </w:r>
                </w:p>
              </w:tc>
              <w:tc>
                <w:tcPr/>
                <w:p>
                  <w:pPr>
                    <w:pStyle w:val="Compact"/>
                  </w:pPr>
                </w:p>
              </w:tc>
            </w:tr>
            <w:tr>
              <w:tc>
                <w:tcPr/>
                <w:p>
                  <w:pPr>
                    <w:pStyle w:val="Compact"/>
                    <w:jc w:val="left"/>
                    <w:jc w:val="center"/>
                  </w:pPr>
                  <w:r>
                    <w:rPr>
                      <w:rStyle w:val="VerbatimChar"/>
                    </w:rPr>
                    <w:t xml:space="preserve">NotDefined</w:t>
                  </w:r>
                </w:p>
              </w:tc>
              <w:tc>
                <w:tcPr/>
                <w:p>
                  <w:pPr>
                    <w:pStyle w:val="Compact"/>
                    <w:jc w:val="left"/>
                    <w:jc w:val="center"/>
                  </w:pPr>
                  <w:r>
                    <w:t xml:space="preserve">Nicht definiert</w:t>
                  </w:r>
                </w:p>
              </w:tc>
              <w:tc>
                <w:tcPr/>
                <w:p>
                  <w:pPr>
                    <w:pStyle w:val="Compact"/>
                  </w:pPr>
                </w:p>
              </w:tc>
            </w:tr>
            <w:tr>
              <w:tc>
                <w:tcPr/>
                <w:p>
                  <w:pPr>
                    <w:pStyle w:val="Compact"/>
                    <w:jc w:val="left"/>
                    <w:jc w:val="center"/>
                  </w:pPr>
                  <w:r>
                    <w:rPr>
                      <w:rStyle w:val="VerbatimChar"/>
                    </w:rPr>
                    <w:t xml:space="preserve">NotOk</w:t>
                  </w:r>
                </w:p>
              </w:tc>
              <w:tc>
                <w:tcPr/>
                <w:p>
                  <w:pPr>
                    <w:pStyle w:val="Compact"/>
                    <w:jc w:val="left"/>
                    <w:jc w:val="center"/>
                  </w:pPr>
                  <w:r>
                    <w:t xml:space="preserve">Fehlerhaft</w:t>
                  </w:r>
                </w:p>
              </w:tc>
              <w:tc>
                <w:tcPr/>
                <w:p>
                  <w:pPr>
                    <w:pStyle w:val="Compact"/>
                  </w:pPr>
                </w:p>
              </w:tc>
            </w:tr>
            <w:tr>
              <w:tc>
                <w:tcPr/>
                <w:p>
                  <w:pPr>
                    <w:pStyle w:val="Compact"/>
                    <w:jc w:val="left"/>
                    <w:jc w:val="center"/>
                  </w:pPr>
                  <w:r>
                    <w:rPr>
                      <w:rStyle w:val="VerbatimChar"/>
                    </w:rPr>
                    <w:t xml:space="preserve">Ok</w:t>
                  </w:r>
                </w:p>
              </w:tc>
              <w:tc>
                <w:tcPr/>
                <w:p>
                  <w:pPr>
                    <w:pStyle w:val="Compact"/>
                    <w:jc w:val="left"/>
                    <w:jc w:val="center"/>
                  </w:pPr>
                  <w:r>
                    <w:t xml:space="preserve">OK</w:t>
                  </w:r>
                </w:p>
              </w:tc>
              <w:tc>
                <w:tcPr/>
                <w:p>
                  <w:pPr>
                    <w:pStyle w:val="Compact"/>
                  </w:pPr>
                </w:p>
              </w:tc>
            </w:tr>
            <w:tr>
              <w:tc>
                <w:tcPr/>
                <w:p>
                  <w:pPr>
                    <w:pStyle w:val="Compact"/>
                    <w:jc w:val="left"/>
                    <w:jc w:val="center"/>
                  </w:pPr>
                  <w:r>
                    <w:rPr>
                      <w:rStyle w:val="VerbatimChar"/>
                    </w:rPr>
                    <w:t xml:space="preserve">TemporaryOk</w:t>
                  </w:r>
                </w:p>
              </w:tc>
              <w:tc>
                <w:tcPr/>
                <w:p>
                  <w:pPr>
                    <w:pStyle w:val="Compact"/>
                    <w:jc w:val="left"/>
                    <w:jc w:val="center"/>
                  </w:pPr>
                  <w:r>
                    <w:t xml:space="preserve">Temporär OK</w:t>
                  </w:r>
                </w:p>
              </w:tc>
              <w:tc>
                <w:tcPr/>
                <w:p>
                  <w:pPr>
                    <w:pStyle w:val="Compact"/>
                  </w:pPr>
                </w:p>
              </w:tc>
            </w:tr>
          </w:tbl>
          <w:bookmarkEnd w:id="173"/>
          <w:p/>
        </w:tc>
      </w:tr>
    </w:tbl>
    <w:bookmarkEnd w:id="174"/>
    <w:bookmarkStart w:id="176" w:name="sec-codelist-animaltypeofuse"/>
    <w:p>
      <w:pPr>
        <w:pStyle w:val="berschrift2"/>
      </w:pPr>
      <w:r>
        <w:t xml:space="preserve">4.3 Zweck (Rinder, Schafe, Ziegen)</w:t>
      </w:r>
    </w:p>
    <w:tbl>
      <w:tblPr>
        <w:tblStyle w:val="Table"/>
        <w:tblW w:type="pct" w:w="5000"/>
        <w:tblLayout w:type="fixed"/>
        <w:tblLook w:firstRow="0" w:lastRow="0" w:firstColumn="0" w:lastColumn="0" w:noHBand="0" w:noVBand="0" w:val="0000"/>
      </w:tblPr>
      <w:tblGrid>
        <w:gridCol w:w="7920"/>
      </w:tblGrid>
      <w:tr>
        <w:tc>
          <w:tcPr/>
          <w:bookmarkStart w:id="175" w:name="tbl-codelist-animaltypeofuse"/>
          <w:p>
            <w:pPr>
              <w:jc w:val="center"/>
            </w:pPr>
            <w:pPr>
              <w:jc w:val="left"/>
              <w:spacing w:before="200"/>
              <w:pStyle w:val="ImageCaption"/>
            </w:pPr>
            <w:r>
              <w:t xml:space="preserve">Tabelle 4: Werte des Wertebereichs Zweck (Rinder, Schafe, Ziegen)</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Milk</w:t>
                  </w:r>
                </w:p>
              </w:tc>
              <w:tc>
                <w:tcPr/>
                <w:p>
                  <w:pPr>
                    <w:pStyle w:val="Compact"/>
                    <w:jc w:val="left"/>
                    <w:jc w:val="center"/>
                  </w:pPr>
                  <w:r>
                    <w:t xml:space="preserve">Milch</w:t>
                  </w:r>
                </w:p>
              </w:tc>
              <w:tc>
                <w:tcPr/>
                <w:p>
                  <w:pPr>
                    <w:pStyle w:val="Compact"/>
                    <w:jc w:val="left"/>
                    <w:jc w:val="center"/>
                  </w:pPr>
                  <w:r>
                    <w:t xml:space="preserve">Milchkühe, -schafe und -ziegen</w:t>
                  </w:r>
                </w:p>
              </w:tc>
            </w:tr>
            <w:tr>
              <w:tc>
                <w:tcPr/>
                <w:p>
                  <w:pPr>
                    <w:pStyle w:val="Compact"/>
                    <w:jc w:val="left"/>
                    <w:jc w:val="center"/>
                  </w:pPr>
                  <w:r>
                    <w:rPr>
                      <w:rStyle w:val="VerbatimChar"/>
                    </w:rPr>
                    <w:t xml:space="preserve">Other</w:t>
                  </w:r>
                </w:p>
              </w:tc>
              <w:tc>
                <w:tcPr/>
                <w:p>
                  <w:pPr>
                    <w:pStyle w:val="Compact"/>
                    <w:jc w:val="left"/>
                    <w:jc w:val="center"/>
                  </w:pPr>
                  <w:r>
                    <w:t xml:space="preserve">Andere</w:t>
                  </w:r>
                </w:p>
              </w:tc>
              <w:tc>
                <w:tcPr/>
                <w:p>
                  <w:pPr>
                    <w:pStyle w:val="Compact"/>
                  </w:pPr>
                </w:p>
              </w:tc>
            </w:tr>
          </w:tbl>
          <w:bookmarkEnd w:id="175"/>
          <w:p/>
        </w:tc>
      </w:tr>
    </w:tbl>
    <w:bookmarkEnd w:id="176"/>
    <w:bookmarkStart w:id="178" w:name="sec-codelist-equidnotificationstate"/>
    <w:p>
      <w:pPr>
        <w:pStyle w:val="berschrift2"/>
      </w:pPr>
      <w:r>
        <w:t xml:space="preserve">4.4 Meldestatus Equide</w:t>
      </w:r>
    </w:p>
    <w:tbl>
      <w:tblPr>
        <w:tblStyle w:val="Table"/>
        <w:tblW w:type="pct" w:w="5000"/>
        <w:tblLayout w:type="fixed"/>
        <w:tblLook w:firstRow="0" w:lastRow="0" w:firstColumn="0" w:lastColumn="0" w:noHBand="0" w:noVBand="0" w:val="0000"/>
      </w:tblPr>
      <w:tblGrid>
        <w:gridCol w:w="7920"/>
      </w:tblGrid>
      <w:tr>
        <w:tc>
          <w:tcPr/>
          <w:bookmarkStart w:id="177" w:name="tbl-codelist-equidnotificationstate"/>
          <w:p>
            <w:pPr>
              <w:jc w:val="center"/>
            </w:pPr>
            <w:pPr>
              <w:jc w:val="left"/>
              <w:spacing w:before="200"/>
              <w:pStyle w:val="ImageCaption"/>
            </w:pPr>
            <w:r>
              <w:t xml:space="preserve">Tabelle 5: Werte des Wertebereichs Meldestatus Equide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LocationChangeAndAcquisitionPending</w:t>
                  </w:r>
                </w:p>
              </w:tc>
              <w:tc>
                <w:tcPr/>
                <w:p>
                  <w:pPr>
                    <w:pStyle w:val="Compact"/>
                    <w:jc w:val="left"/>
                    <w:jc w:val="center"/>
                  </w:pPr>
                  <w:r>
                    <w:t xml:space="preserve">Standortwechsel und Eigentumsübernahme hängig</w:t>
                  </w:r>
                </w:p>
              </w:tc>
              <w:tc>
                <w:tcPr/>
                <w:p>
                  <w:pPr>
                    <w:pStyle w:val="Compact"/>
                  </w:pPr>
                </w:p>
              </w:tc>
            </w:tr>
            <w:tr>
              <w:tc>
                <w:tcPr/>
                <w:p>
                  <w:pPr>
                    <w:pStyle w:val="Compact"/>
                    <w:jc w:val="left"/>
                    <w:jc w:val="center"/>
                  </w:pPr>
                  <w:r>
                    <w:rPr>
                      <w:rStyle w:val="VerbatimChar"/>
                    </w:rPr>
                    <w:t xml:space="preserve">LocationChangePending</w:t>
                  </w:r>
                </w:p>
              </w:tc>
              <w:tc>
                <w:tcPr/>
                <w:p>
                  <w:pPr>
                    <w:pStyle w:val="Compact"/>
                    <w:jc w:val="left"/>
                    <w:jc w:val="center"/>
                  </w:pPr>
                  <w:r>
                    <w:t xml:space="preserve">Standortwechsel hängig</w:t>
                  </w:r>
                </w:p>
              </w:tc>
              <w:tc>
                <w:tcPr/>
                <w:p>
                  <w:pPr>
                    <w:pStyle w:val="Compact"/>
                  </w:pPr>
                </w:p>
              </w:tc>
            </w:tr>
            <w:tr>
              <w:tc>
                <w:tcPr/>
                <w:p>
                  <w:pPr>
                    <w:pStyle w:val="Compact"/>
                    <w:jc w:val="left"/>
                    <w:jc w:val="center"/>
                  </w:pPr>
                  <w:r>
                    <w:rPr>
                      <w:rStyle w:val="VerbatimChar"/>
                    </w:rPr>
                    <w:t xml:space="preserve">Ok</w:t>
                  </w:r>
                </w:p>
              </w:tc>
              <w:tc>
                <w:tcPr/>
                <w:p>
                  <w:pPr>
                    <w:pStyle w:val="Compact"/>
                    <w:jc w:val="left"/>
                    <w:jc w:val="center"/>
                  </w:pPr>
                  <w:r>
                    <w:t xml:space="preserve">OK</w:t>
                  </w:r>
                </w:p>
              </w:tc>
              <w:tc>
                <w:tcPr/>
                <w:p>
                  <w:pPr>
                    <w:pStyle w:val="Compact"/>
                  </w:pPr>
                </w:p>
              </w:tc>
            </w:tr>
            <w:tr>
              <w:tc>
                <w:tcPr/>
                <w:p>
                  <w:pPr>
                    <w:pStyle w:val="Compact"/>
                    <w:jc w:val="left"/>
                    <w:jc w:val="center"/>
                  </w:pPr>
                  <w:r>
                    <w:rPr>
                      <w:rStyle w:val="VerbatimChar"/>
                    </w:rPr>
                    <w:t xml:space="preserve">OwnershipAcquisitionPending</w:t>
                  </w:r>
                </w:p>
              </w:tc>
              <w:tc>
                <w:tcPr/>
                <w:p>
                  <w:pPr>
                    <w:pStyle w:val="Compact"/>
                    <w:jc w:val="left"/>
                    <w:jc w:val="center"/>
                  </w:pPr>
                  <w:r>
                    <w:t xml:space="preserve">Eigentumsübernahme hängig</w:t>
                  </w:r>
                </w:p>
              </w:tc>
              <w:tc>
                <w:tcPr/>
                <w:p>
                  <w:pPr>
                    <w:pStyle w:val="Compact"/>
                  </w:pPr>
                </w:p>
              </w:tc>
            </w:tr>
          </w:tbl>
          <w:bookmarkEnd w:id="177"/>
          <w:p/>
        </w:tc>
      </w:tr>
    </w:tbl>
    <w:bookmarkEnd w:id="178"/>
    <w:bookmarkStart w:id="180" w:name="sec-codelist-equidtypeofusage"/>
    <w:p>
      <w:pPr>
        <w:pStyle w:val="berschrift2"/>
      </w:pPr>
      <w:r>
        <w:t xml:space="preserve">4.5 Zweck (Equiden)</w:t>
      </w:r>
    </w:p>
    <w:tbl>
      <w:tblPr>
        <w:tblStyle w:val="Table"/>
        <w:tblW w:type="pct" w:w="5000"/>
        <w:tblLayout w:type="fixed"/>
        <w:tblLook w:firstRow="0" w:lastRow="0" w:firstColumn="0" w:lastColumn="0" w:noHBand="0" w:noVBand="0" w:val="0000"/>
      </w:tblPr>
      <w:tblGrid>
        <w:gridCol w:w="7920"/>
      </w:tblGrid>
      <w:tr>
        <w:tc>
          <w:tcPr/>
          <w:bookmarkStart w:id="179" w:name="tbl-codelist-equidtypeofusage"/>
          <w:p>
            <w:pPr>
              <w:jc w:val="center"/>
            </w:pPr>
            <w:pPr>
              <w:jc w:val="left"/>
              <w:spacing w:before="200"/>
              <w:pStyle w:val="ImageCaption"/>
            </w:pPr>
            <w:r>
              <w:t xml:space="preserve">Tabelle 6: Werte des Wertebereichs Zweck (Equiden)</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CompanionAnimal</w:t>
                  </w:r>
                </w:p>
              </w:tc>
              <w:tc>
                <w:tcPr/>
                <w:p>
                  <w:pPr>
                    <w:pStyle w:val="Compact"/>
                    <w:jc w:val="left"/>
                    <w:jc w:val="center"/>
                  </w:pPr>
                  <w:r>
                    <w:t xml:space="preserve">Heimtier</w:t>
                  </w:r>
                </w:p>
              </w:tc>
              <w:tc>
                <w:tcPr/>
                <w:p>
                  <w:pPr>
                    <w:pStyle w:val="Compact"/>
                  </w:pPr>
                </w:p>
              </w:tc>
            </w:tr>
            <w:tr>
              <w:tc>
                <w:tcPr/>
                <w:p>
                  <w:pPr>
                    <w:pStyle w:val="Compact"/>
                    <w:jc w:val="left"/>
                    <w:jc w:val="center"/>
                  </w:pPr>
                  <w:r>
                    <w:rPr>
                      <w:rStyle w:val="VerbatimChar"/>
                    </w:rPr>
                    <w:t xml:space="preserve">FarmAnimal</w:t>
                  </w:r>
                </w:p>
              </w:tc>
              <w:tc>
                <w:tcPr/>
                <w:p>
                  <w:pPr>
                    <w:pStyle w:val="Compact"/>
                    <w:jc w:val="left"/>
                    <w:jc w:val="center"/>
                  </w:pPr>
                  <w:r>
                    <w:t xml:space="preserve">Nutztier</w:t>
                  </w:r>
                </w:p>
              </w:tc>
              <w:tc>
                <w:tcPr/>
                <w:p>
                  <w:pPr>
                    <w:pStyle w:val="Compact"/>
                  </w:pPr>
                </w:p>
              </w:tc>
            </w:tr>
          </w:tbl>
          <w:bookmarkEnd w:id="179"/>
          <w:p/>
        </w:tc>
      </w:tr>
    </w:tbl>
    <w:bookmarkEnd w:id="180"/>
    <w:bookmarkStart w:id="182" w:name="sec-codelist-equidwithersclass"/>
    <w:p>
      <w:pPr>
        <w:pStyle w:val="berschrift2"/>
      </w:pPr>
      <w:r>
        <w:t xml:space="preserve">4.6 Grössenkategorie</w:t>
      </w:r>
    </w:p>
    <w:tbl>
      <w:tblPr>
        <w:tblStyle w:val="Table"/>
        <w:tblW w:type="pct" w:w="5000"/>
        <w:tblLayout w:type="fixed"/>
        <w:tblLook w:firstRow="0" w:lastRow="0" w:firstColumn="0" w:lastColumn="0" w:noHBand="0" w:noVBand="0" w:val="0000"/>
      </w:tblPr>
      <w:tblGrid>
        <w:gridCol w:w="7920"/>
      </w:tblGrid>
      <w:tr>
        <w:tc>
          <w:tcPr/>
          <w:bookmarkStart w:id="181" w:name="tbl-codelist-equidwithersclass"/>
          <w:p>
            <w:pPr>
              <w:jc w:val="center"/>
            </w:pPr>
            <w:pPr>
              <w:jc w:val="left"/>
              <w:spacing w:before="200"/>
              <w:pStyle w:val="ImageCaption"/>
            </w:pPr>
            <w:r>
              <w:t xml:space="preserve">Tabelle 7: Werte des Wertebereichs Grössenkategorie</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GreaterThan148cm</w:t>
                  </w:r>
                </w:p>
              </w:tc>
              <w:tc>
                <w:tcPr/>
                <w:p>
                  <w:pPr>
                    <w:pStyle w:val="Compact"/>
                    <w:jc w:val="left"/>
                    <w:jc w:val="center"/>
                  </w:pPr>
                  <w:r>
                    <w:t xml:space="preserve">Widerristhöhe über 148 cm</w:t>
                  </w:r>
                </w:p>
              </w:tc>
              <w:tc>
                <w:tcPr/>
                <w:p>
                  <w:pPr>
                    <w:pStyle w:val="Compact"/>
                  </w:pPr>
                </w:p>
              </w:tc>
            </w:tr>
            <w:tr>
              <w:tc>
                <w:tcPr/>
                <w:p>
                  <w:pPr>
                    <w:pStyle w:val="Compact"/>
                    <w:jc w:val="left"/>
                    <w:jc w:val="center"/>
                  </w:pPr>
                  <w:r>
                    <w:rPr>
                      <w:rStyle w:val="VerbatimChar"/>
                    </w:rPr>
                    <w:t xml:space="preserve">LessOrEqualThan148cm</w:t>
                  </w:r>
                </w:p>
              </w:tc>
              <w:tc>
                <w:tcPr/>
                <w:p>
                  <w:pPr>
                    <w:pStyle w:val="Compact"/>
                    <w:jc w:val="left"/>
                    <w:jc w:val="center"/>
                  </w:pPr>
                  <w:r>
                    <w:t xml:space="preserve">Widerristhöhe bis 148 cm</w:t>
                  </w:r>
                </w:p>
              </w:tc>
              <w:tc>
                <w:tcPr/>
                <w:p>
                  <w:pPr>
                    <w:pStyle w:val="Compact"/>
                  </w:pPr>
                </w:p>
              </w:tc>
            </w:tr>
          </w:tbl>
          <w:bookmarkEnd w:id="181"/>
          <w:p/>
        </w:tc>
      </w:tr>
    </w:tbl>
    <w:bookmarkEnd w:id="182"/>
    <w:bookmarkStart w:id="184" w:name="sec-codelist-gender"/>
    <w:p>
      <w:pPr>
        <w:pStyle w:val="berschrift2"/>
      </w:pPr>
      <w:r>
        <w:t xml:space="preserve">4.7 Geschlecht</w:t>
      </w:r>
    </w:p>
    <w:tbl>
      <w:tblPr>
        <w:tblStyle w:val="Table"/>
        <w:tblW w:type="pct" w:w="5000"/>
        <w:tblLayout w:type="fixed"/>
        <w:tblLook w:firstRow="0" w:lastRow="0" w:firstColumn="0" w:lastColumn="0" w:noHBand="0" w:noVBand="0" w:val="0000"/>
      </w:tblPr>
      <w:tblGrid>
        <w:gridCol w:w="7920"/>
      </w:tblGrid>
      <w:tr>
        <w:tc>
          <w:tcPr/>
          <w:bookmarkStart w:id="183" w:name="tbl-codelist-gender"/>
          <w:p>
            <w:pPr>
              <w:jc w:val="center"/>
            </w:pPr>
            <w:pPr>
              <w:jc w:val="left"/>
              <w:spacing w:before="200"/>
              <w:pStyle w:val="ImageCaption"/>
            </w:pPr>
            <w:r>
              <w:t xml:space="preserve">Tabelle 8: Werte des Wertebereichs Geschlecht</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Female</w:t>
                  </w:r>
                </w:p>
              </w:tc>
              <w:tc>
                <w:tcPr/>
                <w:p>
                  <w:pPr>
                    <w:pStyle w:val="Compact"/>
                    <w:jc w:val="left"/>
                    <w:jc w:val="center"/>
                  </w:pPr>
                  <w:r>
                    <w:t xml:space="preserve">Weiblich</w:t>
                  </w:r>
                </w:p>
              </w:tc>
              <w:tc>
                <w:tcPr/>
                <w:p>
                  <w:pPr>
                    <w:pStyle w:val="Compact"/>
                  </w:pPr>
                </w:p>
              </w:tc>
            </w:tr>
            <w:tr>
              <w:tc>
                <w:tcPr/>
                <w:p>
                  <w:pPr>
                    <w:pStyle w:val="Compact"/>
                    <w:jc w:val="left"/>
                    <w:jc w:val="center"/>
                  </w:pPr>
                  <w:r>
                    <w:rPr>
                      <w:rStyle w:val="VerbatimChar"/>
                    </w:rPr>
                    <w:t xml:space="preserve">Male</w:t>
                  </w:r>
                </w:p>
              </w:tc>
              <w:tc>
                <w:tcPr/>
                <w:p>
                  <w:pPr>
                    <w:pStyle w:val="Compact"/>
                    <w:jc w:val="left"/>
                    <w:jc w:val="center"/>
                  </w:pPr>
                  <w:r>
                    <w:t xml:space="preserve">Männlich</w:t>
                  </w:r>
                </w:p>
              </w:tc>
              <w:tc>
                <w:tcPr/>
                <w:p>
                  <w:pPr>
                    <w:pStyle w:val="Compact"/>
                  </w:pPr>
                </w:p>
              </w:tc>
            </w:tr>
          </w:tbl>
          <w:bookmarkEnd w:id="183"/>
          <w:p/>
        </w:tc>
      </w:tr>
    </w:tbl>
    <w:bookmarkEnd w:id="184"/>
    <w:bookmarkStart w:id="186" w:name="sec-codelist-genus"/>
    <w:p>
      <w:pPr>
        <w:pStyle w:val="berschrift2"/>
      </w:pPr>
      <w:r>
        <w:t xml:space="preserve">4.8 Nutztierart</w:t>
      </w:r>
    </w:p>
    <w:tbl>
      <w:tblPr>
        <w:tblStyle w:val="Table"/>
        <w:tblW w:type="pct" w:w="5000"/>
        <w:tblLayout w:type="fixed"/>
        <w:tblLook w:firstRow="0" w:lastRow="0" w:firstColumn="0" w:lastColumn="0" w:noHBand="0" w:noVBand="0" w:val="0000"/>
      </w:tblPr>
      <w:tblGrid>
        <w:gridCol w:w="7920"/>
      </w:tblGrid>
      <w:tr>
        <w:tc>
          <w:tcPr/>
          <w:bookmarkStart w:id="185" w:name="tbl-codelist-genus"/>
          <w:p>
            <w:pPr>
              <w:jc w:val="center"/>
            </w:pPr>
            <w:pPr>
              <w:jc w:val="left"/>
              <w:spacing w:before="200"/>
              <w:pStyle w:val="ImageCaption"/>
            </w:pPr>
            <w:r>
              <w:t xml:space="preserve">Tabelle 9: Werte des Wertebereichs Nutztierart</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Camelid</w:t>
                  </w:r>
                </w:p>
              </w:tc>
              <w:tc>
                <w:tcPr/>
                <w:p>
                  <w:pPr>
                    <w:pStyle w:val="Compact"/>
                    <w:jc w:val="left"/>
                    <w:jc w:val="center"/>
                  </w:pPr>
                  <w:r>
                    <w:t xml:space="preserve">Kameliden</w:t>
                  </w:r>
                </w:p>
              </w:tc>
              <w:tc>
                <w:tcPr/>
                <w:p>
                  <w:pPr>
                    <w:pStyle w:val="Compact"/>
                    <w:jc w:val="left"/>
                    <w:jc w:val="center"/>
                  </w:pPr>
                  <w:r>
                    <w:t xml:space="preserve">Neuweltkameliden</w:t>
                  </w:r>
                </w:p>
              </w:tc>
            </w:tr>
            <w:tr>
              <w:tc>
                <w:tcPr/>
                <w:p>
                  <w:pPr>
                    <w:pStyle w:val="Compact"/>
                    <w:jc w:val="left"/>
                    <w:jc w:val="center"/>
                  </w:pPr>
                  <w:r>
                    <w:rPr>
                      <w:rStyle w:val="VerbatimChar"/>
                    </w:rPr>
                    <w:t xml:space="preserve">Cattle</w:t>
                  </w:r>
                </w:p>
              </w:tc>
              <w:tc>
                <w:tcPr/>
                <w:p>
                  <w:pPr>
                    <w:pStyle w:val="Compact"/>
                    <w:jc w:val="left"/>
                    <w:jc w:val="center"/>
                  </w:pPr>
                  <w:r>
                    <w:t xml:space="preserve">Rindvieh</w:t>
                  </w:r>
                </w:p>
              </w:tc>
              <w:tc>
                <w:tcPr/>
                <w:p>
                  <w:pPr>
                    <w:pStyle w:val="Compact"/>
                    <w:jc w:val="left"/>
                    <w:jc w:val="center"/>
                  </w:pPr>
                  <w:r>
                    <w:t xml:space="preserve">Tiere der Rindergattung (</w:t>
                  </w:r>
                  <w:r>
                    <w:rPr>
                      <w:i/>
                      <w:iCs/>
                    </w:rPr>
                    <w:t xml:space="preserve">Bos</w:t>
                  </w:r>
                  <w:r>
                    <w:t xml:space="preserve">) und Wasserbüffel (</w:t>
                  </w:r>
                  <w:r>
                    <w:rPr>
                      <w:i/>
                      <w:iCs/>
                    </w:rPr>
                    <w:t xml:space="preserve">Bubalus bubalis</w:t>
                  </w:r>
                  <w:r>
                    <w:t xml:space="preserve">)</w:t>
                  </w:r>
                </w:p>
              </w:tc>
            </w:tr>
            <w:tr>
              <w:tc>
                <w:tcPr/>
                <w:p>
                  <w:pPr>
                    <w:pStyle w:val="Compact"/>
                    <w:jc w:val="left"/>
                    <w:jc w:val="center"/>
                  </w:pPr>
                  <w:r>
                    <w:rPr>
                      <w:rStyle w:val="VerbatimChar"/>
                    </w:rPr>
                    <w:t xml:space="preserve">Equid</w:t>
                  </w:r>
                </w:p>
              </w:tc>
              <w:tc>
                <w:tcPr/>
                <w:p>
                  <w:pPr>
                    <w:pStyle w:val="Compact"/>
                    <w:jc w:val="left"/>
                    <w:jc w:val="center"/>
                  </w:pPr>
                  <w:r>
                    <w:t xml:space="preserve">Equiden</w:t>
                  </w:r>
                </w:p>
              </w:tc>
              <w:tc>
                <w:tcPr/>
                <w:p>
                  <w:pPr>
                    <w:pStyle w:val="Compact"/>
                    <w:jc w:val="left"/>
                    <w:jc w:val="center"/>
                  </w:pPr>
                  <w:r>
                    <w:t xml:space="preserve">Tiere der Pferdegattung (Pferd, Maultier, Maulesel, Esel)</w:t>
                  </w:r>
                </w:p>
              </w:tc>
            </w:tr>
            <w:tr>
              <w:tc>
                <w:tcPr/>
                <w:p>
                  <w:pPr>
                    <w:pStyle w:val="Compact"/>
                    <w:jc w:val="left"/>
                    <w:jc w:val="center"/>
                  </w:pPr>
                  <w:r>
                    <w:rPr>
                      <w:rStyle w:val="VerbatimChar"/>
                    </w:rPr>
                    <w:t xml:space="preserve">Game</w:t>
                  </w:r>
                </w:p>
              </w:tc>
              <w:tc>
                <w:tcPr/>
                <w:p>
                  <w:pPr>
                    <w:pStyle w:val="Compact"/>
                    <w:jc w:val="left"/>
                    <w:jc w:val="center"/>
                  </w:pPr>
                  <w:r>
                    <w:t xml:space="preserve">Wild</w:t>
                  </w:r>
                </w:p>
              </w:tc>
              <w:tc>
                <w:tcPr/>
                <w:p>
                  <w:pPr>
                    <w:pStyle w:val="Compact"/>
                    <w:jc w:val="left"/>
                    <w:jc w:val="center"/>
                  </w:pPr>
                  <w:r>
                    <w:t xml:space="preserve">Wild in Gehegen</w:t>
                  </w:r>
                </w:p>
              </w:tc>
            </w:tr>
            <w:tr>
              <w:tc>
                <w:tcPr/>
                <w:p>
                  <w:pPr>
                    <w:pStyle w:val="Compact"/>
                    <w:jc w:val="left"/>
                    <w:jc w:val="center"/>
                  </w:pPr>
                  <w:r>
                    <w:rPr>
                      <w:rStyle w:val="VerbatimChar"/>
                    </w:rPr>
                    <w:t xml:space="preserve">Goat</w:t>
                  </w:r>
                </w:p>
              </w:tc>
              <w:tc>
                <w:tcPr/>
                <w:p>
                  <w:pPr>
                    <w:pStyle w:val="Compact"/>
                    <w:jc w:val="left"/>
                    <w:jc w:val="center"/>
                  </w:pPr>
                  <w:r>
                    <w:t xml:space="preserve">Ziegen</w:t>
                  </w:r>
                </w:p>
              </w:tc>
              <w:tc>
                <w:tcPr/>
                <w:p>
                  <w:pPr>
                    <w:pStyle w:val="Compact"/>
                  </w:pPr>
                </w:p>
              </w:tc>
            </w:tr>
            <w:tr>
              <w:tc>
                <w:tcPr/>
                <w:p>
                  <w:pPr>
                    <w:pStyle w:val="Compact"/>
                    <w:jc w:val="left"/>
                    <w:jc w:val="center"/>
                  </w:pPr>
                  <w:r>
                    <w:rPr>
                      <w:rStyle w:val="VerbatimChar"/>
                    </w:rPr>
                    <w:t xml:space="preserve">Pig</w:t>
                  </w:r>
                </w:p>
              </w:tc>
              <w:tc>
                <w:tcPr/>
                <w:p>
                  <w:pPr>
                    <w:pStyle w:val="Compact"/>
                    <w:jc w:val="left"/>
                    <w:jc w:val="center"/>
                  </w:pPr>
                  <w:r>
                    <w:t xml:space="preserve">Schweine</w:t>
                  </w:r>
                </w:p>
              </w:tc>
              <w:tc>
                <w:tcPr/>
                <w:p>
                  <w:pPr>
                    <w:pStyle w:val="Compact"/>
                  </w:pPr>
                </w:p>
              </w:tc>
            </w:tr>
            <w:tr>
              <w:tc>
                <w:tcPr/>
                <w:p>
                  <w:pPr>
                    <w:pStyle w:val="Compact"/>
                    <w:jc w:val="left"/>
                    <w:jc w:val="center"/>
                  </w:pPr>
                  <w:r>
                    <w:rPr>
                      <w:rStyle w:val="VerbatimChar"/>
                    </w:rPr>
                    <w:t xml:space="preserve">Poultry</w:t>
                  </w:r>
                </w:p>
              </w:tc>
              <w:tc>
                <w:tcPr/>
                <w:p>
                  <w:pPr>
                    <w:pStyle w:val="Compact"/>
                    <w:jc w:val="left"/>
                    <w:jc w:val="center"/>
                  </w:pPr>
                  <w:r>
                    <w:t xml:space="preserve">Geflügel</w:t>
                  </w:r>
                </w:p>
              </w:tc>
              <w:tc>
                <w:tcPr/>
                <w:p>
                  <w:pPr>
                    <w:pStyle w:val="Compact"/>
                  </w:pPr>
                </w:p>
              </w:tc>
            </w:tr>
            <w:tr>
              <w:tc>
                <w:tcPr/>
                <w:p>
                  <w:pPr>
                    <w:pStyle w:val="Compact"/>
                    <w:jc w:val="left"/>
                    <w:jc w:val="center"/>
                  </w:pPr>
                  <w:r>
                    <w:rPr>
                      <w:rStyle w:val="VerbatimChar"/>
                    </w:rPr>
                    <w:t xml:space="preserve">Sheep</w:t>
                  </w:r>
                </w:p>
              </w:tc>
              <w:tc>
                <w:tcPr/>
                <w:p>
                  <w:pPr>
                    <w:pStyle w:val="Compact"/>
                    <w:jc w:val="left"/>
                    <w:jc w:val="center"/>
                  </w:pPr>
                  <w:r>
                    <w:t xml:space="preserve">Schafe</w:t>
                  </w:r>
                </w:p>
              </w:tc>
              <w:tc>
                <w:tcPr/>
                <w:p>
                  <w:pPr>
                    <w:pStyle w:val="Compact"/>
                  </w:pPr>
                </w:p>
              </w:tc>
            </w:tr>
          </w:tbl>
          <w:bookmarkEnd w:id="185"/>
          <w:p/>
        </w:tc>
      </w:tr>
    </w:tbl>
    <w:bookmarkEnd w:id="186"/>
    <w:bookmarkStart w:id="188" w:name="sec-codelist-healthstatustype"/>
    <w:p>
      <w:pPr>
        <w:pStyle w:val="berschrift2"/>
      </w:pPr>
      <w:r>
        <w:t xml:space="preserve">4.9 Typ Gesundheitsstatus</w:t>
      </w:r>
    </w:p>
    <w:tbl>
      <w:tblPr>
        <w:tblStyle w:val="Table"/>
        <w:tblW w:type="pct" w:w="5000"/>
        <w:tblLayout w:type="fixed"/>
        <w:tblLook w:firstRow="0" w:lastRow="0" w:firstColumn="0" w:lastColumn="0" w:noHBand="0" w:noVBand="0" w:val="0000"/>
      </w:tblPr>
      <w:tblGrid>
        <w:gridCol w:w="7920"/>
      </w:tblGrid>
      <w:tr>
        <w:tc>
          <w:tcPr/>
          <w:bookmarkStart w:id="187" w:name="tbl-codelist-healthstatustype"/>
          <w:p>
            <w:pPr>
              <w:jc w:val="center"/>
            </w:pPr>
            <w:pPr>
              <w:jc w:val="left"/>
              <w:spacing w:before="200"/>
              <w:pStyle w:val="ImageCaption"/>
            </w:pPr>
            <w:r>
              <w:t xml:space="preserve">Tabelle 10: Werte des Wertebereichs Typ Gesundheitsstatus</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EpizooticStatus</w:t>
                  </w:r>
                </w:p>
              </w:tc>
              <w:tc>
                <w:tcPr/>
                <w:p>
                  <w:pPr>
                    <w:pStyle w:val="Compact"/>
                    <w:jc w:val="left"/>
                    <w:jc w:val="center"/>
                  </w:pPr>
                  <w:r>
                    <w:t xml:space="preserve">Seuchenstatus</w:t>
                  </w:r>
                </w:p>
              </w:tc>
              <w:tc>
                <w:tcPr/>
                <w:p>
                  <w:pPr>
                    <w:pStyle w:val="Compact"/>
                  </w:pPr>
                </w:p>
              </w:tc>
            </w:tr>
            <w:tr>
              <w:tc>
                <w:tcPr/>
                <w:p>
                  <w:pPr>
                    <w:pStyle w:val="Compact"/>
                    <w:jc w:val="left"/>
                    <w:jc w:val="center"/>
                  </w:pPr>
                  <w:r>
                    <w:rPr>
                      <w:rStyle w:val="VerbatimChar"/>
                    </w:rPr>
                    <w:t xml:space="preserve">LaboratoryResult</w:t>
                  </w:r>
                </w:p>
              </w:tc>
              <w:tc>
                <w:tcPr/>
                <w:p>
                  <w:pPr>
                    <w:pStyle w:val="Compact"/>
                    <w:jc w:val="left"/>
                    <w:jc w:val="center"/>
                  </w:pPr>
                  <w:r>
                    <w:t xml:space="preserve">Laborergebnis</w:t>
                  </w:r>
                </w:p>
              </w:tc>
              <w:tc>
                <w:tcPr/>
                <w:p>
                  <w:pPr>
                    <w:pStyle w:val="Compact"/>
                  </w:pPr>
                </w:p>
              </w:tc>
            </w:tr>
            <w:tr>
              <w:tc>
                <w:tcPr/>
                <w:p>
                  <w:pPr>
                    <w:pStyle w:val="Compact"/>
                    <w:jc w:val="left"/>
                    <w:jc w:val="center"/>
                  </w:pPr>
                  <w:r>
                    <w:rPr>
                      <w:rStyle w:val="VerbatimChar"/>
                    </w:rPr>
                    <w:t xml:space="preserve">RiskStatus</w:t>
                  </w:r>
                </w:p>
              </w:tc>
              <w:tc>
                <w:tcPr/>
                <w:p>
                  <w:pPr>
                    <w:pStyle w:val="Compact"/>
                    <w:jc w:val="left"/>
                    <w:jc w:val="center"/>
                  </w:pPr>
                  <w:r>
                    <w:t xml:space="preserve">Risikostatus</w:t>
                  </w:r>
                </w:p>
              </w:tc>
              <w:tc>
                <w:tcPr/>
                <w:p>
                  <w:pPr>
                    <w:pStyle w:val="Compact"/>
                  </w:pPr>
                </w:p>
              </w:tc>
            </w:tr>
            <w:tr>
              <w:tc>
                <w:tcPr/>
                <w:p>
                  <w:pPr>
                    <w:pStyle w:val="Compact"/>
                    <w:jc w:val="left"/>
                    <w:jc w:val="center"/>
                  </w:pPr>
                  <w:r>
                    <w:rPr>
                      <w:rStyle w:val="VerbatimChar"/>
                    </w:rPr>
                    <w:t xml:space="preserve">VaccinationStatus</w:t>
                  </w:r>
                </w:p>
              </w:tc>
              <w:tc>
                <w:tcPr/>
                <w:p>
                  <w:pPr>
                    <w:pStyle w:val="Compact"/>
                    <w:jc w:val="left"/>
                    <w:jc w:val="center"/>
                  </w:pPr>
                  <w:r>
                    <w:t xml:space="preserve">Impfstatus</w:t>
                  </w:r>
                </w:p>
              </w:tc>
              <w:tc>
                <w:tcPr/>
                <w:p>
                  <w:pPr>
                    <w:pStyle w:val="Compact"/>
                  </w:pPr>
                </w:p>
              </w:tc>
            </w:tr>
          </w:tbl>
          <w:bookmarkEnd w:id="187"/>
          <w:p/>
        </w:tc>
      </w:tr>
    </w:tbl>
    <w:bookmarkEnd w:id="188"/>
    <w:bookmarkStart w:id="190" w:name="sec-codelist-localunithealthstatus"/>
    <w:p>
      <w:pPr>
        <w:pStyle w:val="berschrift2"/>
      </w:pPr>
      <w:r>
        <w:t xml:space="preserve">4.10 Seuchenstatus örtliche Einheit</w:t>
      </w:r>
    </w:p>
    <w:tbl>
      <w:tblPr>
        <w:tblStyle w:val="Table"/>
        <w:tblW w:type="pct" w:w="5000"/>
        <w:tblLayout w:type="fixed"/>
        <w:tblLook w:firstRow="0" w:lastRow="0" w:firstColumn="0" w:lastColumn="0" w:noHBand="0" w:noVBand="0" w:val="0000"/>
      </w:tblPr>
      <w:tblGrid>
        <w:gridCol w:w="7920"/>
      </w:tblGrid>
      <w:tr>
        <w:tc>
          <w:tcPr/>
          <w:bookmarkStart w:id="189" w:name="tbl-codelist-localunithealthstatus"/>
          <w:p>
            <w:pPr>
              <w:jc w:val="center"/>
            </w:pPr>
            <w:pPr>
              <w:jc w:val="left"/>
              <w:spacing w:before="200"/>
              <w:pStyle w:val="ImageCaption"/>
            </w:pPr>
            <w:r>
              <w:t xml:space="preserve">Tabelle 11: Werte des Wertebereichs Seuchenstatus örtliche Einheit</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Blocked</w:t>
                  </w:r>
                </w:p>
              </w:tc>
              <w:tc>
                <w:tcPr/>
                <w:p>
                  <w:pPr>
                    <w:pStyle w:val="Compact"/>
                    <w:jc w:val="left"/>
                    <w:jc w:val="center"/>
                  </w:pPr>
                  <w:r>
                    <w:t xml:space="preserve">gesperrt</w:t>
                  </w:r>
                </w:p>
              </w:tc>
              <w:tc>
                <w:tcPr/>
                <w:p>
                  <w:pPr>
                    <w:pStyle w:val="Compact"/>
                    <w:jc w:val="left"/>
                    <w:jc w:val="center"/>
                  </w:pPr>
                  <w:r>
                    <w:t xml:space="preserve">Typ: Seuchenstatus</w:t>
                  </w:r>
                </w:p>
              </w:tc>
            </w:tr>
            <w:tr>
              <w:tc>
                <w:tcPr/>
                <w:p>
                  <w:pPr>
                    <w:pStyle w:val="Compact"/>
                    <w:jc w:val="left"/>
                    <w:jc w:val="center"/>
                  </w:pPr>
                  <w:r>
                    <w:rPr>
                      <w:rStyle w:val="VerbatimChar"/>
                    </w:rPr>
                    <w:t xml:space="preserve">Free</w:t>
                  </w:r>
                </w:p>
              </w:tc>
              <w:tc>
                <w:tcPr/>
                <w:p>
                  <w:pPr>
                    <w:pStyle w:val="Compact"/>
                    <w:jc w:val="left"/>
                    <w:jc w:val="center"/>
                  </w:pPr>
                  <w:r>
                    <w:t xml:space="preserve">frei</w:t>
                  </w:r>
                </w:p>
              </w:tc>
              <w:tc>
                <w:tcPr/>
                <w:p>
                  <w:pPr>
                    <w:pStyle w:val="Compact"/>
                    <w:jc w:val="left"/>
                    <w:jc w:val="center"/>
                  </w:pPr>
                  <w:r>
                    <w:t xml:space="preserve">Typ: Seuchenstatus</w:t>
                  </w:r>
                </w:p>
              </w:tc>
            </w:tr>
            <w:tr>
              <w:tc>
                <w:tcPr/>
                <w:p>
                  <w:pPr>
                    <w:pStyle w:val="Compact"/>
                    <w:jc w:val="left"/>
                    <w:jc w:val="center"/>
                  </w:pPr>
                  <w:r>
                    <w:rPr>
                      <w:rStyle w:val="VerbatimChar"/>
                    </w:rPr>
                    <w:t xml:space="preserve">High</w:t>
                  </w:r>
                </w:p>
              </w:tc>
              <w:tc>
                <w:tcPr/>
                <w:p>
                  <w:pPr>
                    <w:pStyle w:val="Compact"/>
                    <w:jc w:val="left"/>
                    <w:jc w:val="center"/>
                  </w:pPr>
                  <w:r>
                    <w:t xml:space="preserve">Hoch</w:t>
                  </w:r>
                </w:p>
              </w:tc>
              <w:tc>
                <w:tcPr/>
                <w:p>
                  <w:pPr>
                    <w:pStyle w:val="Compact"/>
                    <w:jc w:val="left"/>
                    <w:jc w:val="center"/>
                  </w:pPr>
                  <w:r>
                    <w:t xml:space="preserve">Typ: Risikostatus</w:t>
                  </w:r>
                </w:p>
              </w:tc>
            </w:tr>
            <w:tr>
              <w:tc>
                <w:tcPr/>
                <w:p>
                  <w:pPr>
                    <w:pStyle w:val="Compact"/>
                    <w:jc w:val="left"/>
                    <w:jc w:val="center"/>
                  </w:pPr>
                  <w:r>
                    <w:rPr>
                      <w:rStyle w:val="VerbatimChar"/>
                    </w:rPr>
                    <w:t xml:space="preserve">Low</w:t>
                  </w:r>
                </w:p>
              </w:tc>
              <w:tc>
                <w:tcPr/>
                <w:p>
                  <w:pPr>
                    <w:pStyle w:val="Compact"/>
                    <w:jc w:val="left"/>
                    <w:jc w:val="center"/>
                  </w:pPr>
                  <w:r>
                    <w:t xml:space="preserve">Tief</w:t>
                  </w:r>
                </w:p>
              </w:tc>
              <w:tc>
                <w:tcPr/>
                <w:p>
                  <w:pPr>
                    <w:pStyle w:val="Compact"/>
                    <w:jc w:val="left"/>
                    <w:jc w:val="center"/>
                  </w:pPr>
                  <w:r>
                    <w:t xml:space="preserve">Typ: Risikostatus</w:t>
                  </w:r>
                </w:p>
              </w:tc>
            </w:tr>
            <w:tr>
              <w:tc>
                <w:tcPr/>
                <w:p>
                  <w:pPr>
                    <w:pStyle w:val="Compact"/>
                    <w:jc w:val="left"/>
                    <w:jc w:val="center"/>
                  </w:pPr>
                  <w:r>
                    <w:rPr>
                      <w:rStyle w:val="VerbatimChar"/>
                    </w:rPr>
                    <w:t xml:space="preserve">Medium</w:t>
                  </w:r>
                </w:p>
              </w:tc>
              <w:tc>
                <w:tcPr/>
                <w:p>
                  <w:pPr>
                    <w:pStyle w:val="Compact"/>
                    <w:jc w:val="left"/>
                    <w:jc w:val="center"/>
                  </w:pPr>
                  <w:r>
                    <w:t xml:space="preserve">Mittel</w:t>
                  </w:r>
                </w:p>
              </w:tc>
              <w:tc>
                <w:tcPr/>
                <w:p>
                  <w:pPr>
                    <w:pStyle w:val="Compact"/>
                    <w:jc w:val="left"/>
                    <w:jc w:val="center"/>
                  </w:pPr>
                  <w:r>
                    <w:t xml:space="preserve">Typ: Risikostatus</w:t>
                  </w:r>
                </w:p>
              </w:tc>
            </w:tr>
            <w:tr>
              <w:tc>
                <w:tcPr/>
                <w:p>
                  <w:pPr>
                    <w:pStyle w:val="Compact"/>
                    <w:jc w:val="left"/>
                    <w:jc w:val="center"/>
                  </w:pPr>
                  <w:r>
                    <w:rPr>
                      <w:rStyle w:val="VerbatimChar"/>
                    </w:rPr>
                    <w:t xml:space="preserve">Negative</w:t>
                  </w:r>
                </w:p>
              </w:tc>
              <w:tc>
                <w:tcPr/>
                <w:p>
                  <w:pPr>
                    <w:pStyle w:val="Compact"/>
                    <w:jc w:val="left"/>
                    <w:jc w:val="center"/>
                  </w:pPr>
                  <w:r>
                    <w:t xml:space="preserve">negativ</w:t>
                  </w:r>
                </w:p>
              </w:tc>
              <w:tc>
                <w:tcPr/>
                <w:p>
                  <w:pPr>
                    <w:pStyle w:val="Compact"/>
                    <w:jc w:val="left"/>
                    <w:jc w:val="center"/>
                  </w:pPr>
                  <w:r>
                    <w:t xml:space="preserve">Typ: Laborergebnis</w:t>
                  </w:r>
                </w:p>
              </w:tc>
            </w:tr>
            <w:tr>
              <w:tc>
                <w:tcPr/>
                <w:p>
                  <w:pPr>
                    <w:pStyle w:val="Compact"/>
                    <w:jc w:val="left"/>
                    <w:jc w:val="center"/>
                  </w:pPr>
                  <w:r>
                    <w:rPr>
                      <w:rStyle w:val="VerbatimChar"/>
                    </w:rPr>
                    <w:t xml:space="preserve">NotTested</w:t>
                  </w:r>
                </w:p>
              </w:tc>
              <w:tc>
                <w:tcPr/>
                <w:p>
                  <w:pPr>
                    <w:pStyle w:val="Compact"/>
                    <w:jc w:val="left"/>
                    <w:jc w:val="center"/>
                  </w:pPr>
                  <w:r>
                    <w:t xml:space="preserve">Nicht getestet</w:t>
                  </w:r>
                </w:p>
              </w:tc>
              <w:tc>
                <w:tcPr/>
                <w:p>
                  <w:pPr>
                    <w:pStyle w:val="Compact"/>
                    <w:jc w:val="left"/>
                    <w:jc w:val="center"/>
                  </w:pPr>
                  <w:r>
                    <w:t xml:space="preserve">Typ: Seuchenstatus</w:t>
                  </w:r>
                </w:p>
              </w:tc>
            </w:tr>
            <w:tr>
              <w:tc>
                <w:tcPr/>
                <w:p>
                  <w:pPr>
                    <w:pStyle w:val="Compact"/>
                    <w:jc w:val="left"/>
                    <w:jc w:val="center"/>
                  </w:pPr>
                  <w:r>
                    <w:rPr>
                      <w:rStyle w:val="VerbatimChar"/>
                    </w:rPr>
                    <w:t xml:space="preserve">Positive</w:t>
                  </w:r>
                </w:p>
              </w:tc>
              <w:tc>
                <w:tcPr/>
                <w:p>
                  <w:pPr>
                    <w:pStyle w:val="Compact"/>
                    <w:jc w:val="left"/>
                    <w:jc w:val="center"/>
                  </w:pPr>
                  <w:r>
                    <w:t xml:space="preserve">positiv</w:t>
                  </w:r>
                </w:p>
              </w:tc>
              <w:tc>
                <w:tcPr/>
                <w:p>
                  <w:pPr>
                    <w:pStyle w:val="Compact"/>
                    <w:jc w:val="left"/>
                    <w:jc w:val="center"/>
                  </w:pPr>
                  <w:r>
                    <w:t xml:space="preserve">Typ: Laborergebnis</w:t>
                  </w:r>
                </w:p>
              </w:tc>
            </w:tr>
          </w:tbl>
          <w:bookmarkEnd w:id="189"/>
          <w:p/>
        </w:tc>
      </w:tr>
    </w:tbl>
    <w:bookmarkEnd w:id="190"/>
    <w:bookmarkStart w:id="192" w:name="sec-codelist-notificationtype"/>
    <w:p>
      <w:pPr>
        <w:pStyle w:val="berschrift2"/>
      </w:pPr>
      <w:r>
        <w:t xml:space="preserve">4.11 Bewegungstyp</w:t>
      </w:r>
    </w:p>
    <w:tbl>
      <w:tblPr>
        <w:tblStyle w:val="Table"/>
        <w:tblW w:type="pct" w:w="5000"/>
        <w:tblLayout w:type="fixed"/>
        <w:tblLook w:firstRow="0" w:lastRow="0" w:firstColumn="0" w:lastColumn="0" w:noHBand="0" w:noVBand="0" w:val="0000"/>
      </w:tblPr>
      <w:tblGrid>
        <w:gridCol w:w="7920"/>
      </w:tblGrid>
      <w:tr>
        <w:tc>
          <w:tcPr/>
          <w:bookmarkStart w:id="191" w:name="tbl-codelist-notificationtype"/>
          <w:p>
            <w:pPr>
              <w:jc w:val="center"/>
            </w:pPr>
            <w:pPr>
              <w:jc w:val="left"/>
              <w:spacing w:before="200"/>
              <w:pStyle w:val="ImageCaption"/>
            </w:pPr>
            <w:r>
              <w:t xml:space="preserve">Tabelle 12: Werte des Wertebereichs Bewegungstyp</w:t>
            </w:r>
          </w:p>
          <w:tbl>
            <w:tblPr>
              <w:tblStyle w:val="Table"/>
              <w:tblW w:type="pct" w:w="5000"/>
              <w:tblLayout w:type="fixed"/>
              <w:tblLook w:firstRow="1" w:lastRow="0" w:firstColumn="0" w:lastColumn="0" w:noHBand="0" w:noVBand="0" w:val="0020"/>
            </w:tblPr>
            <w:tblGrid>
              <w:gridCol w:w="1980"/>
              <w:gridCol w:w="2376"/>
              <w:gridCol w:w="3564"/>
            </w:tblGrid>
            <w:tr>
              <w:trPr>
                <w:tblHeader w:val="on"/>
              </w:trPr>
              <w:tc>
                <w:tcPr/>
                <w:p>
                  <w:pPr>
                    <w:pStyle w:val="Compact"/>
                    <w:jc w:val="left"/>
                    <w:jc w:val="center"/>
                  </w:pPr>
                  <w:r>
                    <w:t xml:space="preserve">Wert</w:t>
                  </w:r>
                </w:p>
              </w:tc>
              <w:tc>
                <w:tcPr/>
                <w:p>
                  <w:pPr>
                    <w:pStyle w:val="Compact"/>
                    <w:jc w:val="left"/>
                    <w:jc w:val="center"/>
                  </w:pPr>
                  <w:r>
                    <w:t xml:space="preserve">Bezeichnung</w:t>
                  </w:r>
                </w:p>
              </w:tc>
              <w:tc>
                <w:tcPr/>
                <w:p>
                  <w:pPr>
                    <w:pStyle w:val="Compact"/>
                    <w:jc w:val="left"/>
                    <w:jc w:val="center"/>
                  </w:pPr>
                  <w:r>
                    <w:t xml:space="preserve">Beschreibung</w:t>
                  </w:r>
                </w:p>
              </w:tc>
            </w:tr>
            <w:tr>
              <w:tc>
                <w:tcPr/>
                <w:p>
                  <w:pPr>
                    <w:pStyle w:val="Compact"/>
                    <w:jc w:val="left"/>
                    <w:jc w:val="center"/>
                  </w:pPr>
                  <w:r>
                    <w:rPr>
                      <w:rStyle w:val="VerbatimChar"/>
                    </w:rPr>
                    <w:t xml:space="preserve">Arrival</w:t>
                  </w:r>
                </w:p>
              </w:tc>
              <w:tc>
                <w:tcPr/>
                <w:p>
                  <w:pPr>
                    <w:pStyle w:val="Compact"/>
                    <w:jc w:val="left"/>
                    <w:jc w:val="center"/>
                  </w:pPr>
                  <w:r>
                    <w:t xml:space="preserve">Zugang</w:t>
                  </w:r>
                </w:p>
              </w:tc>
              <w:tc>
                <w:tcPr/>
                <w:p>
                  <w:pPr>
                    <w:pStyle w:val="Compact"/>
                    <w:jc w:val="left"/>
                    <w:jc w:val="center"/>
                  </w:pPr>
                  <w:r>
                    <w:t xml:space="preserve">Nicht für Equiden</w:t>
                  </w:r>
                </w:p>
              </w:tc>
            </w:tr>
            <w:tr>
              <w:tc>
                <w:tcPr/>
                <w:p>
                  <w:pPr>
                    <w:pStyle w:val="Compact"/>
                    <w:jc w:val="left"/>
                    <w:jc w:val="center"/>
                  </w:pPr>
                  <w:r>
                    <w:rPr>
                      <w:rStyle w:val="VerbatimChar"/>
                    </w:rPr>
                    <w:t xml:space="preserve">Birth</w:t>
                  </w:r>
                </w:p>
              </w:tc>
              <w:tc>
                <w:tcPr/>
                <w:p>
                  <w:pPr>
                    <w:pStyle w:val="Compact"/>
                    <w:jc w:val="left"/>
                    <w:jc w:val="center"/>
                  </w:pPr>
                  <w:r>
                    <w:t xml:space="preserve">Geburt</w:t>
                  </w:r>
                </w:p>
              </w:tc>
              <w:tc>
                <w:tcPr/>
                <w:p>
                  <w:pPr>
                    <w:pStyle w:val="Compact"/>
                  </w:pPr>
                </w:p>
              </w:tc>
            </w:tr>
            <w:tr>
              <w:tc>
                <w:tcPr/>
                <w:p>
                  <w:pPr>
                    <w:pStyle w:val="Compact"/>
                    <w:jc w:val="left"/>
                    <w:jc w:val="center"/>
                  </w:pPr>
                  <w:r>
                    <w:rPr>
                      <w:rStyle w:val="VerbatimChar"/>
                    </w:rPr>
                    <w:t xml:space="preserve">DayStay</w:t>
                  </w:r>
                </w:p>
              </w:tc>
              <w:tc>
                <w:tcPr/>
                <w:p>
                  <w:pPr>
                    <w:pStyle w:val="Compact"/>
                    <w:jc w:val="left"/>
                    <w:jc w:val="center"/>
                  </w:pPr>
                  <w:r>
                    <w:t xml:space="preserve">Tagesaufenthalt</w:t>
                  </w:r>
                </w:p>
              </w:tc>
              <w:tc>
                <w:tcPr/>
                <w:p>
                  <w:pPr>
                    <w:pStyle w:val="Compact"/>
                    <w:jc w:val="left"/>
                    <w:jc w:val="center"/>
                  </w:pPr>
                  <w:r>
                    <w:t xml:space="preserve">Nicht für Equiden</w:t>
                  </w:r>
                </w:p>
              </w:tc>
            </w:tr>
            <w:tr>
              <w:tc>
                <w:tcPr/>
                <w:p>
                  <w:pPr>
                    <w:pStyle w:val="Compact"/>
                    <w:jc w:val="left"/>
                    <w:jc w:val="center"/>
                  </w:pPr>
                  <w:r>
                    <w:rPr>
                      <w:rStyle w:val="VerbatimChar"/>
                    </w:rPr>
                    <w:t xml:space="preserve">DeathBirth</w:t>
                  </w:r>
                </w:p>
              </w:tc>
              <w:tc>
                <w:tcPr/>
                <w:p>
                  <w:pPr>
                    <w:pStyle w:val="Compact"/>
                    <w:jc w:val="left"/>
                    <w:jc w:val="center"/>
                  </w:pPr>
                  <w:r>
                    <w:t xml:space="preserve">Totgeburt</w:t>
                  </w:r>
                </w:p>
              </w:tc>
              <w:tc>
                <w:tcPr/>
                <w:p>
                  <w:pPr>
                    <w:pStyle w:val="Compact"/>
                    <w:jc w:val="left"/>
                    <w:jc w:val="center"/>
                  </w:pPr>
                  <w:r>
                    <w:t xml:space="preserve">Nicht für Equiden</w:t>
                  </w:r>
                </w:p>
              </w:tc>
            </w:tr>
            <w:tr>
              <w:tc>
                <w:tcPr/>
                <w:p>
                  <w:pPr>
                    <w:pStyle w:val="Compact"/>
                    <w:jc w:val="left"/>
                    <w:jc w:val="center"/>
                  </w:pPr>
                  <w:r>
                    <w:rPr>
                      <w:rStyle w:val="VerbatimChar"/>
                    </w:rPr>
                    <w:t xml:space="preserve">Deceased</w:t>
                  </w:r>
                </w:p>
              </w:tc>
              <w:tc>
                <w:tcPr/>
                <w:p>
                  <w:pPr>
                    <w:pStyle w:val="Compact"/>
                    <w:jc w:val="left"/>
                    <w:jc w:val="center"/>
                  </w:pPr>
                  <w:r>
                    <w:t xml:space="preserve">Verendung</w:t>
                  </w:r>
                </w:p>
              </w:tc>
              <w:tc>
                <w:tcPr/>
                <w:p>
                  <w:pPr>
                    <w:pStyle w:val="Compact"/>
                    <w:jc w:val="left"/>
                    <w:jc w:val="center"/>
                  </w:pPr>
                  <w:r>
                    <w:t xml:space="preserve">Bei Equiden: Euthanasierung</w:t>
                  </w:r>
                </w:p>
              </w:tc>
            </w:tr>
            <w:tr>
              <w:tc>
                <w:tcPr/>
                <w:p>
                  <w:pPr>
                    <w:pStyle w:val="Compact"/>
                    <w:jc w:val="left"/>
                    <w:jc w:val="center"/>
                  </w:pPr>
                  <w:r>
                    <w:rPr>
                      <w:rStyle w:val="VerbatimChar"/>
                    </w:rPr>
                    <w:t xml:space="preserve">Export</w:t>
                  </w:r>
                </w:p>
              </w:tc>
              <w:tc>
                <w:tcPr/>
                <w:p>
                  <w:pPr>
                    <w:pStyle w:val="Compact"/>
                    <w:jc w:val="left"/>
                    <w:jc w:val="center"/>
                  </w:pPr>
                  <w:r>
                    <w:t xml:space="preserve">Ausfuhr</w:t>
                  </w:r>
                </w:p>
              </w:tc>
              <w:tc>
                <w:tcPr/>
                <w:p>
                  <w:pPr>
                    <w:pStyle w:val="Compact"/>
                    <w:jc w:val="left"/>
                    <w:jc w:val="center"/>
                  </w:pPr>
                  <w:r>
                    <w:t xml:space="preserve">Bei Equiden: Eigentumsabgabe ins Ausland</w:t>
                  </w:r>
                </w:p>
              </w:tc>
            </w:tr>
            <w:tr>
              <w:tc>
                <w:tcPr/>
                <w:p>
                  <w:pPr>
                    <w:pStyle w:val="Compact"/>
                    <w:jc w:val="left"/>
                    <w:jc w:val="center"/>
                  </w:pPr>
                  <w:r>
                    <w:rPr>
                      <w:rStyle w:val="VerbatimChar"/>
                    </w:rPr>
                    <w:t xml:space="preserve">FirstRegistration</w:t>
                  </w:r>
                </w:p>
              </w:tc>
              <w:tc>
                <w:tcPr/>
                <w:p>
                  <w:pPr>
                    <w:pStyle w:val="Compact"/>
                    <w:jc w:val="left"/>
                    <w:jc w:val="center"/>
                  </w:pPr>
                  <w:r>
                    <w:t xml:space="preserve">Erstregistrierung</w:t>
                  </w:r>
                </w:p>
              </w:tc>
              <w:tc>
                <w:tcPr/>
                <w:p>
                  <w:pPr>
                    <w:pStyle w:val="Compact"/>
                  </w:pPr>
                </w:p>
              </w:tc>
            </w:tr>
            <w:tr>
              <w:tc>
                <w:tcPr/>
                <w:p>
                  <w:pPr>
                    <w:pStyle w:val="Compact"/>
                    <w:jc w:val="left"/>
                    <w:jc w:val="center"/>
                  </w:pPr>
                  <w:r>
                    <w:rPr>
                      <w:rStyle w:val="VerbatimChar"/>
                    </w:rPr>
                    <w:t xml:space="preserve">Import</w:t>
                  </w:r>
                </w:p>
              </w:tc>
              <w:tc>
                <w:tcPr/>
                <w:p>
                  <w:pPr>
                    <w:pStyle w:val="Compact"/>
                    <w:jc w:val="left"/>
                    <w:jc w:val="center"/>
                  </w:pPr>
                  <w:r>
                    <w:t xml:space="preserve">Einfuhr</w:t>
                  </w:r>
                </w:p>
              </w:tc>
              <w:tc>
                <w:tcPr/>
                <w:p>
                  <w:pPr>
                    <w:pStyle w:val="Compact"/>
                  </w:pPr>
                </w:p>
              </w:tc>
            </w:tr>
            <w:tr>
              <w:tc>
                <w:tcPr/>
                <w:p>
                  <w:pPr>
                    <w:pStyle w:val="Compact"/>
                    <w:jc w:val="left"/>
                    <w:jc w:val="center"/>
                  </w:pPr>
                  <w:r>
                    <w:rPr>
                      <w:rStyle w:val="VerbatimChar"/>
                    </w:rPr>
                    <w:t xml:space="preserve">ImportAfterExport</w:t>
                  </w:r>
                </w:p>
              </w:tc>
              <w:tc>
                <w:tcPr/>
                <w:p>
                  <w:pPr>
                    <w:pStyle w:val="Compact"/>
                    <w:jc w:val="left"/>
                    <w:jc w:val="center"/>
                  </w:pPr>
                  <w:r>
                    <w:t xml:space="preserve">Einfuhr nach Ausfuhr</w:t>
                  </w:r>
                </w:p>
              </w:tc>
              <w:tc>
                <w:tcPr/>
                <w:p>
                  <w:pPr>
                    <w:pStyle w:val="Compact"/>
                    <w:jc w:val="left"/>
                    <w:jc w:val="center"/>
                  </w:pPr>
                  <w:r>
                    <w:t xml:space="preserve">Nicht für Equiden</w:t>
                  </w:r>
                </w:p>
              </w:tc>
            </w:tr>
            <w:tr>
              <w:tc>
                <w:tcPr/>
                <w:p>
                  <w:pPr>
                    <w:pStyle w:val="Compact"/>
                    <w:jc w:val="left"/>
                    <w:jc w:val="center"/>
                  </w:pPr>
                  <w:r>
                    <w:rPr>
                      <w:rStyle w:val="VerbatimChar"/>
                    </w:rPr>
                    <w:t xml:space="preserve">Leaving</w:t>
                  </w:r>
                </w:p>
              </w:tc>
              <w:tc>
                <w:tcPr/>
                <w:p>
                  <w:pPr>
                    <w:pStyle w:val="Compact"/>
                    <w:jc w:val="left"/>
                    <w:jc w:val="center"/>
                  </w:pPr>
                  <w:r>
                    <w:t xml:space="preserve">Abgang</w:t>
                  </w:r>
                </w:p>
              </w:tc>
              <w:tc>
                <w:tcPr/>
                <w:p>
                  <w:pPr>
                    <w:pStyle w:val="Compact"/>
                    <w:jc w:val="left"/>
                    <w:jc w:val="center"/>
                  </w:pPr>
                  <w:r>
                    <w:t xml:space="preserve">Nicht für Equiden</w:t>
                  </w:r>
                </w:p>
              </w:tc>
            </w:tr>
            <w:tr>
              <w:tc>
                <w:tcPr/>
                <w:p>
                  <w:pPr>
                    <w:pStyle w:val="Compact"/>
                    <w:jc w:val="left"/>
                    <w:jc w:val="center"/>
                  </w:pPr>
                  <w:r>
                    <w:rPr>
                      <w:rStyle w:val="VerbatimChar"/>
                    </w:rPr>
                    <w:t xml:space="preserve">LocationChange</w:t>
                  </w:r>
                </w:p>
              </w:tc>
              <w:tc>
                <w:tcPr/>
                <w:p>
                  <w:pPr>
                    <w:pStyle w:val="Compact"/>
                    <w:jc w:val="left"/>
                    <w:jc w:val="center"/>
                  </w:pPr>
                  <w:r>
                    <w:t xml:space="preserve">Standortwechsel</w:t>
                  </w:r>
                </w:p>
              </w:tc>
              <w:tc>
                <w:tcPr/>
                <w:p>
                  <w:pPr>
                    <w:pStyle w:val="Compact"/>
                    <w:jc w:val="left"/>
                    <w:jc w:val="center"/>
                  </w:pPr>
                  <w:r>
                    <w:t xml:space="preserve">Nur für Equiden</w:t>
                  </w:r>
                </w:p>
              </w:tc>
            </w:tr>
            <w:tr>
              <w:tc>
                <w:tcPr/>
                <w:p>
                  <w:pPr>
                    <w:pStyle w:val="Compact"/>
                    <w:jc w:val="left"/>
                    <w:jc w:val="center"/>
                  </w:pPr>
                  <w:r>
                    <w:rPr>
                      <w:rStyle w:val="VerbatimChar"/>
                    </w:rPr>
                    <w:t xml:space="preserve">OnFarmSlaughter</w:t>
                  </w:r>
                </w:p>
              </w:tc>
              <w:tc>
                <w:tcPr/>
                <w:p>
                  <w:pPr>
                    <w:pStyle w:val="Compact"/>
                    <w:jc w:val="left"/>
                    <w:jc w:val="center"/>
                  </w:pPr>
                  <w:r>
                    <w:t xml:space="preserve">Hofschlachtung</w:t>
                  </w:r>
                </w:p>
              </w:tc>
              <w:tc>
                <w:tcPr/>
                <w:p>
                  <w:pPr>
                    <w:pStyle w:val="Compact"/>
                    <w:jc w:val="left"/>
                    <w:jc w:val="center"/>
                  </w:pPr>
                  <w:r>
                    <w:t xml:space="preserve">Nicht für Equiden</w:t>
                  </w:r>
                </w:p>
              </w:tc>
            </w:tr>
            <w:tr>
              <w:tc>
                <w:tcPr/>
                <w:p>
                  <w:pPr>
                    <w:pStyle w:val="Compact"/>
                    <w:jc w:val="left"/>
                    <w:jc w:val="center"/>
                  </w:pPr>
                  <w:r>
                    <w:rPr>
                      <w:rStyle w:val="VerbatimChar"/>
                    </w:rPr>
                    <w:t xml:space="preserve">Slaughter</w:t>
                  </w:r>
                </w:p>
              </w:tc>
              <w:tc>
                <w:tcPr/>
                <w:p>
                  <w:pPr>
                    <w:pStyle w:val="Compact"/>
                    <w:jc w:val="left"/>
                    <w:jc w:val="center"/>
                  </w:pPr>
                  <w:r>
                    <w:t xml:space="preserve">Schlachtung</w:t>
                  </w:r>
                </w:p>
              </w:tc>
              <w:tc>
                <w:tcPr/>
                <w:p>
                  <w:pPr>
                    <w:pStyle w:val="Compact"/>
                  </w:pPr>
                </w:p>
              </w:tc>
            </w:tr>
          </w:tbl>
          <w:bookmarkEnd w:id="191"/>
          <w:p/>
        </w:tc>
      </w:tr>
    </w:tbl>
    <w:bookmarkEnd w:id="192"/>
    <w:bookmarkEnd w:id="193"/>
    <w:bookmarkStart w:id="194" w:name="sec-safety-consideration"/>
    <w:p>
      <w:pPr>
        <w:pStyle w:val="berschrift1"/>
      </w:pPr>
      <w:r>
        <w:t xml:space="preserve">5. Sicherheitsaspekte</w:t>
      </w:r>
    </w:p>
    <w:p>
      <w:pPr>
        <w:pStyle w:val="FirstParagraph"/>
      </w:pPr>
      <w:r>
        <w:t xml:space="preserve">Informationen zu den ausdrücklich massgeblichen rechtlichen Grundlagen oder ein Hinweis darauf, dass bei der Umsetzung die entsprechenden rechtlichen Grundlagen zu beachten sind.</w:t>
      </w:r>
    </w:p>
    <w:bookmarkEnd w:id="194"/>
    <w:bookmarkStart w:id="195" w:name="sec-disclaimer"/>
    <w:p>
      <w:pPr>
        <w:pStyle w:val="berschrift1"/>
      </w:pPr>
      <w:r>
        <w:t xml:space="preserve">6. Haftungsausschluss</w:t>
      </w:r>
    </w:p>
    <w:p>
      <w:pPr>
        <w:pStyle w:val="FirstParagraph"/>
      </w:pPr>
      <w:r>
        <w:t xml:space="preserve">eCH-Standards, die der Verein eCH dem Anwender kostenlos zur Verfügung stellt oder die auf eCH verweisen, haben nur den Status von Empfehlungen. Der Verein eCH haftet in keinem Fall für Entscheidungen oder Massnahmen, die der Anwender auf der Grundlage dieser Dokumente trifft bzw. ergreift. Der Anwender ist dafür verantwortlich, die Dokumente vor ihrer Verwendung selbst zu überprüfen und gegebenenfalls fachlichen Rat einzuholen. eCH-Standards können und sollen die technische, organisatorische oder rechtliche Beratung im Einzelfall nicht ersetzen.</w:t>
      </w:r>
    </w:p>
    <w:p>
      <w:pPr>
        <w:pStyle w:val="Textkrper"/>
      </w:pPr>
      <w:r>
        <w:t xml:space="preserve">Dokumente, Verfahren, Methoden, Produkte und Standards, auf die in eCH-Standards verwiesen wird, sind möglicherweise durch Marken-, Urheber- oder Patentrechte geschützt. Es liegt in der ausschliesslichen Verantwortung des Anwenders, die erforderlichen Lizenzen von den berechtigten Personen und/oder Organisationen einzuholen.</w:t>
      </w:r>
    </w:p>
    <w:p>
      <w:pPr>
        <w:pStyle w:val="Textkrper"/>
      </w:pPr>
      <w:r>
        <w:t xml:space="preserve">Obwohl der Verein eCH bei der Erstellung der eCH-Standards mit angemessener Sorgfalt vorgegangen ist, kann er keine Gewährleistung oder Garantie dafür übernehmen, dass die bereitgestellten Informationen und Dokumente aktuell, vollständig, richtig oder fehlerfrei sind. eCH behält sich das Recht vor, die Inhalte der eCH-Standards jederzeit und ohne vorherige Ankündigung zu ändern.</w:t>
      </w:r>
    </w:p>
    <w:p>
      <w:pPr>
        <w:pStyle w:val="Textkrper"/>
      </w:pPr>
      <w:r>
        <w:t xml:space="preserve">Jede Haftung für Schäden, die durch die Nutzung der eCH-Standards durch den Anwender entstehen, wird im gesetzlich zulässigen Rahmen ausgeschlossen.</w:t>
      </w:r>
    </w:p>
    <w:bookmarkEnd w:id="195"/>
    <w:bookmarkStart w:id="196" w:name="sec-copyrights"/>
    <w:p>
      <w:pPr>
        <w:pStyle w:val="berschrift1"/>
      </w:pPr>
      <w:r>
        <w:t xml:space="preserve">7. Urheberrechte</w:t>
      </w:r>
    </w:p>
    <w:p>
      <w:pPr>
        <w:pStyle w:val="FirstParagraph"/>
      </w:pPr>
      <w:r>
        <w:t xml:space="preserve">Personen, die eCH-Standards erarbeiten, bleiben Inhaber ihrer geistigen Eigentumsrechte. Diese Personen verpflichten sich jedoch, ihre geistigen Eigentumsrechte oder andere Rechte an geistigen Eigentumsrechten Dritter, soweit möglich, den jeweiligen Fachgruppen und dem Verein eCH kostenlos und zur uneingeschränkten Nutzung und Weiterentwicklung im Rahmen des Vereinszwecks zur Verfügung zu stellen.</w:t>
      </w:r>
    </w:p>
    <w:p>
      <w:pPr>
        <w:pStyle w:val="Textkrper"/>
      </w:pPr>
      <w:r>
        <w:t xml:space="preserve">Die von den Fachgruppen erarbeiteten Standards dürfen unter Nennung des jeweiligen Autors von eCH kostenlos und in uneingeschränktem Umfang genutzt, verbreitet und weiterentwickelt werden.</w:t>
      </w:r>
    </w:p>
    <w:p>
      <w:pPr>
        <w:pStyle w:val="Textkrper"/>
      </w:pPr>
      <w:r>
        <w:t xml:space="preserve">eCH-Standards sind vollständig dokumentiert und frei von lizenz- und/oder patentrechtlichen Einschränkungen. Die dazugehörige Dokumentation kann kostenlos angefordert werden.</w:t>
      </w:r>
      <w:r>
        <w:t xml:space="preserve"> </w:t>
      </w:r>
      <w:r>
        <w:t xml:space="preserve">Diese Bestimmungen gelten jedoch nur für die von eCH erarbeiteten Standards, nicht aber für Standards oder Produkte Dritter, die auf eCH-Standards verweisen. Die Standards enthalten die entsprechenden Hinweise auf Rechte Dritter.</w:t>
      </w:r>
    </w:p>
    <w:bookmarkEnd w:id="196"/>
    <w:bookmarkStart w:id="200" w:name="sec-appendix-a"/>
    <w:p>
      <w:pPr>
        <w:pStyle w:val="berschrift1"/>
      </w:pPr>
      <w:r>
        <w:t xml:space="preserve">8. Anhang A - Referenzen</w:t>
      </w:r>
    </w:p>
    <w:bookmarkStart w:id="199" w:name="refs"/>
    <w:bookmarkStart w:id="198" w:name="ref-Turtle"/>
    <w:p>
      <w:pPr>
        <w:pStyle w:val="Bibliography"/>
      </w:pPr>
      <w:r>
        <w:t xml:space="preserve">[Turtle]</w:t>
      </w:r>
      <w:r>
        <w:t xml:space="preserve"> </w:t>
      </w:r>
      <w:r>
        <w:t xml:space="preserve">	</w:t>
      </w:r>
      <w:r>
        <w:t xml:space="preserve">Beckett, David ; Berners-Lee, Tim ; Prud’hommeaux, Eric ; Carothers, Gavin:</w:t>
      </w:r>
      <w:r>
        <w:t xml:space="preserve"> </w:t>
      </w:r>
      <w:hyperlink r:id="rId197">
        <w:r>
          <w:rPr>
            <w:rStyle w:val="Hyperlink"/>
            <w:i/>
            <w:iCs/>
          </w:rPr>
          <w:t xml:space="preserve">RDF 1.1 Turtle – Terse RDF Triple Language</w:t>
        </w:r>
      </w:hyperlink>
      <w:r>
        <w:t xml:space="preserve"> </w:t>
      </w:r>
      <w:r>
        <w:t xml:space="preserve">(W3C Recommendation) : World Wide Web Consortium (W3C), 2014</w:t>
      </w:r>
    </w:p>
    <w:bookmarkEnd w:id="198"/>
    <w:bookmarkEnd w:id="199"/>
    <w:bookmarkEnd w:id="200"/>
    <w:bookmarkStart w:id="201" w:name="sec-appendix-b"/>
    <w:p>
      <w:pPr>
        <w:pStyle w:val="berschrift1"/>
      </w:pPr>
      <w:r>
        <w:t xml:space="preserve">9. Anhang B - Mitwirkung und Prüfung</w:t>
      </w:r>
    </w:p>
    <w:bookmarkEnd w:id="201"/>
    <w:bookmarkStart w:id="203" w:name="sec-appendix-c"/>
    <w:p>
      <w:pPr>
        <w:pStyle w:val="berschrift1"/>
      </w:pPr>
      <w:r>
        <w:t xml:space="preserve">10. Anhang C - Abkürzungen und Glossar</w:t>
      </w:r>
    </w:p>
    <w:tbl>
      <w:tblPr>
        <w:tblStyle w:val="Table"/>
        <w:tblW w:type="pct" w:w="5000"/>
        <w:tblLayout w:type="fixed"/>
        <w:tblLook w:firstRow="0" w:lastRow="0" w:firstColumn="0" w:lastColumn="0" w:noHBand="0" w:noVBand="0" w:val="0000"/>
      </w:tblPr>
      <w:tblGrid>
        <w:gridCol w:w="7920"/>
      </w:tblGrid>
      <w:tr>
        <w:tc>
          <w:tcPr/>
          <w:bookmarkStart w:id="202" w:name="tbl-glossary"/>
          <w:p>
            <w:pPr>
              <w:jc w:val="center"/>
            </w:pPr>
            <w:pPr>
              <w:jc w:val="left"/>
              <w:spacing w:before="200"/>
              <w:pStyle w:val="ImageCaption"/>
            </w:pPr>
            <w:r>
              <w:t xml:space="preserve">Tabelle 13: Glossar des Hilfsmittels eCH-0309</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jc w:val="left"/>
                    <w:jc w:val="center"/>
                  </w:pPr>
                  <w:r>
                    <w:t xml:space="preserve">Begriff</w:t>
                  </w:r>
                </w:p>
              </w:tc>
              <w:tc>
                <w:tcPr/>
                <w:p>
                  <w:pPr>
                    <w:pStyle w:val="Compact"/>
                    <w:jc w:val="left"/>
                    <w:jc w:val="center"/>
                  </w:pPr>
                  <w:r>
                    <w:t xml:space="preserve">Beschreibung</w:t>
                  </w:r>
                </w:p>
              </w:tc>
            </w:tr>
            <w:tr>
              <w:tc>
                <w:tcPr/>
                <w:p>
                  <w:pPr>
                    <w:pStyle w:val="Compact"/>
                    <w:jc w:val="left"/>
                    <w:jc w:val="center"/>
                  </w:pPr>
                  <w:r>
                    <w:rPr>
                      <w:b/>
                      <w:bCs/>
                    </w:rPr>
                    <w:t xml:space="preserve">Bewirtschafter</w:t>
                  </w:r>
                </w:p>
              </w:tc>
              <w:tc>
                <w:tcPr/>
                <w:p>
                  <w:pPr>
                    <w:pStyle w:val="Compact"/>
                    <w:jc w:val="left"/>
                    <w:jc w:val="center"/>
                  </w:pPr>
                  <w:r>
                    <w:t xml:space="preserve">Eine rechtliche Einheit, die das Geschäftsrisiko für einen</w:t>
                  </w:r>
                  <w:r>
                    <w:t xml:space="preserve"> </w:t>
                  </w:r>
                  <w:r>
                    <w:t xml:space="preserve">Betrieb trägt (LBV Art. 2). Der Tierhaltende ist eine Form des</w:t>
                  </w:r>
                  <w:r>
                    <w:t xml:space="preserve"> </w:t>
                  </w:r>
                  <w:r>
                    <w:t xml:space="preserve">Bewirtschafters, der Tiere hält (LBV Art. 11a).</w:t>
                  </w:r>
                </w:p>
              </w:tc>
            </w:tr>
            <w:tr>
              <w:tc>
                <w:tcPr/>
                <w:p>
                  <w:pPr>
                    <w:pStyle w:val="Compact"/>
                    <w:jc w:val="left"/>
                    <w:jc w:val="center"/>
                  </w:pPr>
                  <w:r>
                    <w:rPr>
                      <w:b/>
                      <w:bCs/>
                    </w:rPr>
                    <w:t xml:space="preserve">Linked Data Service</w:t>
                  </w:r>
                  <w:r>
                    <w:t xml:space="preserve"> </w:t>
                  </w:r>
                  <w:r>
                    <w:t xml:space="preserve">(LINDAS)</w:t>
                  </w:r>
                </w:p>
              </w:tc>
              <w:tc>
                <w:tcPr/>
                <w:p>
                  <w:pPr>
                    <w:pStyle w:val="Compact"/>
                    <w:jc w:val="left"/>
                    <w:jc w:val="center"/>
                  </w:pPr>
                  <w:r>
                    <w:t xml:space="preserve">Der offizielle Linked-Data-Dienst der Schweizer</w:t>
                  </w:r>
                  <w:r>
                    <w:t xml:space="preserve"> </w:t>
                  </w:r>
                  <w:r>
                    <w:t xml:space="preserve">Bundesverwaltung, der als Triple Store fungiert.</w:t>
                  </w:r>
                </w:p>
              </w:tc>
            </w:tr>
            <w:tr>
              <w:tc>
                <w:tcPr/>
                <w:p>
                  <w:pPr>
                    <w:pStyle w:val="Compact"/>
                    <w:jc w:val="left"/>
                    <w:jc w:val="center"/>
                  </w:pPr>
                  <w:r>
                    <w:rPr>
                      <w:b/>
                      <w:bCs/>
                    </w:rPr>
                    <w:t xml:space="preserve">Meldende Person</w:t>
                  </w:r>
                </w:p>
              </w:tc>
              <w:tc>
                <w:tcPr/>
                <w:p>
                  <w:pPr>
                    <w:pStyle w:val="Compact"/>
                    <w:jc w:val="left"/>
                    <w:jc w:val="center"/>
                  </w:pPr>
                  <w:r>
                    <w:t xml:space="preserve">Die Person oder die Personen, die für eine Tierhaltung oder für</w:t>
                  </w:r>
                  <w:r>
                    <w:t xml:space="preserve"> </w:t>
                  </w:r>
                  <w:r>
                    <w:t xml:space="preserve">einen Equideneigentümer Meldungen machen.</w:t>
                  </w:r>
                </w:p>
              </w:tc>
            </w:tr>
            <w:tr>
              <w:tc>
                <w:tcPr/>
                <w:p>
                  <w:pPr>
                    <w:pStyle w:val="Compact"/>
                    <w:jc w:val="left"/>
                    <w:jc w:val="center"/>
                  </w:pPr>
                  <w:r>
                    <w:rPr>
                      <w:b/>
                      <w:bCs/>
                    </w:rPr>
                    <w:t xml:space="preserve">Resource Description</w:t>
                  </w:r>
                  <w:r>
                    <w:rPr>
                      <w:b/>
                      <w:bCs/>
                    </w:rPr>
                    <w:t xml:space="preserve"> </w:t>
                  </w:r>
                  <w:r>
                    <w:rPr>
                      <w:b/>
                      <w:bCs/>
                    </w:rPr>
                    <w:t xml:space="preserve">Framework</w:t>
                  </w:r>
                  <w:r>
                    <w:t xml:space="preserve"> </w:t>
                  </w:r>
                  <w:r>
                    <w:t xml:space="preserve">(RDF)</w:t>
                  </w:r>
                </w:p>
              </w:tc>
              <w:tc>
                <w:tcPr/>
                <w:p>
                  <w:pPr>
                    <w:pStyle w:val="Compact"/>
                    <w:jc w:val="left"/>
                    <w:jc w:val="center"/>
                  </w:pPr>
                  <w:r>
                    <w:t xml:space="preserve">Ein zentraler Standard des World Wide Web Consortiums (W3C) zur</w:t>
                  </w:r>
                  <w:r>
                    <w:t xml:space="preserve"> </w:t>
                  </w:r>
                  <w:r>
                    <w:t xml:space="preserve">Modellierung von Datenstrukturen im Web. Informationen werden</w:t>
                  </w:r>
                  <w:r>
                    <w:t xml:space="preserve"> </w:t>
                  </w:r>
                  <w:r>
                    <w:t xml:space="preserve">nicht in klassischen Tabellen, sondern als vernetzte Graphen</w:t>
                  </w:r>
                  <w:r>
                    <w:t xml:space="preserve"> </w:t>
                  </w:r>
                  <w:r>
                    <w:t xml:space="preserve">abgebildet.</w:t>
                  </w:r>
                </w:p>
              </w:tc>
            </w:tr>
            <w:tr>
              <w:tc>
                <w:tcPr/>
                <w:p>
                  <w:pPr>
                    <w:pStyle w:val="Compact"/>
                    <w:jc w:val="left"/>
                    <w:jc w:val="center"/>
                  </w:pPr>
                  <w:r>
                    <w:rPr>
                      <w:b/>
                      <w:bCs/>
                    </w:rPr>
                    <w:t xml:space="preserve">Stammbetrieb</w:t>
                  </w:r>
                </w:p>
              </w:tc>
              <w:tc>
                <w:tcPr/>
                <w:p>
                  <w:pPr>
                    <w:pStyle w:val="Compact"/>
                    <w:jc w:val="left"/>
                    <w:jc w:val="center"/>
                  </w:pPr>
                  <w:r>
                    <w:t xml:space="preserve">Bei Rindern kann ein Stammbetrieb hinterlegt werden, um die</w:t>
                  </w:r>
                  <w:r>
                    <w:t xml:space="preserve"> </w:t>
                  </w:r>
                  <w:r>
                    <w:t xml:space="preserve">Zugehörigkeit der Tiere zu einer Tierhaltung abzubilden, wenn</w:t>
                  </w:r>
                  <w:r>
                    <w:t xml:space="preserve"> </w:t>
                  </w:r>
                  <w:r>
                    <w:t xml:space="preserve">sich ein Tier auf einer anderen örtlichen Einheit befindet.</w:t>
                  </w:r>
                </w:p>
              </w:tc>
            </w:tr>
            <w:tr>
              <w:tc>
                <w:tcPr/>
                <w:p>
                  <w:pPr>
                    <w:pStyle w:val="Compact"/>
                    <w:jc w:val="left"/>
                    <w:jc w:val="center"/>
                  </w:pPr>
                  <w:r>
                    <w:rPr>
                      <w:b/>
                      <w:bCs/>
                    </w:rPr>
                    <w:t xml:space="preserve">Tierhaltung</w:t>
                  </w:r>
                </w:p>
              </w:tc>
              <w:tc>
                <w:tcPr/>
                <w:p>
                  <w:pPr>
                    <w:pStyle w:val="Compact"/>
                    <w:jc w:val="left"/>
                    <w:jc w:val="center"/>
                  </w:pPr>
                  <w:r>
                    <w:t xml:space="preserve">In der Tierverkehrsdatenbank werden örtliche Einheiten</w:t>
                  </w:r>
                  <w:r>
                    <w:t xml:space="preserve"> </w:t>
                  </w:r>
                  <w:r>
                    <w:t xml:space="preserve">«Tierhaltungen» genannt; sie sind zusätzlich über die</w:t>
                  </w:r>
                  <w:r>
                    <w:t xml:space="preserve"> </w:t>
                  </w:r>
                  <w:r>
                    <w:t xml:space="preserve">TVD-Nummer identifiziert.</w:t>
                  </w:r>
                </w:p>
              </w:tc>
            </w:tr>
            <w:tr>
              <w:tc>
                <w:tcPr/>
                <w:p>
                  <w:pPr>
                    <w:pStyle w:val="Compact"/>
                    <w:jc w:val="left"/>
                    <w:jc w:val="center"/>
                  </w:pPr>
                  <w:r>
                    <w:rPr>
                      <w:b/>
                      <w:bCs/>
                    </w:rPr>
                    <w:t xml:space="preserve">Tripel</w:t>
                  </w:r>
                </w:p>
              </w:tc>
              <w:tc>
                <w:tcPr/>
                <w:p>
                  <w:pPr>
                    <w:jc w:val="left"/>
                    <w:jc w:val="center"/>
                  </w:pPr>
                  <w:r>
                    <w:t xml:space="preserve">Die Grundstruktur einer Aussage in RDF, bestehend aus Subjekt,</w:t>
                  </w:r>
                  <w:r>
                    <w:t xml:space="preserve"> </w:t>
                  </w:r>
                  <w:r>
                    <w:t xml:space="preserve">Prädikat und Objekt.</w:t>
                  </w:r>
                </w:p>
                <w:p>
                  <w:pPr>
                    <w:jc w:val="left"/>
                    <w:jc w:val="center"/>
                  </w:pPr>
                  <w:r>
                    <w:rPr>
                      <w:i/>
                      <w:iCs/>
                    </w:rPr>
                    <w:t xml:space="preserve">Oberbegriff</w:t>
                  </w:r>
                  <w:r>
                    <w:t xml:space="preserve">: Resource Description Framework</w:t>
                  </w:r>
                </w:p>
              </w:tc>
            </w:tr>
          </w:tbl>
          <w:bookmarkEnd w:id="202"/>
          <w:p/>
        </w:tc>
      </w:tr>
    </w:tbl>
    <w:bookmarkEnd w:id="203"/>
    <w:bookmarkStart w:id="204" w:name="sec-appendix-d"/>
    <w:p>
      <w:pPr>
        <w:pStyle w:val="berschrift1"/>
      </w:pPr>
      <w:r>
        <w:t xml:space="preserve">11. Anhang D - Änderungen gegenüber der Vorversion</w:t>
      </w:r>
    </w:p>
    <w:bookmarkEnd w:id="204"/>
    <w:bookmarkStart w:id="205" w:name="sec-appendix-e"/>
    <w:p>
      <w:pPr>
        <w:pStyle w:val="berschrift1"/>
      </w:pPr>
      <w:r>
        <w:t xml:space="preserve">12. Anhang E - Abbildungsverzeichnis</w:t>
      </w:r>
    </w:p>
    <w:bookmarkEnd w:id="205"/>
    <w:bookmarkStart w:id="206" w:name="sec-appendix-f"/>
    <w:p>
      <w:pPr>
        <w:pStyle w:val="berschrift1"/>
      </w:pPr>
      <w:r>
        <w:t xml:space="preserve">13. Anhang F - Tabellenverzeichnis</w:t>
      </w:r>
    </w:p>
    <w:bookmarkEnd w:id="206"/>
    <w:sectPr w:rsidR="0002032D" w:rsidSect="003900D4">
      <w:headerReference r:id="rId13" w:type="default"/>
      <w:footerReference r:id="rId14" w:type="default"/>
      <w:headerReference r:id="rId15" w:type="first"/>
      <w:footerReference r:id="rId16" w:type="first"/>
      <w:pgSz w:code="9" w:h="16838" w:w="11906"/>
      <w:pgMar w:bottom="1701" w:footer="454" w:gutter="0" w:header="567" w:left="1134" w:right="85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unotentext"/>
      </w:pPr>
      <w:r>
        <w:rPr>
          <w:rStyle w:val="FootnoteReference"/>
        </w:rPr>
        <w:footnoteRef/>
      </w:r>
      <w:r>
        <w:t xml:space="preserve"> </w:t>
      </w:r>
      <w:hyperlink r:id="rId29">
        <w:r>
          <w:rPr>
            <w:rStyle w:val="Hyperlink"/>
          </w:rPr>
          <w:t xml:space="preserve">https://www.news.admin.ch/de/nsb?id=57438</w:t>
        </w:r>
      </w:hyperlink>
    </w:p>
  </w:footnote>
  <w:footnote w:id="30">
    <w:p>
      <w:pPr>
        <w:pStyle w:val="Funotentext"/>
      </w:pPr>
      <w:r>
        <w:rPr>
          <w:rStyle w:val="FootnoteReference"/>
        </w:rPr>
        <w:footnoteRef/>
      </w:r>
      <w:r>
        <w:t xml:space="preserve"> </w:t>
      </w:r>
      <w:hyperlink r:id="rId31">
        <w:r>
          <w:rPr>
            <w:rStyle w:val="Hyperlink"/>
          </w:rPr>
          <w:t xml:space="preserve">https://www.fedlex.admin.ch/eli/cc/1966/1565_1621_1604/de</w:t>
        </w:r>
      </w:hyperlink>
    </w:p>
  </w:footnote>
  <w:footnote w:id="32">
    <w:p>
      <w:pPr>
        <w:pStyle w:val="Funotentext"/>
      </w:pPr>
      <w:r>
        <w:rPr>
          <w:rStyle w:val="FootnoteReference"/>
        </w:rPr>
        <w:footnoteRef/>
      </w:r>
      <w:r>
        <w:t xml:space="preserve"> </w:t>
      </w:r>
      <w:hyperlink r:id="rId33">
        <w:r>
          <w:rPr>
            <w:rStyle w:val="Hyperlink"/>
          </w:rPr>
          <w:t xml:space="preserve">https://www.fedlex.admin.ch/eli/cc/1995/3716_3716_3716/de</w:t>
        </w:r>
      </w:hyperlink>
    </w:p>
  </w:footnote>
  <w:footnote w:id="34">
    <w:p>
      <w:pPr>
        <w:pStyle w:val="Funotentext"/>
      </w:pPr>
      <w:r>
        <w:rPr>
          <w:rStyle w:val="FootnoteReference"/>
        </w:rPr>
        <w:footnoteRef/>
      </w:r>
      <w:r>
        <w:t xml:space="preserve"> </w:t>
      </w:r>
      <w:hyperlink r:id="rId35">
        <w:r>
          <w:rPr>
            <w:rStyle w:val="Hyperlink"/>
          </w:rPr>
          <w:t xml:space="preserve">https://eur-lex.europa.eu/DE/legal-content/summary/the-eu-animal-health-law.html</w:t>
        </w:r>
      </w:hyperlink>
    </w:p>
  </w:footnote>
  <w:footnote w:id="36">
    <w:p>
      <w:pPr>
        <w:pStyle w:val="Funotentext"/>
      </w:pPr>
      <w:r>
        <w:rPr>
          <w:rStyle w:val="FootnoteReference"/>
        </w:rPr>
        <w:footnoteRef/>
      </w:r>
      <w:r>
        <w:t xml:space="preserve"> </w:t>
      </w:r>
      <w:hyperlink r:id="rId37">
        <w:r>
          <w:rPr>
            <w:rStyle w:val="Hyperlink"/>
          </w:rPr>
          <w:t xml:space="preserve">https://fedlex.data.admin.ch/eli/cc/2011/775</w:t>
        </w:r>
      </w:hyperlink>
      <w:r>
        <w:t xml:space="preserve">, Version 1.1.2014, Seite 20</w:t>
      </w:r>
    </w:p>
  </w:footnote>
  <w:footnote w:id="38">
    <w:p>
      <w:pPr>
        <w:pStyle w:val="Funotentext"/>
      </w:pPr>
      <w:r>
        <w:rPr>
          <w:rStyle w:val="FootnoteReference"/>
        </w:rPr>
        <w:footnoteRef/>
      </w:r>
      <w:r>
        <w:t xml:space="preserve"> </w:t>
      </w:r>
      <w:hyperlink r:id="rId39">
        <w:r>
          <w:rPr>
            <w:rStyle w:val="Hyperlink"/>
          </w:rPr>
          <w:t xml:space="preserve">https://www.fedlex.admin.ch/eli/cc/2021/751/de#annex_1/lvl_u1/lvl_2</w:t>
        </w:r>
      </w:hyperlink>
    </w:p>
  </w:footnote>
  <w:footnote w:id="40">
    <w:p>
      <w:pPr>
        <w:pStyle w:val="Funotentext"/>
      </w:pPr>
      <w:r>
        <w:rPr>
          <w:rStyle w:val="FootnoteReference"/>
        </w:rPr>
        <w:footnoteRef/>
      </w:r>
      <w:r>
        <w:t xml:space="preserve"> </w:t>
      </w:r>
      <w:hyperlink r:id="rId41">
        <w:r>
          <w:rPr>
            <w:rStyle w:val="Hyperlink"/>
          </w:rPr>
          <w:t xml:space="preserve">https://www.fedlex.admin.ch/eli/cc/1966/1565_1621_1604/de#art_14</w:t>
        </w:r>
      </w:hyperlink>
      <w:r>
        <w:t xml:space="preserve">,</w:t>
      </w:r>
      <w:r>
        <w:t xml:space="preserve"> </w:t>
      </w:r>
      <w:hyperlink r:id="rId42">
        <w:r>
          <w:rPr>
            <w:rStyle w:val="Hyperlink"/>
          </w:rPr>
          <w:t xml:space="preserve">https://www.fedlex.admin.ch/eli/cc/1966/1565_1621_1604/de#art_15_a</w:t>
        </w:r>
      </w:hyperlink>
    </w:p>
  </w:footnote>
  <w:footnote w:id="43">
    <w:p>
      <w:pPr>
        <w:pStyle w:val="Funotentext"/>
      </w:pPr>
      <w:r>
        <w:rPr>
          <w:rStyle w:val="FootnoteReference"/>
        </w:rPr>
        <w:footnoteRef/>
      </w:r>
      <w:r>
        <w:t xml:space="preserve"> </w:t>
      </w:r>
      <w:hyperlink r:id="rId44">
        <w:r>
          <w:rPr>
            <w:rStyle w:val="Hyperlink"/>
          </w:rPr>
          <w:t xml:space="preserve">https://www.fedlex.admin.ch/eli/cc/1995/3716_3716_3716/de#art_14</w:t>
        </w:r>
      </w:hyperlink>
    </w:p>
  </w:footnote>
  <w:footnote w:id="45">
    <w:p>
      <w:pPr>
        <w:pStyle w:val="Funotentext"/>
      </w:pPr>
      <w:r>
        <w:rPr>
          <w:rStyle w:val="FootnoteReference"/>
        </w:rPr>
        <w:footnoteRef/>
      </w:r>
      <w:r>
        <w:t xml:space="preserve"> </w:t>
      </w:r>
      <w:hyperlink r:id="rId46">
        <w:r>
          <w:rPr>
            <w:rStyle w:val="Hyperlink"/>
          </w:rPr>
          <w:t xml:space="preserve">https://www.blw.admin.ch/blw/de/home/politik/datenmanagement/agate.html</w:t>
        </w:r>
      </w:hyperlink>
    </w:p>
  </w:footnote>
  <w:footnote w:id="47">
    <w:p>
      <w:pPr>
        <w:pStyle w:val="Funotentext"/>
      </w:pPr>
      <w:r>
        <w:rPr>
          <w:rStyle w:val="FootnoteReference"/>
        </w:rPr>
        <w:footnoteRef/>
      </w:r>
      <w:r>
        <w:t xml:space="preserve"> </w:t>
      </w:r>
      <w:hyperlink r:id="rId48">
        <w:r>
          <w:rPr>
            <w:rStyle w:val="Hyperlink"/>
          </w:rPr>
          <w:t xml:space="preserve">https://www.blw.admin.ch/blw/de/home/politik/datenmanagement/agate/agis.html</w:t>
        </w:r>
      </w:hyperlink>
    </w:p>
  </w:footnote>
  <w:footnote w:id="49">
    <w:p>
      <w:pPr>
        <w:pStyle w:val="Funotentext"/>
      </w:pPr>
      <w:r>
        <w:rPr>
          <w:rStyle w:val="FootnoteReference"/>
        </w:rPr>
        <w:footnoteRef/>
      </w:r>
      <w:r>
        <w:t xml:space="preserve"> </w:t>
      </w:r>
      <w:hyperlink r:id="rId50">
        <w:r>
          <w:rPr>
            <w:rStyle w:val="Hyperlink"/>
          </w:rPr>
          <w:t xml:space="preserve">https://www.fedlex.admin.ch/eli/cc/2021/751/de</w:t>
        </w:r>
      </w:hyperlink>
    </w:p>
  </w:footnote>
  <w:footnote w:id="51">
    <w:p>
      <w:pPr>
        <w:pStyle w:val="Funotentext"/>
      </w:pPr>
      <w:r>
        <w:rPr>
          <w:rStyle w:val="FootnoteReference"/>
        </w:rPr>
        <w:footnoteRef/>
      </w:r>
      <w:r>
        <w:t xml:space="preserve"> </w:t>
      </w:r>
      <w:hyperlink r:id="rId52">
        <w:r>
          <w:rPr>
            <w:rStyle w:val="Hyperlink"/>
          </w:rPr>
          <w:t xml:space="preserve">https://www.fedlex.admin.ch/eli/cc/1998/3033_3033_3033/de</w:t>
        </w:r>
      </w:hyperlink>
    </w:p>
  </w:footnote>
  <w:footnote w:id="53">
    <w:p>
      <w:pPr>
        <w:pStyle w:val="Funotentext"/>
      </w:pPr>
      <w:r>
        <w:rPr>
          <w:rStyle w:val="FootnoteReference"/>
        </w:rPr>
        <w:footnoteRef/>
      </w:r>
      <w:r>
        <w:t xml:space="preserve"> </w:t>
      </w:r>
      <w:hyperlink r:id="rId54">
        <w:r>
          <w:rPr>
            <w:rStyle w:val="Hyperlink"/>
          </w:rPr>
          <w:t xml:space="preserve">https://www.fedlex.admin.ch/eli/cc/2013/765/de#tit_2/chap_5/sec_7</w:t>
        </w:r>
      </w:hyperlink>
      <w:r>
        <w:t xml:space="preserve">,</w:t>
      </w:r>
      <w:r>
        <w:t xml:space="preserve"> </w:t>
      </w:r>
      <w:hyperlink r:id="rId55">
        <w:r>
          <w:rPr>
            <w:rStyle w:val="Hyperlink"/>
          </w:rPr>
          <w:t xml:space="preserve">https://www.fedlex.admin.ch/eli/cc/2013/765/de#tit_2/chap_5/sec_8</w:t>
        </w:r>
      </w:hyperlink>
      <w:r>
        <w:t xml:space="preserve">,</w:t>
      </w:r>
      <w:r>
        <w:t xml:space="preserve"> </w:t>
      </w:r>
      <w:hyperlink r:id="rId56">
        <w:r>
          <w:rPr>
            <w:rStyle w:val="Hyperlink"/>
          </w:rPr>
          <w:t xml:space="preserve">https://www.fedlex.admin.ch/eli/cc/2013/765/de#tit_2/chap_5/sec_9</w:t>
        </w:r>
      </w:hyperlink>
    </w:p>
  </w:footnote>
  <w:footnote w:id="57">
    <w:p>
      <w:pPr>
        <w:pStyle w:val="Funotentext"/>
      </w:pPr>
      <w:r>
        <w:rPr>
          <w:rStyle w:val="FootnoteReference"/>
        </w:rPr>
        <w:footnoteRef/>
      </w:r>
      <w:r>
        <w:t xml:space="preserve"> </w:t>
      </w:r>
      <w:hyperlink r:id="rId58">
        <w:r>
          <w:rPr>
            <w:rStyle w:val="Hyperlink"/>
          </w:rPr>
          <w:t xml:space="preserve">https://www.blw.admin.ch/de/agrarumweltmonitoring</w:t>
        </w:r>
      </w:hyperlink>
    </w:p>
  </w:footnote>
  <w:footnote w:id="59">
    <w:p>
      <w:pPr>
        <w:pStyle w:val="Funotentext"/>
      </w:pPr>
      <w:r>
        <w:rPr>
          <w:rStyle w:val="FootnoteReference"/>
        </w:rPr>
        <w:footnoteRef/>
      </w:r>
      <w:r>
        <w:t xml:space="preserve"> </w:t>
      </w:r>
      <w:hyperlink r:id="rId60">
        <w:r>
          <w:rPr>
            <w:rStyle w:val="Hyperlink"/>
          </w:rPr>
          <w:t xml:space="preserve">https://www.bfs.admin.ch/bfs/de/home/statistiken/land-forstwirtschaft/erhebungen/stru.html</w:t>
        </w:r>
      </w:hyperlink>
    </w:p>
  </w:footnote>
  <w:footnote w:id="61">
    <w:p>
      <w:pPr>
        <w:pStyle w:val="Funotentext"/>
      </w:pPr>
      <w:r>
        <w:rPr>
          <w:rStyle w:val="FootnoteReference"/>
        </w:rPr>
        <w:footnoteRef/>
      </w:r>
      <w:r>
        <w:t xml:space="preserve"> </w:t>
      </w:r>
      <w:hyperlink r:id="rId62">
        <w:r>
          <w:rPr>
            <w:rStyle w:val="Hyperlink"/>
          </w:rPr>
          <w:t xml:space="preserve">https://www.sbv-usp.ch/de/services/agristat-statistik-der-schweizer-landwirtschaft</w:t>
        </w:r>
      </w:hyperlink>
    </w:p>
  </w:footnote>
  <w:footnote w:id="63">
    <w:p>
      <w:pPr>
        <w:pStyle w:val="Funotentext"/>
      </w:pPr>
      <w:r>
        <w:rPr>
          <w:rStyle w:val="FootnoteReference"/>
        </w:rPr>
        <w:footnoteRef/>
      </w:r>
      <w:r>
        <w:t xml:space="preserve"> </w:t>
      </w:r>
      <w:hyperlink r:id="rId64">
        <w:r>
          <w:rPr>
            <w:rStyle w:val="Hyperlink"/>
          </w:rPr>
          <w:t xml:space="preserve">https://www.proviande.ch/de/herkunft</w:t>
        </w:r>
      </w:hyperlink>
      <w:r>
        <w:t xml:space="preserve">,</w:t>
      </w:r>
      <w:r>
        <w:t xml:space="preserve"> </w:t>
      </w:r>
      <w:hyperlink r:id="rId65">
        <w:r>
          <w:rPr>
            <w:rStyle w:val="Hyperlink"/>
          </w:rPr>
          <w:t xml:space="preserve">https://www.identitas.ch/produkte/labelbase</w:t>
        </w:r>
      </w:hyperlink>
    </w:p>
  </w:footnote>
  <w:footnote w:id="66">
    <w:p>
      <w:pPr>
        <w:pStyle w:val="Funotentext"/>
      </w:pPr>
      <w:r>
        <w:rPr>
          <w:rStyle w:val="FootnoteReference"/>
        </w:rPr>
        <w:footnoteRef/>
      </w:r>
      <w:r>
        <w:t xml:space="preserve"> </w:t>
      </w:r>
      <w:hyperlink r:id="rId67">
        <w:r>
          <w:rPr>
            <w:rStyle w:val="Hyperlink"/>
          </w:rPr>
          <w:t xml:space="preserve">https://tierstatistik.identitas.ch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8816DB"/>
    <w:multiLevelType w:val="multilevel"/>
    <w:tmpl w:val="CC7C6422"/>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1">
    <w:nsid w:val="0AFA4C92"/>
    <w:multiLevelType w:val="multilevel"/>
    <w:tmpl w:val="C5AAADF2"/>
    <w:lvl w:ilvl="0">
      <w:start w:val="1"/>
      <w:numFmt w:val="bullet"/>
      <w:pStyle w:val="Liste-"/>
      <w:lvlText w:val="-"/>
      <w:lvlJc w:val="left"/>
      <w:pPr>
        <w:tabs>
          <w:tab w:pos="357" w:val="num"/>
        </w:tabs>
        <w:ind w:hanging="357" w:left="357"/>
      </w:pPr>
      <w:rPr>
        <w:rFonts w:ascii="Arial" w:hAnsi="Arial" w:hint="default"/>
      </w:rPr>
    </w:lvl>
    <w:lvl w:ilvl="1">
      <w:start w:val="1"/>
      <w:numFmt w:val="bullet"/>
      <w:lvlText w:val="-"/>
      <w:lvlJc w:val="left"/>
      <w:pPr>
        <w:ind w:hanging="357" w:left="714"/>
      </w:pPr>
      <w:rPr>
        <w:rFonts w:ascii="Frutiger LT Pro 45 Light" w:hAnsi="Frutiger LT Pro 45 Light" w:hint="default"/>
      </w:rPr>
    </w:lvl>
    <w:lvl w:ilvl="2">
      <w:start w:val="1"/>
      <w:numFmt w:val="bullet"/>
      <w:lvlText w:val="-"/>
      <w:lvlJc w:val="left"/>
      <w:pPr>
        <w:ind w:hanging="357" w:left="1071"/>
      </w:pPr>
      <w:rPr>
        <w:rFonts w:ascii="Frutiger LT Pro 45 Light" w:hAnsi="Frutiger LT Pro 45 Light"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Text w:val="-"/>
      <w:lvlJc w:val="left"/>
      <w:pPr>
        <w:ind w:hanging="357" w:left="3213"/>
      </w:pPr>
      <w:rPr>
        <w:rFonts w:ascii="Arial" w:hAnsi="Arial" w:hint="default"/>
      </w:rPr>
    </w:lvl>
  </w:abstractNum>
  <w:abstractNum w15:restartNumberingAfterBreak="0" w:abstractNumId="2">
    <w:nsid w:val="0EF039B9"/>
    <w:multiLevelType w:val="hybridMultilevel"/>
    <w:tmpl w:val="C316D74A"/>
    <w:lvl w:ilvl="0" w:tplc="D96E0836">
      <w:start w:val="1"/>
      <w:numFmt w:val="bullet"/>
      <w:pStyle w:val="Aufzhlung1CDB"/>
      <w:lvlText w:val=""/>
      <w:lvlJc w:val="left"/>
      <w:pPr>
        <w:tabs>
          <w:tab w:pos="284" w:val="num"/>
        </w:tabs>
        <w:ind w:hanging="284" w:left="284"/>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3">
    <w:nsid w:val="111B6F03"/>
    <w:multiLevelType w:val="hybridMultilevel"/>
    <w:tmpl w:val="C26ADF9C"/>
    <w:lvl w:ilvl="0" w:tplc="193A291E">
      <w:start w:val="1"/>
      <w:numFmt w:val="bullet"/>
      <w:pStyle w:val="Aufzhlung"/>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4">
    <w:nsid w:val="13166640"/>
    <w:multiLevelType w:val="multilevel"/>
    <w:tmpl w:val="B38ECC52"/>
    <w:lvl w:ilvl="0">
      <w:start w:val="1"/>
      <w:numFmt w:val="lowerLetter"/>
      <w:pStyle w:val="Listea"/>
      <w:lvlText w:val="%1)"/>
      <w:lvlJc w:val="left"/>
      <w:pPr>
        <w:ind w:hanging="357" w:left="357"/>
      </w:pPr>
      <w:rPr>
        <w:rFonts w:hint="default"/>
      </w:rPr>
    </w:lvl>
    <w:lvl w:ilvl="1">
      <w:start w:val="1"/>
      <w:numFmt w:val="decimal"/>
      <w:lvlText w:val="%2."/>
      <w:lvlJc w:val="left"/>
      <w:pPr>
        <w:ind w:hanging="357" w:left="714"/>
      </w:pPr>
      <w:rPr>
        <w:rFonts w:hint="default"/>
      </w:rPr>
    </w:lvl>
    <w:lvl w:ilvl="2">
      <w:start w:val="1"/>
      <w:numFmt w:val="bullet"/>
      <w:lvlText w:val=""/>
      <w:lvlJc w:val="left"/>
      <w:pPr>
        <w:ind w:hanging="357" w:left="1071"/>
      </w:pPr>
      <w:rPr>
        <w:rFonts w:ascii="Wingdings" w:hAnsi="Wingdings" w:hint="default"/>
      </w:rPr>
    </w:lvl>
    <w:lvl w:ilvl="3">
      <w:start w:val="1"/>
      <w:numFmt w:val="bullet"/>
      <w:lvlText w:val=""/>
      <w:lvlJc w:val="left"/>
      <w:pPr>
        <w:ind w:hanging="357" w:left="1428"/>
      </w:pPr>
      <w:rPr>
        <w:rFonts w:ascii="Wingdings" w:hAnsi="Wingdings" w:hint="default"/>
      </w:rPr>
    </w:lvl>
    <w:lvl w:ilvl="4">
      <w:start w:val="1"/>
      <w:numFmt w:val="bullet"/>
      <w:lvlText w:val=""/>
      <w:lvlJc w:val="left"/>
      <w:pPr>
        <w:ind w:hanging="357" w:left="1785"/>
      </w:pPr>
      <w:rPr>
        <w:rFonts w:ascii="Wingdings" w:hAnsi="Wingdings" w:hint="default"/>
      </w:rPr>
    </w:lvl>
    <w:lvl w:ilvl="5">
      <w:start w:val="1"/>
      <w:numFmt w:val="bullet"/>
      <w:lvlText w:val=""/>
      <w:lvlJc w:val="left"/>
      <w:pPr>
        <w:ind w:hanging="357" w:left="2142"/>
      </w:pPr>
      <w:rPr>
        <w:rFonts w:ascii="Wingdings" w:hAnsi="Wingdings" w:hint="default"/>
      </w:rPr>
    </w:lvl>
    <w:lvl w:ilvl="6">
      <w:start w:val="1"/>
      <w:numFmt w:val="bullet"/>
      <w:lvlText w:val=""/>
      <w:lvlJc w:val="left"/>
      <w:pPr>
        <w:ind w:hanging="357" w:left="2499"/>
      </w:pPr>
      <w:rPr>
        <w:rFonts w:ascii="Wingdings" w:hAnsi="Wingdings" w:hint="default"/>
      </w:rPr>
    </w:lvl>
    <w:lvl w:ilvl="7">
      <w:start w:val="1"/>
      <w:numFmt w:val="bullet"/>
      <w:lvlText w:val=""/>
      <w:lvlJc w:val="left"/>
      <w:pPr>
        <w:ind w:hanging="357" w:left="2856"/>
      </w:pPr>
      <w:rPr>
        <w:rFonts w:ascii="Wingdings" w:hAnsi="Wingdings" w:hint="default"/>
      </w:rPr>
    </w:lvl>
    <w:lvl w:ilvl="8">
      <w:start w:val="1"/>
      <w:numFmt w:val="bullet"/>
      <w:lvlText w:val=""/>
      <w:lvlJc w:val="left"/>
      <w:pPr>
        <w:ind w:hanging="357" w:left="3213"/>
      </w:pPr>
      <w:rPr>
        <w:rFonts w:ascii="Wingdings" w:hAnsi="Wingdings" w:hint="default"/>
      </w:rPr>
    </w:lvl>
  </w:abstractNum>
  <w:abstractNum w15:restartNumberingAfterBreak="0" w:abstractNumId="5">
    <w:nsid w:val="13C35B83"/>
    <w:multiLevelType w:val="hybridMultilevel"/>
    <w:tmpl w:val="70CA7B22"/>
    <w:lvl w:ilvl="0" w:tplc="5E821CEE">
      <w:start w:val="1"/>
      <w:numFmt w:val="decimal"/>
      <w:pStyle w:val="AufzhlungNumm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6">
    <w:nsid w:val="3A5173DB"/>
    <w:multiLevelType w:val="hybridMultilevel"/>
    <w:tmpl w:val="5ECC5286"/>
    <w:lvl w:ilvl="0" w:tplc="424CEE8A">
      <w:start w:val="1"/>
      <w:numFmt w:val="bullet"/>
      <w:pStyle w:val="Aufzhlung2CDB"/>
      <w:lvlText w:val=""/>
      <w:lvlJc w:val="left"/>
      <w:pPr>
        <w:tabs>
          <w:tab w:pos="567" w:val="num"/>
        </w:tabs>
        <w:ind w:hanging="283" w:left="567"/>
      </w:pPr>
      <w:rPr>
        <w:rFonts w:ascii="Symbol" w:hAnsi="Symbol" w:hint="default"/>
      </w:rPr>
    </w:lvl>
    <w:lvl w:ilvl="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3A895634"/>
    <w:multiLevelType w:val="hybridMultilevel"/>
    <w:tmpl w:val="428417CC"/>
    <w:lvl w:ilvl="0" w:tplc="3AE271DE">
      <w:start w:val="1"/>
      <w:numFmt w:val="bullet"/>
      <w:pStyle w:val="Untertitel"/>
      <w:lvlText w:val=""/>
      <w:lvlJc w:val="left"/>
      <w:pPr>
        <w:ind w:hanging="360" w:left="720"/>
      </w:pPr>
      <w:rPr>
        <w:rFonts w:ascii="Symbol" w:hAnsi="Symbol" w:hint="default"/>
      </w:rPr>
    </w:lvl>
    <w:lvl w:ilvl="1" w:tentative="1" w:tplc="08070003">
      <w:start w:val="1"/>
      <w:numFmt w:val="bullet"/>
      <w:lvlText w:val="o"/>
      <w:lvlJc w:val="left"/>
      <w:pPr>
        <w:ind w:hanging="360" w:left="1440"/>
      </w:pPr>
      <w:rPr>
        <w:rFonts w:ascii="Courier New" w:cs="Courier New" w:hAnsi="Courier New" w:hint="default"/>
      </w:rPr>
    </w:lvl>
    <w:lvl w:ilvl="2" w:tentative="1" w:tplc="08070005">
      <w:start w:val="1"/>
      <w:numFmt w:val="bullet"/>
      <w:lvlText w:val=""/>
      <w:lvlJc w:val="left"/>
      <w:pPr>
        <w:ind w:hanging="360" w:left="2160"/>
      </w:pPr>
      <w:rPr>
        <w:rFonts w:ascii="Wingdings" w:hAnsi="Wingdings" w:hint="default"/>
      </w:rPr>
    </w:lvl>
    <w:lvl w:ilvl="3" w:tentative="1" w:tplc="08070001">
      <w:start w:val="1"/>
      <w:numFmt w:val="bullet"/>
      <w:lvlText w:val=""/>
      <w:lvlJc w:val="left"/>
      <w:pPr>
        <w:ind w:hanging="360" w:left="2880"/>
      </w:pPr>
      <w:rPr>
        <w:rFonts w:ascii="Symbol" w:hAnsi="Symbol" w:hint="default"/>
      </w:rPr>
    </w:lvl>
    <w:lvl w:ilvl="4" w:tentative="1" w:tplc="08070003">
      <w:start w:val="1"/>
      <w:numFmt w:val="bullet"/>
      <w:lvlText w:val="o"/>
      <w:lvlJc w:val="left"/>
      <w:pPr>
        <w:ind w:hanging="360" w:left="3600"/>
      </w:pPr>
      <w:rPr>
        <w:rFonts w:ascii="Courier New" w:cs="Courier New" w:hAnsi="Courier New" w:hint="default"/>
      </w:rPr>
    </w:lvl>
    <w:lvl w:ilvl="5" w:tentative="1" w:tplc="08070005">
      <w:start w:val="1"/>
      <w:numFmt w:val="bullet"/>
      <w:lvlText w:val=""/>
      <w:lvlJc w:val="left"/>
      <w:pPr>
        <w:ind w:hanging="360" w:left="4320"/>
      </w:pPr>
      <w:rPr>
        <w:rFonts w:ascii="Wingdings" w:hAnsi="Wingdings" w:hint="default"/>
      </w:rPr>
    </w:lvl>
    <w:lvl w:ilvl="6" w:tentative="1" w:tplc="08070001">
      <w:start w:val="1"/>
      <w:numFmt w:val="bullet"/>
      <w:lvlText w:val=""/>
      <w:lvlJc w:val="left"/>
      <w:pPr>
        <w:ind w:hanging="360" w:left="5040"/>
      </w:pPr>
      <w:rPr>
        <w:rFonts w:ascii="Symbol" w:hAnsi="Symbol" w:hint="default"/>
      </w:rPr>
    </w:lvl>
    <w:lvl w:ilvl="7" w:tentative="1" w:tplc="08070003">
      <w:start w:val="1"/>
      <w:numFmt w:val="bullet"/>
      <w:lvlText w:val="o"/>
      <w:lvlJc w:val="left"/>
      <w:pPr>
        <w:ind w:hanging="360" w:left="5760"/>
      </w:pPr>
      <w:rPr>
        <w:rFonts w:ascii="Courier New" w:cs="Courier New" w:hAnsi="Courier New" w:hint="default"/>
      </w:rPr>
    </w:lvl>
    <w:lvl w:ilvl="8" w:tentative="1" w:tplc="08070005">
      <w:start w:val="1"/>
      <w:numFmt w:val="bullet"/>
      <w:lvlText w:val=""/>
      <w:lvlJc w:val="left"/>
      <w:pPr>
        <w:ind w:hanging="360" w:left="6480"/>
      </w:pPr>
      <w:rPr>
        <w:rFonts w:ascii="Wingdings" w:hAnsi="Wingdings" w:hint="default"/>
      </w:rPr>
    </w:lvl>
  </w:abstractNum>
  <w:abstractNum w15:restartNumberingAfterBreak="0" w:abstractNumId="8">
    <w:nsid w:val="3AB44EE0"/>
    <w:multiLevelType w:val="hybridMultilevel"/>
    <w:tmpl w:val="D06C64E4"/>
    <w:lvl w:ilvl="0" w:tplc="D8747602">
      <w:start w:val="1"/>
      <w:numFmt w:val="bullet"/>
      <w:pStyle w:val="Aufzhlung3CDB"/>
      <w:lvlText w:val=""/>
      <w:lvlJc w:val="left"/>
      <w:pPr>
        <w:tabs>
          <w:tab w:pos="851" w:val="num"/>
        </w:tabs>
        <w:ind w:hanging="284" w:left="851"/>
      </w:pPr>
      <w:rPr>
        <w:rFonts w:ascii="Symbol" w:hAnsi="Symbol" w:hint="default"/>
      </w:rPr>
    </w:lvl>
    <w:lvl w:ilvl="1" w:tentative="1" w:tplc="08070003">
      <w:start w:val="1"/>
      <w:numFmt w:val="bullet"/>
      <w:lvlText w:val="o"/>
      <w:lvlJc w:val="left"/>
      <w:pPr>
        <w:tabs>
          <w:tab w:pos="1440" w:val="num"/>
        </w:tabs>
        <w:ind w:hanging="360" w:left="1440"/>
      </w:pPr>
      <w:rPr>
        <w:rFonts w:ascii="Courier New" w:cs="Courier New" w:hAnsi="Courier New" w:hint="default"/>
      </w:rPr>
    </w:lvl>
    <w:lvl w:ilvl="2" w:tentative="1" w:tplc="08070005">
      <w:start w:val="1"/>
      <w:numFmt w:val="bullet"/>
      <w:lvlText w:val=""/>
      <w:lvlJc w:val="left"/>
      <w:pPr>
        <w:tabs>
          <w:tab w:pos="2160" w:val="num"/>
        </w:tabs>
        <w:ind w:hanging="360" w:left="2160"/>
      </w:pPr>
      <w:rPr>
        <w:rFonts w:ascii="Wingdings" w:hAnsi="Wingdings" w:hint="default"/>
      </w:rPr>
    </w:lvl>
    <w:lvl w:ilvl="3" w:tentative="1" w:tplc="08070001">
      <w:start w:val="1"/>
      <w:numFmt w:val="bullet"/>
      <w:lvlText w:val=""/>
      <w:lvlJc w:val="left"/>
      <w:pPr>
        <w:tabs>
          <w:tab w:pos="2880" w:val="num"/>
        </w:tabs>
        <w:ind w:hanging="360" w:left="2880"/>
      </w:pPr>
      <w:rPr>
        <w:rFonts w:ascii="Symbol" w:hAnsi="Symbol" w:hint="default"/>
      </w:rPr>
    </w:lvl>
    <w:lvl w:ilvl="4" w:tentative="1" w:tplc="08070003">
      <w:start w:val="1"/>
      <w:numFmt w:val="bullet"/>
      <w:lvlText w:val="o"/>
      <w:lvlJc w:val="left"/>
      <w:pPr>
        <w:tabs>
          <w:tab w:pos="3600" w:val="num"/>
        </w:tabs>
        <w:ind w:hanging="360" w:left="3600"/>
      </w:pPr>
      <w:rPr>
        <w:rFonts w:ascii="Courier New" w:cs="Courier New" w:hAnsi="Courier New" w:hint="default"/>
      </w:rPr>
    </w:lvl>
    <w:lvl w:ilvl="5" w:tentative="1" w:tplc="08070005">
      <w:start w:val="1"/>
      <w:numFmt w:val="bullet"/>
      <w:lvlText w:val=""/>
      <w:lvlJc w:val="left"/>
      <w:pPr>
        <w:tabs>
          <w:tab w:pos="4320" w:val="num"/>
        </w:tabs>
        <w:ind w:hanging="360" w:left="4320"/>
      </w:pPr>
      <w:rPr>
        <w:rFonts w:ascii="Wingdings" w:hAnsi="Wingdings" w:hint="default"/>
      </w:rPr>
    </w:lvl>
    <w:lvl w:ilvl="6" w:tentative="1" w:tplc="08070001">
      <w:start w:val="1"/>
      <w:numFmt w:val="bullet"/>
      <w:lvlText w:val=""/>
      <w:lvlJc w:val="left"/>
      <w:pPr>
        <w:tabs>
          <w:tab w:pos="5040" w:val="num"/>
        </w:tabs>
        <w:ind w:hanging="360" w:left="5040"/>
      </w:pPr>
      <w:rPr>
        <w:rFonts w:ascii="Symbol" w:hAnsi="Symbol" w:hint="default"/>
      </w:rPr>
    </w:lvl>
    <w:lvl w:ilvl="7" w:tentative="1" w:tplc="08070003">
      <w:start w:val="1"/>
      <w:numFmt w:val="bullet"/>
      <w:lvlText w:val="o"/>
      <w:lvlJc w:val="left"/>
      <w:pPr>
        <w:tabs>
          <w:tab w:pos="5760" w:val="num"/>
        </w:tabs>
        <w:ind w:hanging="360" w:left="5760"/>
      </w:pPr>
      <w:rPr>
        <w:rFonts w:ascii="Courier New" w:cs="Courier New" w:hAnsi="Courier New" w:hint="default"/>
      </w:rPr>
    </w:lvl>
    <w:lvl w:ilvl="8" w:tentative="1" w:tplc="0807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3B4E58F2"/>
    <w:multiLevelType w:val="multilevel"/>
    <w:tmpl w:val="A3A0A14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0">
    <w:nsid w:val="41B32C57"/>
    <w:multiLevelType w:val="hybridMultilevel"/>
    <w:tmpl w:val="8724F9D8"/>
    <w:lvl w:ilvl="0" w:tplc="8DA095FA">
      <w:start w:val="1"/>
      <w:numFmt w:val="lowerLetter"/>
      <w:pStyle w:val="Aufzhlunga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1">
    <w:nsid w:val="4A0E38E1"/>
    <w:multiLevelType w:val="multilevel"/>
    <w:tmpl w:val="11C65910"/>
    <w:lvl w:ilvl="0">
      <w:start w:val="1"/>
      <w:numFmt w:val="decimal"/>
      <w:pStyle w:val="Liste1"/>
      <w:lvlText w:val="%1."/>
      <w:lvlJc w:val="left"/>
      <w:pPr>
        <w:ind w:hanging="357" w:left="357"/>
      </w:pPr>
      <w:rPr>
        <w:rFonts w:hint="default"/>
      </w:rPr>
    </w:lvl>
    <w:lvl w:ilvl="1">
      <w:start w:val="1"/>
      <w:numFmt w:val="lowerLetter"/>
      <w:lvlText w:val="%2)"/>
      <w:lvlJc w:val="left"/>
      <w:pPr>
        <w:ind w:hanging="357" w:left="714"/>
      </w:pPr>
      <w:rPr>
        <w:rFonts w:hint="default"/>
      </w:rPr>
    </w:lvl>
    <w:lvl w:ilvl="2">
      <w:start w:val="1"/>
      <w:numFmt w:val="bullet"/>
      <w:lvlText w:val="-"/>
      <w:lvlJc w:val="left"/>
      <w:pPr>
        <w:ind w:hanging="357" w:left="1071"/>
      </w:pPr>
      <w:rPr>
        <w:rFonts w:ascii="Arial" w:hAnsi="Arial" w:hint="default"/>
      </w:rPr>
    </w:lvl>
    <w:lvl w:ilvl="3">
      <w:start w:val="1"/>
      <w:numFmt w:val="bullet"/>
      <w:lvlText w:val="-"/>
      <w:lvlJc w:val="left"/>
      <w:pPr>
        <w:ind w:hanging="357" w:left="1428"/>
      </w:pPr>
      <w:rPr>
        <w:rFonts w:ascii="Arial" w:hAnsi="Arial" w:hint="default"/>
      </w:rPr>
    </w:lvl>
    <w:lvl w:ilvl="4">
      <w:start w:val="1"/>
      <w:numFmt w:val="bullet"/>
      <w:lvlText w:val="-"/>
      <w:lvlJc w:val="left"/>
      <w:pPr>
        <w:ind w:hanging="357" w:left="1785"/>
      </w:pPr>
      <w:rPr>
        <w:rFonts w:ascii="Arial" w:hAnsi="Arial" w:hint="default"/>
      </w:rPr>
    </w:lvl>
    <w:lvl w:ilvl="5">
      <w:start w:val="1"/>
      <w:numFmt w:val="bullet"/>
      <w:lvlText w:val="-"/>
      <w:lvlJc w:val="left"/>
      <w:pPr>
        <w:ind w:hanging="357" w:left="2142"/>
      </w:pPr>
      <w:rPr>
        <w:rFonts w:ascii="Arial" w:hAnsi="Arial" w:hint="default"/>
      </w:rPr>
    </w:lvl>
    <w:lvl w:ilvl="6">
      <w:start w:val="1"/>
      <w:numFmt w:val="bullet"/>
      <w:lvlText w:val="-"/>
      <w:lvlJc w:val="left"/>
      <w:pPr>
        <w:ind w:hanging="357" w:left="2499"/>
      </w:pPr>
      <w:rPr>
        <w:rFonts w:ascii="Arial" w:hAnsi="Arial" w:hint="default"/>
      </w:rPr>
    </w:lvl>
    <w:lvl w:ilvl="7">
      <w:start w:val="1"/>
      <w:numFmt w:val="bullet"/>
      <w:lvlText w:val="-"/>
      <w:lvlJc w:val="left"/>
      <w:pPr>
        <w:ind w:hanging="357" w:left="2856"/>
      </w:pPr>
      <w:rPr>
        <w:rFonts w:ascii="Arial" w:hAnsi="Arial" w:hint="default"/>
      </w:rPr>
    </w:lvl>
    <w:lvl w:ilvl="8">
      <w:start w:val="1"/>
      <w:numFmt w:val="bullet"/>
      <w:lvlRestart w:val="3"/>
      <w:lvlText w:val="-"/>
      <w:lvlJc w:val="left"/>
      <w:pPr>
        <w:ind w:hanging="357" w:left="3213"/>
      </w:pPr>
      <w:rPr>
        <w:rFonts w:ascii="Arial" w:hAnsi="Arial" w:hint="default"/>
      </w:rPr>
    </w:lvl>
  </w:abstractNum>
  <w:abstractNum w15:restartNumberingAfterBreak="0" w:abstractNumId="12">
    <w:nsid w:val="4F6F0C3A"/>
    <w:multiLevelType w:val="hybridMultilevel"/>
    <w:tmpl w:val="9190D9BA"/>
    <w:lvl w:ilvl="0" w:tplc="4CD87BB2">
      <w:start w:val="1"/>
      <w:numFmt w:val="decimal"/>
      <w:pStyle w:val="AufzhlungNumm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3">
    <w:nsid w:val="59637DC6"/>
    <w:multiLevelType w:val="hybridMultilevel"/>
    <w:tmpl w:val="C9D8210C"/>
    <w:lvl w:ilvl="0" w:tplc="291C96A8">
      <w:start w:val="1"/>
      <w:numFmt w:val="lowerLetter"/>
      <w:pStyle w:val="Aufzhlunga1CDB"/>
      <w:lvlText w:val="%1."/>
      <w:lvlJc w:val="left"/>
      <w:pPr>
        <w:tabs>
          <w:tab w:pos="284" w:val="num"/>
        </w:tabs>
        <w:ind w:hanging="284" w:left="284"/>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4">
    <w:nsid w:val="5A7929B4"/>
    <w:multiLevelType w:val="hybridMultilevel"/>
    <w:tmpl w:val="FB101B26"/>
    <w:lvl w:ilvl="0" w:tplc="DBE8F766">
      <w:start w:val="1"/>
      <w:numFmt w:val="decimal"/>
      <w:pStyle w:val="AufzhlungNumm2CDB"/>
      <w:lvlText w:val="%1."/>
      <w:lvlJc w:val="left"/>
      <w:pPr>
        <w:tabs>
          <w:tab w:pos="567" w:val="num"/>
        </w:tabs>
        <w:ind w:hanging="283" w:left="567"/>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15:restartNumberingAfterBreak="0" w:abstractNumId="15">
    <w:nsid w:val="5C090190"/>
    <w:multiLevelType w:val="multilevel"/>
    <w:tmpl w:val="23D400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6">
    <w:nsid w:val="5CD655F4"/>
    <w:multiLevelType w:val="hybridMultilevel"/>
    <w:tmpl w:val="C6540E6C"/>
    <w:lvl w:ilvl="0" w:tplc="8F6C9E16">
      <w:start w:val="1"/>
      <w:numFmt w:val="lowerLetter"/>
      <w:pStyle w:val="Aufzhlunga3CDB"/>
      <w:lvlText w:val="%1."/>
      <w:lvlJc w:val="left"/>
      <w:pPr>
        <w:tabs>
          <w:tab w:pos="851" w:val="num"/>
        </w:tabs>
        <w:ind w:hanging="284" w:left="851"/>
      </w:pPr>
      <w:rPr>
        <w:rFonts w:ascii="Arial" w:hAnsi="Arial" w:hint="default"/>
        <w:b w:val="0"/>
        <w:i w:val="0"/>
        <w:sz w:val="22"/>
        <w:szCs w:val="22"/>
      </w:rPr>
    </w:lvl>
    <w:lvl w:ilvl="1" w:tentative="1" w:tplc="08070019">
      <w:start w:val="1"/>
      <w:numFmt w:val="lowerLetter"/>
      <w:lvlText w:val="%2."/>
      <w:lvlJc w:val="left"/>
      <w:pPr>
        <w:tabs>
          <w:tab w:pos="1440" w:val="num"/>
        </w:tabs>
        <w:ind w:hanging="360" w:left="1440"/>
      </w:pPr>
    </w:lvl>
    <w:lvl w:ilvl="2" w:tentative="1" w:tplc="0807001B">
      <w:start w:val="1"/>
      <w:numFmt w:val="lowerRoman"/>
      <w:lvlText w:val="%3."/>
      <w:lvlJc w:val="right"/>
      <w:pPr>
        <w:tabs>
          <w:tab w:pos="2160" w:val="num"/>
        </w:tabs>
        <w:ind w:hanging="180" w:left="2160"/>
      </w:pPr>
    </w:lvl>
    <w:lvl w:ilvl="3" w:tentative="1" w:tplc="0807000F">
      <w:start w:val="1"/>
      <w:numFmt w:val="decimal"/>
      <w:lvlText w:val="%4."/>
      <w:lvlJc w:val="left"/>
      <w:pPr>
        <w:tabs>
          <w:tab w:pos="2880" w:val="num"/>
        </w:tabs>
        <w:ind w:hanging="360" w:left="2880"/>
      </w:pPr>
    </w:lvl>
    <w:lvl w:ilvl="4" w:tentative="1" w:tplc="08070019">
      <w:start w:val="1"/>
      <w:numFmt w:val="lowerLetter"/>
      <w:lvlText w:val="%5."/>
      <w:lvlJc w:val="left"/>
      <w:pPr>
        <w:tabs>
          <w:tab w:pos="3600" w:val="num"/>
        </w:tabs>
        <w:ind w:hanging="360" w:left="3600"/>
      </w:pPr>
    </w:lvl>
    <w:lvl w:ilvl="5" w:tentative="1" w:tplc="0807001B">
      <w:start w:val="1"/>
      <w:numFmt w:val="lowerRoman"/>
      <w:lvlText w:val="%6."/>
      <w:lvlJc w:val="right"/>
      <w:pPr>
        <w:tabs>
          <w:tab w:pos="4320" w:val="num"/>
        </w:tabs>
        <w:ind w:hanging="180" w:left="4320"/>
      </w:pPr>
    </w:lvl>
    <w:lvl w:ilvl="6" w:tentative="1" w:tplc="0807000F">
      <w:start w:val="1"/>
      <w:numFmt w:val="decimal"/>
      <w:lvlText w:val="%7."/>
      <w:lvlJc w:val="left"/>
      <w:pPr>
        <w:tabs>
          <w:tab w:pos="5040" w:val="num"/>
        </w:tabs>
        <w:ind w:hanging="360" w:left="5040"/>
      </w:pPr>
    </w:lvl>
    <w:lvl w:ilvl="7" w:tentative="1" w:tplc="08070019">
      <w:start w:val="1"/>
      <w:numFmt w:val="lowerLetter"/>
      <w:lvlText w:val="%8."/>
      <w:lvlJc w:val="left"/>
      <w:pPr>
        <w:tabs>
          <w:tab w:pos="5760" w:val="num"/>
        </w:tabs>
        <w:ind w:hanging="360" w:left="5760"/>
      </w:pPr>
    </w:lvl>
    <w:lvl w:ilvl="8" w:tentative="1" w:tplc="0807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466042984" w:numId="1">
    <w:abstractNumId w:val="0"/>
  </w:num>
  <w:num w16cid:durableId="1019546345" w:numId="2">
    <w:abstractNumId w:val="2"/>
  </w:num>
  <w:num w16cid:durableId="2025663762" w:numId="3">
    <w:abstractNumId w:val="6"/>
  </w:num>
  <w:num w16cid:durableId="2044667082" w:numId="4">
    <w:abstractNumId w:val="8"/>
  </w:num>
  <w:num w16cid:durableId="1228956682" w:numId="5">
    <w:abstractNumId w:val="13"/>
  </w:num>
  <w:num w16cid:durableId="1304385136" w:numId="6">
    <w:abstractNumId w:val="10"/>
  </w:num>
  <w:num w16cid:durableId="1376613719" w:numId="7">
    <w:abstractNumId w:val="16"/>
  </w:num>
  <w:num w16cid:durableId="1365473648" w:numId="8">
    <w:abstractNumId w:val="12"/>
  </w:num>
  <w:num w16cid:durableId="1073510175" w:numId="9">
    <w:abstractNumId w:val="14"/>
  </w:num>
  <w:num w16cid:durableId="1439792601" w:numId="10">
    <w:abstractNumId w:val="5"/>
  </w:num>
  <w:num w16cid:durableId="301546651" w:numId="11">
    <w:abstractNumId w:val="7"/>
  </w:num>
  <w:num w16cid:durableId="326596334" w:numId="12">
    <w:abstractNumId w:val="3"/>
  </w:num>
  <w:num w16cid:durableId="1315183798" w:numId="13">
    <w:abstractNumId w:val="1"/>
  </w:num>
  <w:num w16cid:durableId="1242181299" w:numId="14">
    <w:abstractNumId w:val="11"/>
  </w:num>
  <w:num w16cid:durableId="2004119214" w:numId="15">
    <w:abstractNumId w:val="4"/>
  </w:num>
  <w:num w16cid:durableId="2032565839" w:numId="16">
    <w:abstractNumId w:val="9"/>
  </w:num>
  <w:num w16cid:durableId="1371373101" w:numId="17">
    <w:abstractNumId w:val="15"/>
  </w:num>
  <w:num w16cid:durableId="1441340092" w:numId="18">
    <w:abstractNumId w:val="0"/>
  </w:num>
  <w:num w16cid:durableId="475924084"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doNotTrackMoves/>
  <w:defaultTabStop w:val="709"/>
  <w:autoHyphenation/>
  <w:hyphenationZone w:val="142"/>
  <w:drawingGridHorizontalSpacing w:val="360"/>
  <w:drawingGridVerticalSpacing w:val="360"/>
  <w:displayHorizontalDrawingGridEvery w:val="0"/>
  <w:displayVerticalDrawingGridEvery w:val="0"/>
  <w:doNotShadeFormData/>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w:themeFontLang w:bidi="ar-SA" w:val="de-CH"/>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lang w:bidi="ar-SA" w:eastAsia="en-US" w:val="de"/>
      </w:rPr>
    </w:rPrDefault>
    <w:pPrDefault>
      <w:pPr>
        <w:spacing w:line="260" w:lineRule="atLeast"/>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103AD0"/>
    <w:pPr>
      <w:widowControl w:val="0"/>
      <w:spacing w:after="120" w:line="288" w:lineRule="auto"/>
    </w:pPr>
    <w:rPr>
      <w:sz w:val="22"/>
      <w:szCs w:val="22"/>
    </w:rPr>
  </w:style>
  <w:style w:styleId="berschrift1" w:type="paragraph">
    <w:name w:val="heading 1"/>
    <w:aliases w:val="1 Überschrift"/>
    <w:basedOn w:val="Standard"/>
    <w:next w:val="Standard"/>
    <w:link w:val="berschrift1Zchn"/>
    <w:qFormat/>
    <w:rsid w:val="00103AD0"/>
    <w:pPr>
      <w:keepNext/>
      <w:keepLines/>
      <w:numPr>
        <w:numId w:val="1"/>
      </w:numPr>
      <w:spacing w:after="0" w:before="480" w:line="360" w:lineRule="auto"/>
      <w:ind w:hanging="431" w:left="431"/>
      <w:outlineLvl w:val="0"/>
    </w:pPr>
    <w:rPr>
      <w:rFonts w:cstheme="majorBidi" w:eastAsiaTheme="majorEastAsia"/>
      <w:b/>
      <w:bCs/>
      <w:color w:themeColor="text1" w:val="000000"/>
      <w:sz w:val="32"/>
      <w:szCs w:val="28"/>
    </w:rPr>
  </w:style>
  <w:style w:styleId="berschrift2" w:type="paragraph">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cstheme="majorBidi" w:eastAsiaTheme="majorEastAsia"/>
      <w:b/>
      <w:bCs/>
      <w:color w:themeColor="text1" w:val="000000"/>
      <w:sz w:val="24"/>
      <w:szCs w:val="26"/>
    </w:rPr>
  </w:style>
  <w:style w:styleId="berschrift3" w:type="paragraph">
    <w:name w:val="heading 3"/>
    <w:aliases w:val="1.1.1 Überschrift"/>
    <w:basedOn w:val="Standard"/>
    <w:next w:val="Standard"/>
    <w:link w:val="berschrift3Zchn"/>
    <w:unhideWhenUsed/>
    <w:qFormat/>
    <w:rsid w:val="00103AD0"/>
    <w:pPr>
      <w:keepNext/>
      <w:keepLines/>
      <w:numPr>
        <w:ilvl w:val="2"/>
        <w:numId w:val="1"/>
      </w:numPr>
      <w:spacing w:after="0" w:before="240" w:line="360" w:lineRule="auto"/>
      <w:outlineLvl w:val="2"/>
    </w:pPr>
    <w:rPr>
      <w:rFonts w:cstheme="majorBidi" w:eastAsiaTheme="majorEastAsia"/>
      <w:b/>
      <w:bCs/>
      <w:color w:themeColor="text1" w:val="000000"/>
      <w:szCs w:val="20"/>
    </w:rPr>
  </w:style>
  <w:style w:styleId="berschrift4" w:type="paragraph">
    <w:name w:val="heading 4"/>
    <w:aliases w:val="1.1.1.1 Überschrift"/>
    <w:basedOn w:val="Standard"/>
    <w:next w:val="Standard"/>
    <w:link w:val="berschrift4Zchn"/>
    <w:unhideWhenUsed/>
    <w:qFormat/>
    <w:rsid w:val="00103AD0"/>
    <w:pPr>
      <w:keepNext/>
      <w:keepLines/>
      <w:numPr>
        <w:ilvl w:val="3"/>
        <w:numId w:val="1"/>
      </w:numPr>
      <w:tabs>
        <w:tab w:pos="1276" w:val="left"/>
      </w:tabs>
      <w:spacing w:after="0" w:before="240" w:line="360" w:lineRule="auto"/>
      <w:ind w:hanging="862" w:left="862"/>
      <w:outlineLvl w:val="3"/>
    </w:pPr>
    <w:rPr>
      <w:rFonts w:cs="Times New Roman" w:eastAsia="Times New Roman"/>
      <w:b/>
      <w:bCs/>
      <w:color w:themeColor="text1" w:val="000000"/>
      <w:szCs w:val="28"/>
      <w:lang w:eastAsia="de-DE"/>
    </w:rPr>
  </w:style>
  <w:style w:styleId="berschrift5" w:type="paragraph">
    <w:name w:val="heading 5"/>
    <w:aliases w:val="1.1.1.1.1 Überschrift"/>
    <w:basedOn w:val="Standard"/>
    <w:next w:val="Standard"/>
    <w:link w:val="berschrift5Zchn"/>
    <w:unhideWhenUsed/>
    <w:qFormat/>
    <w:rsid w:val="00103AD0"/>
    <w:pPr>
      <w:keepNext/>
      <w:keepLines/>
      <w:numPr>
        <w:ilvl w:val="4"/>
        <w:numId w:val="1"/>
      </w:numPr>
      <w:tabs>
        <w:tab w:pos="1418" w:val="left"/>
        <w:tab w:pos="1559" w:val="left"/>
      </w:tabs>
      <w:spacing w:after="0" w:before="240" w:line="360" w:lineRule="auto"/>
      <w:ind w:hanging="1009" w:left="1009"/>
      <w:outlineLvl w:val="4"/>
    </w:pPr>
    <w:rPr>
      <w:rFonts w:cs="Times New Roman" w:eastAsia="Times New Roman"/>
      <w:b/>
      <w:bCs/>
      <w:iCs/>
      <w:szCs w:val="26"/>
      <w:lang w:eastAsia="de-DE"/>
    </w:rPr>
  </w:style>
  <w:style w:styleId="berschrift6" w:type="paragraph">
    <w:name w:val="heading 6"/>
    <w:aliases w:val="Legal Level 1."/>
    <w:basedOn w:val="Standard"/>
    <w:next w:val="Standard"/>
    <w:link w:val="berschrift6Zchn"/>
    <w:unhideWhenUsed/>
    <w:rsid w:val="00103AD0"/>
    <w:pPr>
      <w:keepNext/>
      <w:keepLines/>
      <w:numPr>
        <w:ilvl w:val="5"/>
        <w:numId w:val="1"/>
      </w:numPr>
      <w:tabs>
        <w:tab w:pos="1559" w:val="left"/>
        <w:tab w:pos="1701" w:val="left"/>
        <w:tab w:pos="1843" w:val="left"/>
      </w:tabs>
      <w:spacing w:after="60" w:before="460"/>
      <w:contextualSpacing/>
      <w:outlineLvl w:val="5"/>
    </w:pPr>
    <w:rPr>
      <w:rFonts w:cs="Times New Roman" w:eastAsia="Times New Roman"/>
      <w:bCs/>
      <w:szCs w:val="20"/>
      <w:lang w:eastAsia="de-DE"/>
    </w:rPr>
  </w:style>
  <w:style w:styleId="berschrift7" w:type="paragraph">
    <w:name w:val="heading 7"/>
    <w:aliases w:val="Legal Level 1.1."/>
    <w:basedOn w:val="Standard"/>
    <w:next w:val="Standard"/>
    <w:link w:val="berschrift7Zchn"/>
    <w:unhideWhenUsed/>
    <w:rsid w:val="00103AD0"/>
    <w:pPr>
      <w:keepNext/>
      <w:keepLines/>
      <w:numPr>
        <w:ilvl w:val="6"/>
        <w:numId w:val="1"/>
      </w:numPr>
      <w:tabs>
        <w:tab w:pos="1701" w:val="left"/>
        <w:tab w:pos="1843" w:val="left"/>
        <w:tab w:pos="1985" w:val="left"/>
        <w:tab w:pos="2126" w:val="left"/>
      </w:tabs>
      <w:spacing w:after="60" w:before="460"/>
      <w:contextualSpacing/>
      <w:outlineLvl w:val="6"/>
    </w:pPr>
    <w:rPr>
      <w:rFonts w:cs="Times New Roman" w:eastAsia="Times New Roman"/>
      <w:szCs w:val="24"/>
      <w:lang w:eastAsia="de-DE"/>
    </w:rPr>
  </w:style>
  <w:style w:styleId="berschrift8" w:type="paragraph">
    <w:name w:val="heading 8"/>
    <w:aliases w:val="Legal Level 1.1.1."/>
    <w:basedOn w:val="Standard"/>
    <w:next w:val="Standard"/>
    <w:link w:val="berschrift8Zchn"/>
    <w:unhideWhenUsed/>
    <w:rsid w:val="00103AD0"/>
    <w:pPr>
      <w:keepNext/>
      <w:keepLines/>
      <w:numPr>
        <w:ilvl w:val="7"/>
        <w:numId w:val="1"/>
      </w:numPr>
      <w:tabs>
        <w:tab w:pos="1843" w:val="left"/>
        <w:tab w:pos="1985" w:val="left"/>
        <w:tab w:pos="2126" w:val="left"/>
        <w:tab w:pos="2268" w:val="left"/>
      </w:tabs>
      <w:spacing w:after="60" w:before="460"/>
      <w:outlineLvl w:val="7"/>
    </w:pPr>
    <w:rPr>
      <w:rFonts w:cs="Times New Roman" w:eastAsia="Times New Roman"/>
      <w:iCs/>
      <w:szCs w:val="24"/>
      <w:lang w:eastAsia="de-DE"/>
    </w:rPr>
  </w:style>
  <w:style w:styleId="berschrift9" w:type="paragraph">
    <w:name w:val="heading 9"/>
    <w:aliases w:val="Legal Level 1.1.1.1."/>
    <w:basedOn w:val="Standard"/>
    <w:next w:val="Standard"/>
    <w:link w:val="berschrift9Zchn"/>
    <w:unhideWhenUsed/>
    <w:rsid w:val="00103AD0"/>
    <w:pPr>
      <w:keepNext/>
      <w:keepLines/>
      <w:numPr>
        <w:ilvl w:val="8"/>
        <w:numId w:val="1"/>
      </w:numPr>
      <w:tabs>
        <w:tab w:pos="1985" w:val="left"/>
        <w:tab w:pos="2126" w:val="left"/>
        <w:tab w:pos="2268" w:val="left"/>
        <w:tab w:pos="2410" w:val="left"/>
        <w:tab w:pos="2552" w:val="left"/>
      </w:tabs>
      <w:spacing w:after="60" w:before="460"/>
      <w:ind w:hanging="1639" w:left="1639"/>
      <w:contextualSpacing/>
      <w:outlineLvl w:val="8"/>
    </w:pPr>
    <w:rPr>
      <w:rFonts w:cs="Arial" w:eastAsia="Times New Roman"/>
      <w:szCs w:val="20"/>
      <w:lang w:eastAsia="de-DE"/>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Kopfzeile" w:type="paragraph">
    <w:name w:val="header"/>
    <w:basedOn w:val="Standard"/>
    <w:link w:val="KopfzeileZchn"/>
    <w:uiPriority w:val="99"/>
    <w:rsid w:val="00103AD0"/>
    <w:pPr>
      <w:suppressAutoHyphens/>
      <w:spacing w:line="200" w:lineRule="atLeast"/>
    </w:pPr>
    <w:rPr>
      <w:sz w:val="15"/>
    </w:rPr>
  </w:style>
  <w:style w:customStyle="1" w:styleId="KopfzeileZchn" w:type="character">
    <w:name w:val="Kopfzeile Zchn"/>
    <w:basedOn w:val="Absatz-Standardschriftart"/>
    <w:link w:val="Kopfzeile"/>
    <w:uiPriority w:val="99"/>
    <w:rsid w:val="00103AD0"/>
    <w:rPr>
      <w:sz w:val="15"/>
      <w:szCs w:val="22"/>
    </w:rPr>
  </w:style>
  <w:style w:styleId="Fuzeile" w:type="paragraph">
    <w:name w:val="footer"/>
    <w:basedOn w:val="Standard"/>
    <w:link w:val="FuzeileZchn"/>
    <w:autoRedefine/>
    <w:rsid w:val="00103AD0"/>
    <w:pPr>
      <w:pBdr>
        <w:top w:color="auto" w:space="1" w:sz="4" w:val="single"/>
      </w:pBdr>
      <w:tabs>
        <w:tab w:pos="9921" w:val="right"/>
      </w:tabs>
      <w:spacing w:after="0" w:line="360" w:lineRule="auto"/>
    </w:pPr>
    <w:rPr>
      <w:noProof/>
      <w:sz w:val="20"/>
    </w:rPr>
  </w:style>
  <w:style w:customStyle="1" w:styleId="FuzeileZchn" w:type="character">
    <w:name w:val="Fußzeile Zchn"/>
    <w:basedOn w:val="Absatz-Standardschriftart"/>
    <w:link w:val="Fuzeile"/>
    <w:rsid w:val="00103AD0"/>
    <w:rPr>
      <w:noProof/>
      <w:szCs w:val="22"/>
    </w:rPr>
  </w:style>
  <w:style w:styleId="Tabellenraster" w:type="table">
    <w:name w:val="Table Grid"/>
    <w:basedOn w:val="NormaleTabelle"/>
    <w:uiPriority w:val="59"/>
    <w:rsid w:val="00103AD0"/>
    <w:pPr>
      <w:widowControl w:val="0"/>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Sprechblasentext" w:type="paragraph">
    <w:name w:val="Balloon Text"/>
    <w:basedOn w:val="Standard"/>
    <w:link w:val="SprechblasentextZchn"/>
    <w:uiPriority w:val="99"/>
    <w:semiHidden/>
    <w:unhideWhenUsed/>
    <w:rsid w:val="00103AD0"/>
    <w:pPr>
      <w:spacing w:line="240" w:lineRule="auto"/>
    </w:pPr>
    <w:rPr>
      <w:rFonts w:ascii="Tahoma" w:cs="Tahoma" w:hAnsi="Tahoma"/>
      <w:sz w:val="16"/>
      <w:szCs w:val="16"/>
    </w:rPr>
  </w:style>
  <w:style w:customStyle="1" w:styleId="SprechblasentextZchn" w:type="character">
    <w:name w:val="Sprechblasentext Zchn"/>
    <w:basedOn w:val="Absatz-Standardschriftart"/>
    <w:link w:val="Sprechblasentext"/>
    <w:uiPriority w:val="99"/>
    <w:semiHidden/>
    <w:rsid w:val="00103AD0"/>
    <w:rPr>
      <w:rFonts w:ascii="Tahoma" w:cs="Tahoma" w:hAnsi="Tahoma"/>
      <w:sz w:val="16"/>
      <w:szCs w:val="16"/>
    </w:rPr>
  </w:style>
  <w:style w:customStyle="1" w:styleId="KopfzeileDepartement" w:type="paragraph">
    <w:name w:val="KopfzeileDepartement"/>
    <w:basedOn w:val="Kopfzeile"/>
    <w:next w:val="KopfzeileFett"/>
    <w:uiPriority w:val="3"/>
    <w:unhideWhenUsed/>
    <w:rsid w:val="00103AD0"/>
    <w:pPr>
      <w:spacing w:after="100"/>
      <w:contextualSpacing/>
    </w:pPr>
  </w:style>
  <w:style w:customStyle="1" w:styleId="KopfzeileFett" w:type="paragraph">
    <w:name w:val="KopfzeileFett"/>
    <w:basedOn w:val="Kopfzeile"/>
    <w:next w:val="Kopfzeile"/>
    <w:uiPriority w:val="3"/>
    <w:unhideWhenUsed/>
    <w:rsid w:val="00103AD0"/>
    <w:rPr>
      <w:b/>
    </w:rPr>
  </w:style>
  <w:style w:customStyle="1" w:styleId="Klassifizierung" w:type="paragraph">
    <w:name w:val="Klassifizierung"/>
    <w:basedOn w:val="Standard"/>
    <w:uiPriority w:val="2"/>
    <w:unhideWhenUsed/>
    <w:rsid w:val="00103AD0"/>
    <w:pPr>
      <w:jc w:val="right"/>
    </w:pPr>
    <w:rPr>
      <w:b/>
    </w:rPr>
  </w:style>
  <w:style w:customStyle="1" w:styleId="Referenz" w:type="paragraph">
    <w:name w:val="Referenz"/>
    <w:basedOn w:val="Standard"/>
    <w:uiPriority w:val="1"/>
    <w:rsid w:val="00103AD0"/>
    <w:pPr>
      <w:suppressAutoHyphens/>
      <w:spacing w:line="200" w:lineRule="atLeast"/>
    </w:pPr>
    <w:rPr>
      <w:sz w:val="15"/>
    </w:rPr>
  </w:style>
  <w:style w:customStyle="1" w:styleId="PostAbs" w:type="paragraph">
    <w:name w:val="PostAbs"/>
    <w:basedOn w:val="Standard"/>
    <w:uiPriority w:val="2"/>
    <w:semiHidden/>
    <w:unhideWhenUsed/>
    <w:rsid w:val="00103AD0"/>
    <w:pPr>
      <w:spacing w:line="240" w:lineRule="auto"/>
    </w:pPr>
    <w:rPr>
      <w:bCs/>
      <w:sz w:val="16"/>
    </w:rPr>
  </w:style>
  <w:style w:customStyle="1" w:styleId="A" w:type="character">
    <w:name w:val="A"/>
    <w:uiPriority w:val="2"/>
    <w:semiHidden/>
    <w:unhideWhenUsed/>
    <w:rsid w:val="00103AD0"/>
    <w:rPr>
      <w:rFonts w:ascii="Arial Narrow" w:hAnsi="Arial Narrow"/>
      <w:sz w:val="48"/>
    </w:rPr>
  </w:style>
  <w:style w:customStyle="1" w:styleId="PRIORITY" w:type="paragraph">
    <w:name w:val="PRIORITY"/>
    <w:basedOn w:val="PPA"/>
    <w:next w:val="Standard"/>
    <w:uiPriority w:val="2"/>
    <w:semiHidden/>
    <w:unhideWhenUsed/>
    <w:rsid w:val="00103AD0"/>
    <w:pPr>
      <w:jc w:val="right"/>
    </w:pPr>
    <w:rPr>
      <w:bCs w:val="0"/>
    </w:rPr>
  </w:style>
  <w:style w:customStyle="1" w:styleId="PP" w:type="paragraph">
    <w:name w:val="PP"/>
    <w:next w:val="Standard"/>
    <w:uiPriority w:val="2"/>
    <w:semiHidden/>
    <w:unhideWhenUsed/>
    <w:rsid w:val="00103AD0"/>
    <w:pPr>
      <w:spacing w:before="90" w:line="240" w:lineRule="auto"/>
    </w:pPr>
    <w:rPr>
      <w:rFonts w:ascii="Arial Narrow" w:cs="Times New Roman" w:eastAsia="Times New Roman" w:hAnsi="Arial Narrow"/>
      <w:b/>
      <w:bCs/>
      <w:caps/>
      <w:noProof/>
      <w:sz w:val="24"/>
    </w:rPr>
  </w:style>
  <w:style w:styleId="Titel" w:type="paragraph">
    <w:name w:val="Title"/>
    <w:basedOn w:val="Standard"/>
    <w:next w:val="Standard"/>
    <w:link w:val="TitelZchn"/>
    <w:qFormat/>
    <w:rsid w:val="00103AD0"/>
    <w:rPr>
      <w:rFonts w:cstheme="majorBidi" w:eastAsiaTheme="majorEastAsia"/>
      <w:b/>
      <w:color w:themeColor="text1" w:val="000000"/>
      <w:sz w:val="36"/>
      <w:szCs w:val="52"/>
    </w:rPr>
  </w:style>
  <w:style w:customStyle="1" w:styleId="TitelZchn" w:type="character">
    <w:name w:val="Titel Zchn"/>
    <w:basedOn w:val="Absatz-Standardschriftart"/>
    <w:link w:val="Titel"/>
    <w:rsid w:val="00103AD0"/>
    <w:rPr>
      <w:rFonts w:cstheme="majorBidi" w:eastAsiaTheme="majorEastAsia"/>
      <w:b/>
      <w:color w:themeColor="text1" w:val="000000"/>
      <w:sz w:val="36"/>
      <w:szCs w:val="52"/>
    </w:rPr>
  </w:style>
  <w:style w:styleId="Untertitel" w:type="paragraph">
    <w:name w:val="Subtitle"/>
    <w:basedOn w:val="Standard"/>
    <w:next w:val="Standard"/>
    <w:link w:val="UntertitelZchn"/>
    <w:qFormat/>
    <w:rsid w:val="00103AD0"/>
    <w:pPr>
      <w:numPr>
        <w:numId w:val="11"/>
      </w:numPr>
      <w:spacing w:before="240" w:line="360" w:lineRule="auto"/>
      <w:ind w:hanging="357" w:left="357"/>
    </w:pPr>
    <w:rPr>
      <w:b/>
    </w:rPr>
  </w:style>
  <w:style w:customStyle="1" w:styleId="UntertitelZchn" w:type="character">
    <w:name w:val="Untertitel Zchn"/>
    <w:basedOn w:val="Absatz-Standardschriftart"/>
    <w:link w:val="Untertitel"/>
    <w:rsid w:val="00103AD0"/>
    <w:rPr>
      <w:b/>
      <w:sz w:val="22"/>
      <w:szCs w:val="22"/>
    </w:rPr>
  </w:style>
  <w:style w:customStyle="1" w:styleId="berschrift1Zchn" w:type="character">
    <w:name w:val="Überschrift 1 Zchn"/>
    <w:aliases w:val="1 Überschrift Zchn"/>
    <w:basedOn w:val="Absatz-Standardschriftart"/>
    <w:link w:val="berschrift1"/>
    <w:rsid w:val="00103AD0"/>
    <w:rPr>
      <w:rFonts w:cstheme="majorBidi" w:eastAsiaTheme="majorEastAsia"/>
      <w:b/>
      <w:bCs/>
      <w:color w:themeColor="text1" w:val="000000"/>
      <w:sz w:val="32"/>
      <w:szCs w:val="28"/>
    </w:rPr>
  </w:style>
  <w:style w:customStyle="1" w:styleId="berschrift2Zchn" w:type="character">
    <w:name w:val="Überschrift 2 Zchn"/>
    <w:aliases w:val="1.1 Überschrift Zchn"/>
    <w:basedOn w:val="Absatz-Standardschriftart"/>
    <w:link w:val="berschrift2"/>
    <w:rsid w:val="00103AD0"/>
    <w:rPr>
      <w:rFonts w:cstheme="majorBidi" w:eastAsiaTheme="majorEastAsia"/>
      <w:b/>
      <w:bCs/>
      <w:color w:themeColor="text1" w:val="000000"/>
      <w:sz w:val="24"/>
      <w:szCs w:val="26"/>
    </w:rPr>
  </w:style>
  <w:style w:customStyle="1" w:styleId="berschrift3Zchn" w:type="character">
    <w:name w:val="Überschrift 3 Zchn"/>
    <w:aliases w:val="1.1.1 Überschrift Zchn"/>
    <w:basedOn w:val="Absatz-Standardschriftart"/>
    <w:link w:val="berschrift3"/>
    <w:semiHidden/>
    <w:rsid w:val="00103AD0"/>
    <w:rPr>
      <w:rFonts w:cstheme="majorBidi" w:eastAsiaTheme="majorEastAsia"/>
      <w:b/>
      <w:bCs/>
      <w:color w:themeColor="text1" w:val="000000"/>
      <w:sz w:val="22"/>
    </w:rPr>
  </w:style>
  <w:style w:customStyle="1" w:styleId="Tabelle" w:type="table">
    <w:name w:val="Tabelle"/>
    <w:basedOn w:val="NormaleTabelle"/>
    <w:uiPriority w:val="99"/>
    <w:rsid w:val="00103AD0"/>
    <w:pPr>
      <w:widowControl w:val="0"/>
    </w:pPr>
    <w:tblPr>
      <w:tblStyleRowBandSize w:val="1"/>
      <w:tblStyleColBandSize w:val="1"/>
      <w:tblInd w:type="dxa" w:w="57"/>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cantSplit/>
    </w:trPr>
    <w:tblStylePr w:type="firstRow">
      <w:pPr>
        <w:wordWrap/>
        <w:spacing w:afterAutospacing="0" w:afterLines="0" w:beforeAutospacing="0" w:beforeLines="0"/>
        <w:contextualSpacing/>
      </w:pPr>
      <w:rPr>
        <w:rFonts w:ascii="Arial" w:hAnsi="Arial"/>
        <w:b/>
        <w:color w:themeColor="background1" w:val="FFFFFF"/>
        <w:sz w:val="20"/>
      </w:rPr>
      <w:tblPr/>
      <w:trPr>
        <w:cantSplit w:val="0"/>
        <w:tblHeader/>
      </w:trPr>
      <w:tcPr>
        <w:tcBorders>
          <w:top w:color="auto" w:space="0" w:sz="4" w:val="single"/>
          <w:left w:color="auto" w:space="0" w:sz="4" w:val="single"/>
          <w:bottom w:color="auto" w:space="0" w:sz="4" w:val="single"/>
          <w:right w:color="auto" w:space="0" w:sz="4" w:val="single"/>
          <w:insideH w:color="auto" w:space="0" w:sz="4" w:val="single"/>
          <w:insideV w:color="auto" w:space="0" w:sz="4" w:val="single"/>
          <w:tl2br w:val="nil"/>
          <w:tr2bl w:val="nil"/>
        </w:tcBorders>
        <w:shd w:color="auto" w:fill="7F7F7F" w:themeFill="text1" w:themeFillTint="80" w:val="clear"/>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customStyle="1" w:styleId="berschrift4Zchn" w:type="character">
    <w:name w:val="Überschrift 4 Zchn"/>
    <w:aliases w:val="1.1.1.1 Überschrift Zchn"/>
    <w:basedOn w:val="Absatz-Standardschriftart"/>
    <w:link w:val="berschrift4"/>
    <w:rsid w:val="00103AD0"/>
    <w:rPr>
      <w:rFonts w:cs="Times New Roman" w:eastAsia="Times New Roman"/>
      <w:b/>
      <w:bCs/>
      <w:color w:themeColor="text1" w:val="000000"/>
      <w:sz w:val="22"/>
      <w:szCs w:val="28"/>
      <w:lang w:eastAsia="de-DE"/>
    </w:rPr>
  </w:style>
  <w:style w:customStyle="1" w:styleId="berschrift5Zchn" w:type="character">
    <w:name w:val="Überschrift 5 Zchn"/>
    <w:aliases w:val="1.1.1.1.1 Überschrift Zchn"/>
    <w:basedOn w:val="Absatz-Standardschriftart"/>
    <w:link w:val="berschrift5"/>
    <w:semiHidden/>
    <w:rsid w:val="00103AD0"/>
    <w:rPr>
      <w:rFonts w:cs="Times New Roman" w:eastAsia="Times New Roman"/>
      <w:b/>
      <w:bCs/>
      <w:iCs/>
      <w:sz w:val="22"/>
      <w:szCs w:val="26"/>
      <w:lang w:eastAsia="de-DE"/>
    </w:rPr>
  </w:style>
  <w:style w:customStyle="1" w:styleId="berschrift6Zchn" w:type="character">
    <w:name w:val="Überschrift 6 Zchn"/>
    <w:aliases w:val="Legal Level 1. Zchn"/>
    <w:basedOn w:val="Absatz-Standardschriftart"/>
    <w:link w:val="berschrift6"/>
    <w:rsid w:val="00103AD0"/>
    <w:rPr>
      <w:rFonts w:cs="Times New Roman" w:eastAsia="Times New Roman"/>
      <w:bCs/>
      <w:sz w:val="22"/>
      <w:lang w:eastAsia="de-DE"/>
    </w:rPr>
  </w:style>
  <w:style w:customStyle="1" w:styleId="berschrift7Zchn" w:type="character">
    <w:name w:val="Überschrift 7 Zchn"/>
    <w:aliases w:val="Legal Level 1.1. Zchn"/>
    <w:basedOn w:val="Absatz-Standardschriftart"/>
    <w:link w:val="berschrift7"/>
    <w:rsid w:val="00103AD0"/>
    <w:rPr>
      <w:rFonts w:cs="Times New Roman" w:eastAsia="Times New Roman"/>
      <w:sz w:val="22"/>
      <w:szCs w:val="24"/>
      <w:lang w:eastAsia="de-DE"/>
    </w:rPr>
  </w:style>
  <w:style w:customStyle="1" w:styleId="berschrift8Zchn" w:type="character">
    <w:name w:val="Überschrift 8 Zchn"/>
    <w:aliases w:val="Legal Level 1.1.1. Zchn"/>
    <w:basedOn w:val="Absatz-Standardschriftart"/>
    <w:link w:val="berschrift8"/>
    <w:rsid w:val="00103AD0"/>
    <w:rPr>
      <w:rFonts w:cs="Times New Roman" w:eastAsia="Times New Roman"/>
      <w:iCs/>
      <w:sz w:val="22"/>
      <w:szCs w:val="24"/>
      <w:lang w:eastAsia="de-DE"/>
    </w:rPr>
  </w:style>
  <w:style w:customStyle="1" w:styleId="berschrift9Zchn" w:type="character">
    <w:name w:val="Überschrift 9 Zchn"/>
    <w:aliases w:val="Legal Level 1.1.1.1. Zchn"/>
    <w:basedOn w:val="Absatz-Standardschriftart"/>
    <w:link w:val="berschrift9"/>
    <w:rsid w:val="00103AD0"/>
    <w:rPr>
      <w:rFonts w:cs="Arial" w:eastAsia="Times New Roman"/>
      <w:sz w:val="22"/>
      <w:lang w:eastAsia="de-DE"/>
    </w:rPr>
  </w:style>
  <w:style w:styleId="Verzeichnis2" w:type="paragraph">
    <w:name w:val="toc 2"/>
    <w:basedOn w:val="Standard"/>
    <w:next w:val="Standard"/>
    <w:autoRedefine/>
    <w:uiPriority w:val="39"/>
    <w:unhideWhenUsed/>
    <w:rsid w:val="00103AD0"/>
    <w:pPr>
      <w:tabs>
        <w:tab w:leader="dot" w:pos="9072" w:val="right"/>
      </w:tabs>
      <w:spacing w:before="120"/>
      <w:ind w:hanging="567" w:left="567"/>
    </w:pPr>
    <w:rPr>
      <w:b/>
      <w:szCs w:val="20"/>
    </w:rPr>
  </w:style>
  <w:style w:styleId="Verzeichnis1" w:type="paragraph">
    <w:name w:val="toc 1"/>
    <w:basedOn w:val="Standard"/>
    <w:next w:val="Standard"/>
    <w:autoRedefine/>
    <w:uiPriority w:val="39"/>
    <w:unhideWhenUsed/>
    <w:rsid w:val="00103AD0"/>
    <w:pPr>
      <w:widowControl/>
      <w:tabs>
        <w:tab w:leader="dot" w:pos="9072" w:val="right"/>
      </w:tabs>
      <w:spacing w:before="120"/>
      <w:ind w:hanging="567" w:left="567"/>
    </w:pPr>
    <w:rPr>
      <w:b/>
      <w:sz w:val="24"/>
      <w:szCs w:val="20"/>
    </w:rPr>
  </w:style>
  <w:style w:styleId="Verzeichnis3" w:type="paragraph">
    <w:name w:val="toc 3"/>
    <w:basedOn w:val="Standard"/>
    <w:next w:val="Standard"/>
    <w:autoRedefine/>
    <w:uiPriority w:val="39"/>
    <w:unhideWhenUsed/>
    <w:rsid w:val="00103AD0"/>
    <w:pPr>
      <w:widowControl/>
      <w:tabs>
        <w:tab w:leader="dot" w:pos="9072" w:val="right"/>
      </w:tabs>
      <w:ind w:hanging="851" w:left="851"/>
    </w:pPr>
    <w:rPr>
      <w:szCs w:val="20"/>
    </w:rPr>
  </w:style>
  <w:style w:styleId="Verzeichnis4" w:type="paragraph">
    <w:name w:val="toc 4"/>
    <w:basedOn w:val="Standard"/>
    <w:next w:val="Standard"/>
    <w:autoRedefine/>
    <w:uiPriority w:val="39"/>
    <w:unhideWhenUsed/>
    <w:rsid w:val="00103AD0"/>
    <w:pPr>
      <w:tabs>
        <w:tab w:leader="dot" w:pos="9072" w:val="right"/>
      </w:tabs>
      <w:ind w:hanging="992" w:left="992"/>
    </w:pPr>
    <w:rPr>
      <w:szCs w:val="20"/>
    </w:rPr>
  </w:style>
  <w:style w:styleId="Verzeichnis5" w:type="paragraph">
    <w:name w:val="toc 5"/>
    <w:basedOn w:val="Standard"/>
    <w:next w:val="Standard"/>
    <w:autoRedefine/>
    <w:uiPriority w:val="39"/>
    <w:unhideWhenUsed/>
    <w:rsid w:val="00103AD0"/>
    <w:pPr>
      <w:widowControl/>
      <w:tabs>
        <w:tab w:leader="dot" w:pos="9072" w:val="right"/>
      </w:tabs>
      <w:ind w:hanging="1134" w:left="1134"/>
    </w:pPr>
    <w:rPr>
      <w:szCs w:val="20"/>
    </w:rPr>
  </w:style>
  <w:style w:styleId="Verzeichnis6" w:type="paragraph">
    <w:name w:val="toc 6"/>
    <w:basedOn w:val="Standard"/>
    <w:next w:val="Standard"/>
    <w:uiPriority w:val="39"/>
    <w:unhideWhenUsed/>
    <w:rsid w:val="00103AD0"/>
    <w:pPr>
      <w:widowControl/>
      <w:tabs>
        <w:tab w:leader="dot" w:pos="9072" w:val="right"/>
      </w:tabs>
      <w:ind w:hanging="1418" w:left="1418"/>
    </w:pPr>
    <w:rPr>
      <w:szCs w:val="20"/>
    </w:rPr>
  </w:style>
  <w:style w:styleId="Verzeichnis7" w:type="paragraph">
    <w:name w:val="toc 7"/>
    <w:basedOn w:val="Standard"/>
    <w:next w:val="Standard"/>
    <w:uiPriority w:val="39"/>
    <w:unhideWhenUsed/>
    <w:rsid w:val="00103AD0"/>
    <w:pPr>
      <w:widowControl/>
      <w:tabs>
        <w:tab w:leader="dot" w:pos="9072" w:val="right"/>
      </w:tabs>
      <w:ind w:hanging="1559" w:left="1559"/>
    </w:pPr>
    <w:rPr>
      <w:szCs w:val="20"/>
    </w:rPr>
  </w:style>
  <w:style w:styleId="Verzeichnis8" w:type="paragraph">
    <w:name w:val="toc 8"/>
    <w:basedOn w:val="Standard"/>
    <w:next w:val="Standard"/>
    <w:uiPriority w:val="39"/>
    <w:unhideWhenUsed/>
    <w:rsid w:val="00103AD0"/>
    <w:pPr>
      <w:widowControl/>
      <w:tabs>
        <w:tab w:leader="dot" w:pos="9072" w:val="right"/>
      </w:tabs>
      <w:ind w:hanging="1701" w:left="1701"/>
    </w:pPr>
    <w:rPr>
      <w:rFonts w:eastAsiaTheme="minorEastAsia"/>
      <w:lang w:eastAsia="de-CH"/>
    </w:rPr>
  </w:style>
  <w:style w:styleId="Verzeichnis9" w:type="paragraph">
    <w:name w:val="toc 9"/>
    <w:basedOn w:val="Standard"/>
    <w:next w:val="Standard"/>
    <w:uiPriority w:val="39"/>
    <w:unhideWhenUsed/>
    <w:rsid w:val="00103AD0"/>
    <w:pPr>
      <w:tabs>
        <w:tab w:leader="dot" w:pos="9072" w:val="right"/>
      </w:tabs>
      <w:ind w:hanging="1843" w:left="1843"/>
    </w:pPr>
    <w:rPr>
      <w:rFonts w:eastAsiaTheme="minorEastAsia"/>
      <w:lang w:eastAsia="de-CH"/>
    </w:rPr>
  </w:style>
  <w:style w:styleId="Beschriftung" w:type="paragraph">
    <w:name w:val="caption"/>
    <w:basedOn w:val="Standard"/>
    <w:next w:val="Standard"/>
    <w:link w:val="BeschriftungZchn"/>
    <w:uiPriority w:val="1"/>
    <w:qFormat/>
    <w:rsid w:val="00103AD0"/>
    <w:pPr>
      <w:spacing w:after="360" w:before="120" w:line="240" w:lineRule="auto"/>
    </w:pPr>
    <w:rPr>
      <w:sz w:val="18"/>
      <w:szCs w:val="18"/>
    </w:rPr>
  </w:style>
  <w:style w:customStyle="1" w:styleId="Platzhalter" w:type="paragraph">
    <w:name w:val="Platzhalter"/>
    <w:basedOn w:val="Standard"/>
    <w:next w:val="Standard"/>
    <w:uiPriority w:val="3"/>
    <w:semiHidden/>
    <w:unhideWhenUsed/>
    <w:rsid w:val="00103AD0"/>
    <w:pPr>
      <w:widowControl/>
      <w:spacing w:line="240" w:lineRule="auto"/>
    </w:pPr>
    <w:rPr>
      <w:sz w:val="2"/>
    </w:rPr>
  </w:style>
  <w:style w:customStyle="1" w:styleId="ReferenzFormular" w:type="paragraph">
    <w:name w:val="ReferenzFormular"/>
    <w:basedOn w:val="Standard"/>
    <w:uiPriority w:val="1"/>
    <w:semiHidden/>
    <w:unhideWhenUsed/>
    <w:rsid w:val="00103AD0"/>
    <w:pPr>
      <w:suppressAutoHyphens/>
      <w:contextualSpacing/>
    </w:pPr>
    <w:rPr>
      <w:sz w:val="15"/>
    </w:rPr>
  </w:style>
  <w:style w:customStyle="1" w:styleId="TitelInhaltsverzeichnis" w:type="paragraph">
    <w:name w:val="Titel Inhaltsverzeichnis"/>
    <w:basedOn w:val="Standard"/>
    <w:next w:val="Standard"/>
    <w:qFormat/>
    <w:rsid w:val="0045586D"/>
    <w:pPr>
      <w:spacing w:after="180" w:before="260"/>
    </w:pPr>
    <w:rPr>
      <w:b/>
      <w:sz w:val="32"/>
    </w:rPr>
  </w:style>
  <w:style w:customStyle="1" w:styleId="Aufzhlung1CDB" w:type="paragraph">
    <w:name w:val="Aufzählung 1_CDB"/>
    <w:basedOn w:val="Standard"/>
    <w:link w:val="Aufzhlung1CDBZchn"/>
    <w:uiPriority w:val="1"/>
    <w:rsid w:val="00103AD0"/>
    <w:pPr>
      <w:widowControl/>
      <w:numPr>
        <w:numId w:val="2"/>
      </w:numPr>
    </w:pPr>
    <w:rPr>
      <w:rFonts w:cs="Times New Roman" w:eastAsia="Times New Roman"/>
      <w:lang w:eastAsia="de-DE"/>
    </w:rPr>
  </w:style>
  <w:style w:customStyle="1" w:styleId="Aufzhlung2CDB" w:type="paragraph">
    <w:name w:val="Aufzählung 2_CDB"/>
    <w:basedOn w:val="Standard"/>
    <w:uiPriority w:val="1"/>
    <w:rsid w:val="00103AD0"/>
    <w:pPr>
      <w:widowControl/>
      <w:numPr>
        <w:numId w:val="3"/>
      </w:numPr>
    </w:pPr>
    <w:rPr>
      <w:rFonts w:cs="Times New Roman" w:eastAsia="Times New Roman"/>
      <w:lang w:eastAsia="de-DE"/>
    </w:rPr>
  </w:style>
  <w:style w:customStyle="1" w:styleId="Aufzhlung3CDB" w:type="paragraph">
    <w:name w:val="Aufzählung 3_CDB"/>
    <w:basedOn w:val="Standard"/>
    <w:link w:val="Aufzhlung3CDBZchn"/>
    <w:uiPriority w:val="1"/>
    <w:rsid w:val="00103AD0"/>
    <w:pPr>
      <w:widowControl/>
      <w:numPr>
        <w:numId w:val="4"/>
      </w:numPr>
    </w:pPr>
    <w:rPr>
      <w:rFonts w:cs="Times New Roman" w:eastAsia="Times New Roman"/>
      <w:lang w:eastAsia="de-DE"/>
    </w:rPr>
  </w:style>
  <w:style w:customStyle="1" w:styleId="Aufzhlunga1CDB" w:type="paragraph">
    <w:name w:val="Aufzählung a1_CDB"/>
    <w:basedOn w:val="Standard"/>
    <w:link w:val="Aufzhlunga1CDBZchn"/>
    <w:uiPriority w:val="1"/>
    <w:rsid w:val="00103AD0"/>
    <w:pPr>
      <w:widowControl/>
      <w:numPr>
        <w:numId w:val="5"/>
      </w:numPr>
    </w:pPr>
    <w:rPr>
      <w:rFonts w:cs="Times New Roman" w:eastAsia="Times New Roman"/>
      <w:lang w:eastAsia="de-DE"/>
    </w:rPr>
  </w:style>
  <w:style w:customStyle="1" w:styleId="Aufzhlunga2CDB" w:type="paragraph">
    <w:name w:val="Aufzählung a2_CDB"/>
    <w:basedOn w:val="Standard"/>
    <w:link w:val="Aufzhlunga2CDBZchn"/>
    <w:uiPriority w:val="1"/>
    <w:rsid w:val="00103AD0"/>
    <w:pPr>
      <w:widowControl/>
      <w:numPr>
        <w:numId w:val="6"/>
      </w:numPr>
    </w:pPr>
    <w:rPr>
      <w:rFonts w:cs="Times New Roman" w:eastAsia="Times New Roman"/>
      <w:lang w:eastAsia="de-DE"/>
    </w:rPr>
  </w:style>
  <w:style w:customStyle="1" w:styleId="Aufzhlunga3CDB" w:type="paragraph">
    <w:name w:val="Aufzählung a3_CDB"/>
    <w:basedOn w:val="Standard"/>
    <w:link w:val="Aufzhlunga3CDBZchn"/>
    <w:uiPriority w:val="1"/>
    <w:rsid w:val="00103AD0"/>
    <w:pPr>
      <w:widowControl/>
      <w:numPr>
        <w:numId w:val="7"/>
      </w:numPr>
    </w:pPr>
    <w:rPr>
      <w:rFonts w:cs="Times New Roman" w:eastAsia="Times New Roman"/>
      <w:lang w:eastAsia="de-DE"/>
    </w:rPr>
  </w:style>
  <w:style w:customStyle="1" w:styleId="AufzhlungNumm1CDB" w:type="paragraph">
    <w:name w:val="Aufzählung Numm 1_CDB"/>
    <w:basedOn w:val="Standard"/>
    <w:link w:val="AufzhlungNumm1CDBZchn"/>
    <w:uiPriority w:val="1"/>
    <w:rsid w:val="00103AD0"/>
    <w:pPr>
      <w:widowControl/>
      <w:numPr>
        <w:numId w:val="8"/>
      </w:numPr>
    </w:pPr>
    <w:rPr>
      <w:rFonts w:cs="Times New Roman" w:eastAsia="Times New Roman"/>
      <w:lang w:eastAsia="de-DE"/>
    </w:rPr>
  </w:style>
  <w:style w:customStyle="1" w:styleId="AufzhlungNumm2CDB" w:type="paragraph">
    <w:name w:val="Aufzählung Numm 2_CDB"/>
    <w:basedOn w:val="Standard"/>
    <w:link w:val="AufzhlungNumm2CDBZchn"/>
    <w:uiPriority w:val="1"/>
    <w:rsid w:val="00103AD0"/>
    <w:pPr>
      <w:widowControl/>
      <w:numPr>
        <w:numId w:val="9"/>
      </w:numPr>
    </w:pPr>
    <w:rPr>
      <w:rFonts w:cs="Times New Roman" w:eastAsia="Times New Roman"/>
      <w:lang w:eastAsia="de-DE"/>
    </w:rPr>
  </w:style>
  <w:style w:customStyle="1" w:styleId="AufzhlungNumm3CDB" w:type="paragraph">
    <w:name w:val="Aufzählung Numm 3_CDB"/>
    <w:basedOn w:val="Standard"/>
    <w:link w:val="AufzhlungNumm3CDBZchn"/>
    <w:uiPriority w:val="1"/>
    <w:rsid w:val="00103AD0"/>
    <w:pPr>
      <w:widowControl/>
      <w:numPr>
        <w:numId w:val="10"/>
      </w:numPr>
    </w:pPr>
    <w:rPr>
      <w:rFonts w:cs="Times New Roman" w:eastAsia="Times New Roman"/>
      <w:lang w:eastAsia="de-DE"/>
    </w:rPr>
  </w:style>
  <w:style w:customStyle="1" w:styleId="Bericht" w:type="paragraph">
    <w:name w:val="Bericht"/>
    <w:basedOn w:val="Standard"/>
    <w:next w:val="Titel"/>
    <w:rsid w:val="00103AD0"/>
    <w:rPr>
      <w:b/>
      <w:sz w:val="42"/>
    </w:rPr>
  </w:style>
  <w:style w:customStyle="1" w:styleId="Kopfzeile2Departement" w:type="paragraph">
    <w:name w:val="Kopfzeile2Departement"/>
    <w:basedOn w:val="KopfzeileDepartement"/>
    <w:next w:val="KopfzeileFett"/>
    <w:uiPriority w:val="3"/>
    <w:semiHidden/>
    <w:unhideWhenUsed/>
    <w:rsid w:val="00103AD0"/>
    <w:pPr>
      <w:spacing w:after="0"/>
      <w:contextualSpacing w:val="0"/>
    </w:pPr>
  </w:style>
  <w:style w:customStyle="1" w:styleId="Tabellentext" w:type="paragraph">
    <w:name w:val="Tabellentext"/>
    <w:basedOn w:val="Standard"/>
    <w:uiPriority w:val="1"/>
    <w:qFormat/>
    <w:rsid w:val="0086068C"/>
    <w:pPr>
      <w:widowControl/>
      <w:spacing w:after="40" w:before="40"/>
    </w:pPr>
    <w:rPr>
      <w:rFonts w:cs="Times New Roman" w:eastAsia="Times New Roman"/>
      <w:szCs w:val="16"/>
      <w:lang w:eastAsia="de-DE"/>
    </w:rPr>
  </w:style>
  <w:style w:customStyle="1" w:styleId="Tabellentitel" w:type="paragraph">
    <w:name w:val="Tabellentitel"/>
    <w:basedOn w:val="Standard"/>
    <w:next w:val="Tabellentext"/>
    <w:uiPriority w:val="1"/>
    <w:qFormat/>
    <w:rsid w:val="00103AD0"/>
    <w:pPr>
      <w:widowControl/>
      <w:spacing w:after="40" w:before="40"/>
    </w:pPr>
    <w:rPr>
      <w:rFonts w:cs="Times New Roman" w:eastAsia="Times New Roman"/>
      <w:b/>
      <w:szCs w:val="20"/>
      <w:lang w:eastAsia="de-DE"/>
    </w:rPr>
  </w:style>
  <w:style w:customStyle="1" w:styleId="PPA" w:type="paragraph">
    <w:name w:val="PPA"/>
    <w:basedOn w:val="PP"/>
    <w:next w:val="Standard"/>
    <w:uiPriority w:val="2"/>
    <w:semiHidden/>
    <w:unhideWhenUsed/>
    <w:rsid w:val="00103AD0"/>
    <w:pPr>
      <w:spacing w:before="0" w:line="540" w:lineRule="exact"/>
    </w:pPr>
  </w:style>
  <w:style w:styleId="Endnotentext" w:type="paragraph">
    <w:name w:val="endnote text"/>
    <w:basedOn w:val="Standard"/>
    <w:link w:val="EndnotentextZchn"/>
    <w:uiPriority w:val="99"/>
    <w:semiHidden/>
    <w:unhideWhenUsed/>
    <w:rsid w:val="00103AD0"/>
    <w:pPr>
      <w:spacing w:after="60" w:line="240" w:lineRule="auto"/>
      <w:ind w:hanging="119" w:left="119"/>
    </w:pPr>
    <w:rPr>
      <w:sz w:val="18"/>
      <w:szCs w:val="20"/>
    </w:rPr>
  </w:style>
  <w:style w:customStyle="1" w:styleId="EndnotentextZchn" w:type="character">
    <w:name w:val="Endnotentext Zchn"/>
    <w:basedOn w:val="Absatz-Standardschriftart"/>
    <w:link w:val="Endnotentext"/>
    <w:uiPriority w:val="99"/>
    <w:semiHidden/>
    <w:rsid w:val="00103AD0"/>
    <w:rPr>
      <w:sz w:val="18"/>
    </w:rPr>
  </w:style>
  <w:style w:styleId="Funotentext" w:type="paragraph">
    <w:name w:val="footnote text"/>
    <w:basedOn w:val="Standard"/>
    <w:link w:val="FunotentextZchn"/>
    <w:uiPriority w:val="99"/>
    <w:semiHidden/>
    <w:unhideWhenUsed/>
    <w:rsid w:val="00103AD0"/>
    <w:pPr>
      <w:spacing w:after="60" w:line="240" w:lineRule="auto"/>
      <w:ind w:firstLine="119"/>
    </w:pPr>
    <w:rPr>
      <w:sz w:val="18"/>
      <w:szCs w:val="20"/>
    </w:rPr>
  </w:style>
  <w:style w:customStyle="1" w:styleId="FunotentextZchn" w:type="character">
    <w:name w:val="Fußnotentext Zchn"/>
    <w:basedOn w:val="Absatz-Standardschriftart"/>
    <w:link w:val="Funotentext"/>
    <w:uiPriority w:val="99"/>
    <w:semiHidden/>
    <w:rsid w:val="00103AD0"/>
    <w:rPr>
      <w:sz w:val="18"/>
    </w:rPr>
  </w:style>
  <w:style w:customStyle="1" w:styleId="KopfzeileDepartementFett" w:type="paragraph">
    <w:name w:val="KopfzeileDepartementFett"/>
    <w:basedOn w:val="KopfzeileDepartement"/>
    <w:next w:val="Kopfzeile"/>
    <w:rsid w:val="00103AD0"/>
    <w:pPr>
      <w:widowControl/>
    </w:pPr>
    <w:rPr>
      <w:b/>
    </w:rPr>
  </w:style>
  <w:style w:customStyle="1" w:styleId="Absatz1Punkt" w:type="paragraph">
    <w:name w:val="Absatz1Punkt"/>
    <w:basedOn w:val="Standard"/>
    <w:link w:val="Absatz1PunktZchn"/>
    <w:rsid w:val="00103AD0"/>
    <w:pPr>
      <w:widowControl/>
      <w:spacing w:line="240" w:lineRule="auto"/>
    </w:pPr>
    <w:rPr>
      <w:rFonts w:cs="Arial" w:eastAsia="Times New Roman"/>
      <w:sz w:val="2"/>
      <w:szCs w:val="20"/>
      <w:lang w:eastAsia="de-CH" w:val="fr-CH"/>
    </w:rPr>
  </w:style>
  <w:style w:customStyle="1" w:styleId="Absatz1PunktZchn" w:type="character">
    <w:name w:val="Absatz1Punkt Zchn"/>
    <w:basedOn w:val="Absatz-Standardschriftart"/>
    <w:link w:val="Absatz1Punkt"/>
    <w:rsid w:val="00103AD0"/>
    <w:rPr>
      <w:rFonts w:cs="Arial" w:eastAsia="Times New Roman"/>
      <w:sz w:val="2"/>
      <w:lang w:eastAsia="de-CH" w:val="fr-CH"/>
    </w:rPr>
  </w:style>
  <w:style w:styleId="Hyperlink" w:type="character">
    <w:name w:val="Hyperlink"/>
    <w:aliases w:val="eCH Hyperlink"/>
    <w:uiPriority w:val="99"/>
    <w:qFormat/>
    <w:rsid w:val="00103AD0"/>
    <w:rPr>
      <w:rFonts w:ascii="Arial" w:hAnsi="Arial"/>
      <w:color w:val="D00D28"/>
      <w:sz w:val="22"/>
      <w:u w:val="single"/>
    </w:rPr>
  </w:style>
  <w:style w:customStyle="1" w:styleId="Nebentitel" w:type="paragraph">
    <w:name w:val="Nebentitel"/>
    <w:basedOn w:val="Titel"/>
    <w:rsid w:val="00103AD0"/>
    <w:pPr>
      <w:widowControl/>
      <w:spacing w:after="240" w:line="240" w:lineRule="auto"/>
    </w:pPr>
    <w:rPr>
      <w:rFonts w:cs="Times New Roman" w:eastAsia="Times New Roman"/>
      <w:sz w:val="32"/>
      <w:szCs w:val="20"/>
      <w:lang w:eastAsia="de-CH"/>
    </w:rPr>
  </w:style>
  <w:style w:customStyle="1" w:styleId="Begriff" w:type="paragraph">
    <w:name w:val="Begriff"/>
    <w:basedOn w:val="Textkrper"/>
    <w:rsid w:val="00103AD0"/>
    <w:pPr>
      <w:widowControl/>
      <w:spacing w:line="360" w:lineRule="auto"/>
    </w:pPr>
    <w:rPr>
      <w:rFonts w:cs="Times New Roman" w:eastAsia="Times New Roman"/>
      <w:b/>
      <w:szCs w:val="20"/>
      <w:lang w:eastAsia="de-CH"/>
    </w:rPr>
  </w:style>
  <w:style w:styleId="Textkrper" w:type="paragraph">
    <w:name w:val="Body Text"/>
    <w:basedOn w:val="Standard"/>
    <w:link w:val="TextkrperZchn"/>
    <w:uiPriority w:val="99"/>
    <w:semiHidden/>
    <w:unhideWhenUsed/>
    <w:rsid w:val="00103AD0"/>
  </w:style>
  <w:style w:customStyle="1" w:styleId="TextkrperZchn" w:type="character">
    <w:name w:val="Textkörper Zchn"/>
    <w:basedOn w:val="Absatz-Standardschriftart"/>
    <w:link w:val="Textkrper"/>
    <w:uiPriority w:val="99"/>
    <w:semiHidden/>
    <w:rsid w:val="00103AD0"/>
    <w:rPr>
      <w:sz w:val="22"/>
      <w:szCs w:val="22"/>
    </w:rPr>
  </w:style>
  <w:style w:styleId="Abbildungsverzeichnis" w:type="paragraph">
    <w:name w:val="table of figures"/>
    <w:basedOn w:val="Standard"/>
    <w:next w:val="Standard"/>
    <w:link w:val="AbbildungsverzeichnisZchn"/>
    <w:uiPriority w:val="99"/>
    <w:rsid w:val="00103AD0"/>
    <w:pPr>
      <w:widowControl/>
      <w:tabs>
        <w:tab w:leader="dot" w:pos="9072" w:val="right"/>
      </w:tabs>
      <w:spacing w:line="360" w:lineRule="auto"/>
    </w:pPr>
    <w:rPr>
      <w:rFonts w:cs="Times New Roman" w:eastAsia="Times New Roman"/>
      <w:szCs w:val="20"/>
      <w:lang w:eastAsia="de-CH"/>
    </w:rPr>
  </w:style>
  <w:style w:styleId="Listenabsatz" w:type="paragraph">
    <w:name w:val="List Paragraph"/>
    <w:basedOn w:val="Standard"/>
    <w:link w:val="ListenabsatzZchn"/>
    <w:uiPriority w:val="34"/>
    <w:rsid w:val="00103AD0"/>
    <w:pPr>
      <w:ind w:left="720"/>
      <w:contextualSpacing/>
    </w:pPr>
  </w:style>
  <w:style w:customStyle="1" w:styleId="Anhangberschrift" w:type="paragraph">
    <w:name w:val="Anhang Überschrift"/>
    <w:basedOn w:val="berschrift1"/>
    <w:next w:val="Standard"/>
    <w:link w:val="AnhangberschriftZchn"/>
    <w:qFormat/>
    <w:rsid w:val="008C206D"/>
    <w:pPr>
      <w:keepLines w:val="0"/>
      <w:numPr>
        <w:numId w:val="0"/>
      </w:numPr>
    </w:pPr>
  </w:style>
  <w:style w:customStyle="1" w:styleId="AbbildungTabelleBeschriftung" w:type="paragraph">
    <w:name w:val="Abbildung/Tabelle Beschriftung"/>
    <w:basedOn w:val="Beschriftung"/>
    <w:link w:val="AbbildungTabelleBeschriftungZchn"/>
    <w:rsid w:val="00103AD0"/>
  </w:style>
  <w:style w:customStyle="1" w:styleId="BeschriftungZchn" w:type="character">
    <w:name w:val="Beschriftung Zchn"/>
    <w:basedOn w:val="Absatz-Standardschriftart"/>
    <w:link w:val="Beschriftung"/>
    <w:uiPriority w:val="1"/>
    <w:rsid w:val="00103AD0"/>
    <w:rPr>
      <w:sz w:val="18"/>
      <w:szCs w:val="18"/>
    </w:rPr>
  </w:style>
  <w:style w:customStyle="1" w:styleId="AbbildungTabelleBeschriftungZchn" w:type="character">
    <w:name w:val="Abbildung/Tabelle Beschriftung Zchn"/>
    <w:basedOn w:val="BeschriftungZchn"/>
    <w:link w:val="AbbildungTabelleBeschriftung"/>
    <w:rsid w:val="00103AD0"/>
    <w:rPr>
      <w:sz w:val="18"/>
      <w:szCs w:val="18"/>
    </w:rPr>
  </w:style>
  <w:style w:customStyle="1" w:styleId="Default" w:type="paragraph">
    <w:name w:val="Default"/>
    <w:rsid w:val="00103AD0"/>
    <w:pPr>
      <w:autoSpaceDE w:val="0"/>
      <w:autoSpaceDN w:val="0"/>
      <w:adjustRightInd w:val="0"/>
      <w:spacing w:line="240" w:lineRule="auto"/>
    </w:pPr>
    <w:rPr>
      <w:rFonts w:cs="Arial"/>
      <w:color w:val="000000"/>
      <w:sz w:val="24"/>
      <w:szCs w:val="24"/>
      <w:lang w:val="de-DE"/>
    </w:rPr>
  </w:style>
  <w:style w:customStyle="1" w:styleId="Zwischentitel" w:type="paragraph">
    <w:name w:val="Zwischentitel"/>
    <w:basedOn w:val="Standard"/>
    <w:next w:val="Standard"/>
    <w:qFormat/>
    <w:rsid w:val="00103AD0"/>
    <w:pPr>
      <w:keepNext/>
      <w:keepLines/>
      <w:widowControl/>
      <w:spacing w:before="240"/>
      <w:jc w:val="both"/>
    </w:pPr>
    <w:rPr>
      <w:b/>
      <w:szCs w:val="20"/>
    </w:rPr>
  </w:style>
  <w:style w:customStyle="1" w:styleId="Tabellenraster3" w:type="table">
    <w:name w:val="Tabellenraster3"/>
    <w:basedOn w:val="NormaleTabelle"/>
    <w:next w:val="Tabellenraster"/>
    <w:uiPriority w:val="59"/>
    <w:rsid w:val="00103AD0"/>
    <w:pPr>
      <w:widowControl w:val="0"/>
    </w:pPr>
    <w:rPr>
      <w:rFonts w:cs="Times New Roman" w:eastAsia="Calibr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tzhaltertext" w:type="character">
    <w:name w:val="Placeholder Text"/>
    <w:basedOn w:val="Absatz-Standardschriftart"/>
    <w:uiPriority w:val="99"/>
    <w:semiHidden/>
    <w:rsid w:val="00103AD0"/>
    <w:rPr>
      <w:color w:val="808080"/>
    </w:rPr>
  </w:style>
  <w:style w:customStyle="1" w:styleId="Aufzhlung" w:type="paragraph">
    <w:name w:val="• Aufzählung"/>
    <w:basedOn w:val="Liste"/>
    <w:qFormat/>
    <w:rsid w:val="00103AD0"/>
    <w:pPr>
      <w:numPr>
        <w:numId w:val="12"/>
      </w:numPr>
      <w:spacing w:before="120"/>
      <w:ind w:hanging="357" w:left="714"/>
    </w:pPr>
  </w:style>
  <w:style w:customStyle="1" w:styleId="Liste-" w:type="paragraph">
    <w:name w:val="Liste -"/>
    <w:basedOn w:val="Aufzhlung"/>
    <w:link w:val="Liste-Zchn"/>
    <w:qFormat/>
    <w:rsid w:val="00103AD0"/>
    <w:pPr>
      <w:numPr>
        <w:numId w:val="13"/>
      </w:numPr>
      <w:spacing w:line="240" w:lineRule="auto"/>
    </w:pPr>
  </w:style>
  <w:style w:customStyle="1" w:styleId="Aufzhlung1CDBZchn" w:type="character">
    <w:name w:val="Aufzählung 1_CDB Zchn"/>
    <w:basedOn w:val="Absatz-Standardschriftart"/>
    <w:link w:val="Aufzhlung1CDB"/>
    <w:uiPriority w:val="1"/>
    <w:rsid w:val="00103AD0"/>
    <w:rPr>
      <w:rFonts w:cs="Times New Roman" w:eastAsia="Times New Roman"/>
      <w:sz w:val="22"/>
      <w:szCs w:val="22"/>
      <w:lang w:eastAsia="de-DE"/>
    </w:rPr>
  </w:style>
  <w:style w:customStyle="1" w:styleId="Liste1" w:type="paragraph">
    <w:name w:val="Liste 1."/>
    <w:basedOn w:val="Listenabsatz"/>
    <w:link w:val="Liste1Zchn"/>
    <w:qFormat/>
    <w:rsid w:val="00103AD0"/>
    <w:pPr>
      <w:numPr>
        <w:numId w:val="14"/>
      </w:numPr>
      <w:spacing w:before="120" w:line="240" w:lineRule="auto"/>
    </w:pPr>
  </w:style>
  <w:style w:customStyle="1" w:styleId="Liste-Zchn" w:type="character">
    <w:name w:val="Liste - Zchn"/>
    <w:basedOn w:val="ListenabsatzZchn"/>
    <w:link w:val="Liste-"/>
    <w:rsid w:val="00103AD0"/>
    <w:rPr>
      <w:sz w:val="22"/>
      <w:szCs w:val="22"/>
    </w:rPr>
  </w:style>
  <w:style w:customStyle="1" w:styleId="Aufzhlung3CDBZchn" w:type="character">
    <w:name w:val="Aufzählung 3_CDB Zchn"/>
    <w:basedOn w:val="Absatz-Standardschriftart"/>
    <w:link w:val="Aufzhlung3CDB"/>
    <w:uiPriority w:val="1"/>
    <w:rsid w:val="00103AD0"/>
    <w:rPr>
      <w:rFonts w:cs="Times New Roman" w:eastAsia="Times New Roman"/>
      <w:sz w:val="22"/>
      <w:szCs w:val="22"/>
      <w:lang w:eastAsia="de-DE"/>
    </w:rPr>
  </w:style>
  <w:style w:customStyle="1" w:styleId="Listea" w:type="paragraph">
    <w:name w:val="Liste a)"/>
    <w:basedOn w:val="Listenabsatz"/>
    <w:link w:val="ListeaZchn"/>
    <w:qFormat/>
    <w:rsid w:val="00103AD0"/>
    <w:pPr>
      <w:numPr>
        <w:numId w:val="15"/>
      </w:numPr>
      <w:spacing w:before="120" w:line="240" w:lineRule="auto"/>
    </w:pPr>
  </w:style>
  <w:style w:customStyle="1" w:styleId="Liste1Zchn" w:type="character">
    <w:name w:val="Liste 1. Zchn"/>
    <w:basedOn w:val="ListenabsatzZchn"/>
    <w:link w:val="Liste1"/>
    <w:rsid w:val="00103AD0"/>
    <w:rPr>
      <w:sz w:val="22"/>
      <w:szCs w:val="22"/>
    </w:rPr>
  </w:style>
  <w:style w:customStyle="1" w:styleId="ListeaZchn" w:type="character">
    <w:name w:val="Liste a) Zchn"/>
    <w:basedOn w:val="ListenabsatzZchn"/>
    <w:link w:val="Listea"/>
    <w:rsid w:val="00103AD0"/>
    <w:rPr>
      <w:sz w:val="22"/>
      <w:szCs w:val="22"/>
    </w:rPr>
  </w:style>
  <w:style w:customStyle="1" w:styleId="Aufzhlunga1CDBZchn" w:type="character">
    <w:name w:val="Aufzählung a1_CDB Zchn"/>
    <w:basedOn w:val="Absatz-Standardschriftart"/>
    <w:link w:val="Aufzhlunga1CDB"/>
    <w:uiPriority w:val="1"/>
    <w:rsid w:val="00103AD0"/>
    <w:rPr>
      <w:rFonts w:cs="Times New Roman" w:eastAsia="Times New Roman"/>
      <w:sz w:val="22"/>
      <w:szCs w:val="22"/>
      <w:lang w:eastAsia="de-DE"/>
    </w:rPr>
  </w:style>
  <w:style w:customStyle="1" w:styleId="Aufzhlunga2CDBZchn" w:type="character">
    <w:name w:val="Aufzählung a2_CDB Zchn"/>
    <w:basedOn w:val="Absatz-Standardschriftart"/>
    <w:link w:val="Aufzhlunga2CDB"/>
    <w:uiPriority w:val="1"/>
    <w:rsid w:val="00103AD0"/>
    <w:rPr>
      <w:rFonts w:cs="Times New Roman" w:eastAsia="Times New Roman"/>
      <w:sz w:val="22"/>
      <w:szCs w:val="22"/>
      <w:lang w:eastAsia="de-DE"/>
    </w:rPr>
  </w:style>
  <w:style w:customStyle="1" w:styleId="Aufzhlunga3CDBZchn" w:type="character">
    <w:name w:val="Aufzählung a3_CDB Zchn"/>
    <w:basedOn w:val="Absatz-Standardschriftart"/>
    <w:link w:val="Aufzhlunga3CDB"/>
    <w:uiPriority w:val="1"/>
    <w:rsid w:val="00103AD0"/>
    <w:rPr>
      <w:rFonts w:cs="Times New Roman" w:eastAsia="Times New Roman"/>
      <w:sz w:val="22"/>
      <w:szCs w:val="22"/>
      <w:lang w:eastAsia="de-DE"/>
    </w:rPr>
  </w:style>
  <w:style w:customStyle="1" w:styleId="AufzhlungNumm1CDBZchn" w:type="character">
    <w:name w:val="Aufzählung Numm 1_CDB Zchn"/>
    <w:basedOn w:val="Absatz-Standardschriftart"/>
    <w:link w:val="AufzhlungNumm1CDB"/>
    <w:uiPriority w:val="1"/>
    <w:rsid w:val="00103AD0"/>
    <w:rPr>
      <w:rFonts w:cs="Times New Roman" w:eastAsia="Times New Roman"/>
      <w:sz w:val="22"/>
      <w:szCs w:val="22"/>
      <w:lang w:eastAsia="de-DE"/>
    </w:rPr>
  </w:style>
  <w:style w:customStyle="1" w:styleId="AufzhlungNumm2CDBZchn" w:type="character">
    <w:name w:val="Aufzählung Numm 2_CDB Zchn"/>
    <w:basedOn w:val="Absatz-Standardschriftart"/>
    <w:link w:val="AufzhlungNumm2CDB"/>
    <w:uiPriority w:val="1"/>
    <w:rsid w:val="00103AD0"/>
    <w:rPr>
      <w:rFonts w:cs="Times New Roman" w:eastAsia="Times New Roman"/>
      <w:sz w:val="22"/>
      <w:szCs w:val="22"/>
      <w:lang w:eastAsia="de-DE"/>
    </w:rPr>
  </w:style>
  <w:style w:customStyle="1" w:styleId="VerzeichnisAbbildungTabelle" w:type="paragraph">
    <w:name w:val="Verzeichnis Abbildung &amp; Tabelle"/>
    <w:basedOn w:val="Abbildungsverzeichnis"/>
    <w:link w:val="VerzeichnisAbbildungTabelleZchn"/>
    <w:qFormat/>
    <w:rsid w:val="00103AD0"/>
    <w:rPr>
      <w:noProof/>
    </w:rPr>
  </w:style>
  <w:style w:customStyle="1" w:styleId="AufzhlungNumm3CDBZchn" w:type="character">
    <w:name w:val="Aufzählung Numm 3_CDB Zchn"/>
    <w:basedOn w:val="Absatz-Standardschriftart"/>
    <w:link w:val="AufzhlungNumm3CDB"/>
    <w:uiPriority w:val="1"/>
    <w:rsid w:val="00103AD0"/>
    <w:rPr>
      <w:rFonts w:cs="Times New Roman" w:eastAsia="Times New Roman"/>
      <w:sz w:val="22"/>
      <w:szCs w:val="22"/>
      <w:lang w:eastAsia="de-DE"/>
    </w:rPr>
  </w:style>
  <w:style w:customStyle="1" w:styleId="AbbildungsverzeichnisZchn" w:type="character">
    <w:name w:val="Abbildungsverzeichnis Zchn"/>
    <w:basedOn w:val="Absatz-Standardschriftart"/>
    <w:link w:val="Abbildungsverzeichnis"/>
    <w:uiPriority w:val="99"/>
    <w:rsid w:val="00103AD0"/>
    <w:rPr>
      <w:rFonts w:cs="Times New Roman" w:eastAsia="Times New Roman"/>
      <w:sz w:val="22"/>
      <w:lang w:eastAsia="de-CH"/>
    </w:rPr>
  </w:style>
  <w:style w:customStyle="1" w:styleId="VerzeichnisAbbildungTabelleZchn" w:type="character">
    <w:name w:val="Verzeichnis Abbildung &amp; Tabelle Zchn"/>
    <w:basedOn w:val="AbbildungsverzeichnisZchn"/>
    <w:link w:val="VerzeichnisAbbildungTabelle"/>
    <w:rsid w:val="00103AD0"/>
    <w:rPr>
      <w:rFonts w:cs="Times New Roman" w:eastAsia="Times New Roman"/>
      <w:noProof/>
      <w:sz w:val="22"/>
      <w:lang w:eastAsia="de-CH"/>
    </w:rPr>
  </w:style>
  <w:style w:customStyle="1" w:styleId="ListenabsatzZchn" w:type="character">
    <w:name w:val="Listenabsatz Zchn"/>
    <w:basedOn w:val="Absatz-Standardschriftart"/>
    <w:link w:val="Listenabsatz"/>
    <w:uiPriority w:val="34"/>
    <w:rsid w:val="00103AD0"/>
    <w:rPr>
      <w:sz w:val="22"/>
      <w:szCs w:val="22"/>
    </w:rPr>
  </w:style>
  <w:style w:styleId="Standardeinzug" w:type="paragraph">
    <w:name w:val="Normal Indent"/>
    <w:basedOn w:val="Standard"/>
    <w:uiPriority w:val="99"/>
    <w:semiHidden/>
    <w:unhideWhenUsed/>
    <w:rsid w:val="00103AD0"/>
    <w:pPr>
      <w:ind w:left="708"/>
    </w:pPr>
  </w:style>
  <w:style w:styleId="Liste" w:type="paragraph">
    <w:name w:val="List"/>
    <w:basedOn w:val="Standard"/>
    <w:uiPriority w:val="99"/>
    <w:semiHidden/>
    <w:unhideWhenUsed/>
    <w:rsid w:val="00103AD0"/>
    <w:pPr>
      <w:ind w:hanging="283" w:left="283"/>
      <w:contextualSpacing/>
    </w:pPr>
  </w:style>
  <w:style w:styleId="BesuchterLink" w:type="character">
    <w:name w:val="FollowedHyperlink"/>
    <w:basedOn w:val="Absatz-Standardschriftart"/>
    <w:uiPriority w:val="99"/>
    <w:semiHidden/>
    <w:unhideWhenUsed/>
    <w:rsid w:val="00103AD0"/>
    <w:rPr>
      <w:color w:themeColor="followedHyperlink" w:val="800080"/>
      <w:u w:val="single"/>
    </w:rPr>
  </w:style>
  <w:style w:customStyle="1" w:styleId="Hyperlinkb" w:type="paragraph">
    <w:name w:val="Hyperlink_b"/>
    <w:aliases w:val="eCH Hyperlink besucht"/>
    <w:basedOn w:val="HTMLAdresse"/>
    <w:next w:val="Standard"/>
    <w:link w:val="HyperlinkbZchn"/>
    <w:rsid w:val="00103AD0"/>
    <w:pPr>
      <w:spacing w:before="120"/>
    </w:pPr>
    <w:rPr>
      <w:i w:val="0"/>
      <w:color w:val="D00D28"/>
      <w:u w:val="single"/>
    </w:rPr>
  </w:style>
  <w:style w:customStyle="1" w:styleId="HyperlinkbZchn" w:type="character">
    <w:name w:val="Hyperlink_b Zchn"/>
    <w:aliases w:val="eCH Hyperlink besucht Zchn"/>
    <w:basedOn w:val="Absatz-Standardschriftart"/>
    <w:link w:val="Hyperlinkb"/>
    <w:rsid w:val="00103AD0"/>
    <w:rPr>
      <w:iCs/>
      <w:color w:val="D00D28"/>
      <w:sz w:val="22"/>
      <w:szCs w:val="22"/>
      <w:u w:val="single"/>
    </w:rPr>
  </w:style>
  <w:style w:customStyle="1" w:styleId="Verzeichnistitel" w:type="paragraph">
    <w:name w:val="Verzeichnistitel"/>
    <w:basedOn w:val="Standard"/>
    <w:next w:val="Standard"/>
    <w:rsid w:val="00103AD0"/>
    <w:pPr>
      <w:spacing w:after="180" w:before="260"/>
    </w:pPr>
    <w:rPr>
      <w:b/>
      <w:sz w:val="32"/>
    </w:rPr>
  </w:style>
  <w:style w:customStyle="1" w:styleId="9D0BCDEE3A1345568C40208C061EDFCD" w:type="paragraph">
    <w:name w:val="9D0BCDEE3A1345568C40208C061EDFCD"/>
    <w:rsid w:val="00103AD0"/>
    <w:pPr>
      <w:spacing w:after="200" w:line="276" w:lineRule="auto"/>
    </w:pPr>
    <w:rPr>
      <w:rFonts w:asciiTheme="minorHAnsi" w:eastAsiaTheme="minorEastAsia" w:hAnsiTheme="minorHAnsi"/>
      <w:sz w:val="22"/>
      <w:szCs w:val="22"/>
      <w:lang w:eastAsia="de-CH"/>
    </w:rPr>
  </w:style>
  <w:style w:styleId="HTMLAdresse" w:type="paragraph">
    <w:name w:val="HTML Address"/>
    <w:basedOn w:val="Standard"/>
    <w:link w:val="HTMLAdresseZchn"/>
    <w:uiPriority w:val="99"/>
    <w:semiHidden/>
    <w:unhideWhenUsed/>
    <w:rsid w:val="00103AD0"/>
    <w:pPr>
      <w:spacing w:after="0" w:line="240" w:lineRule="auto"/>
    </w:pPr>
    <w:rPr>
      <w:i/>
      <w:iCs/>
    </w:rPr>
  </w:style>
  <w:style w:customStyle="1" w:styleId="HTMLAdresseZchn" w:type="character">
    <w:name w:val="HTML Adresse Zchn"/>
    <w:basedOn w:val="Absatz-Standardschriftart"/>
    <w:link w:val="HTMLAdresse"/>
    <w:uiPriority w:val="99"/>
    <w:semiHidden/>
    <w:rsid w:val="00103AD0"/>
    <w:rPr>
      <w:i/>
      <w:iCs/>
      <w:sz w:val="22"/>
      <w:szCs w:val="22"/>
    </w:rPr>
  </w:style>
  <w:style w:customStyle="1" w:styleId="AnhangberschriftZchn" w:type="character">
    <w:name w:val="Anhang Überschrift Zchn"/>
    <w:basedOn w:val="berschrift1Zchn"/>
    <w:link w:val="Anhangberschrift"/>
    <w:rsid w:val="008C206D"/>
    <w:rPr>
      <w:rFonts w:cstheme="majorBidi" w:eastAsiaTheme="majorEastAsia"/>
      <w:b/>
      <w:bCs/>
      <w:color w:themeColor="text1" w:val="000000"/>
      <w:sz w:val="32"/>
      <w:szCs w:val="28"/>
    </w:rPr>
  </w:style>
  <w:style w:customStyle="1" w:styleId="Austauschformat" w:type="paragraph">
    <w:name w:val="Austauschformat"/>
    <w:basedOn w:val="Standard"/>
    <w:link w:val="AustauschformatZchn"/>
    <w:qFormat/>
    <w:rsid w:val="00302FA3"/>
    <w:pPr>
      <w:keepNext/>
      <w:spacing w:before="240" w:line="360" w:lineRule="auto"/>
    </w:pPr>
    <w:rPr>
      <w:b/>
      <w:bCs/>
      <w:color w:themeColor="text1" w:val="000000"/>
      <w:u w:val="single"/>
    </w:rPr>
  </w:style>
  <w:style w:customStyle="1" w:styleId="AustauschformatZchn" w:type="character">
    <w:name w:val="Austauschformat Zchn"/>
    <w:basedOn w:val="Absatz-Standardschriftart"/>
    <w:link w:val="Austauschformat"/>
    <w:rsid w:val="00302FA3"/>
    <w:rPr>
      <w:b/>
      <w:bCs/>
      <w:color w:themeColor="text1" w:val="000000"/>
      <w:sz w:val="22"/>
      <w:szCs w:val="22"/>
      <w:u w:val="single"/>
    </w:rPr>
  </w:style>
  <w:style w:styleId="Kommentarzeichen" w:type="character">
    <w:name w:val="annotation reference"/>
    <w:basedOn w:val="Absatz-Standardschriftart"/>
    <w:uiPriority w:val="99"/>
    <w:semiHidden/>
    <w:unhideWhenUsed/>
    <w:rsid w:val="008368FA"/>
    <w:rPr>
      <w:sz w:val="16"/>
      <w:szCs w:val="16"/>
    </w:rPr>
  </w:style>
  <w:style w:styleId="Kommentartext" w:type="paragraph">
    <w:name w:val="annotation text"/>
    <w:basedOn w:val="Standard"/>
    <w:link w:val="KommentartextZchn"/>
    <w:uiPriority w:val="99"/>
    <w:semiHidden/>
    <w:unhideWhenUsed/>
    <w:rsid w:val="008368FA"/>
    <w:pPr>
      <w:spacing w:line="240" w:lineRule="auto"/>
    </w:pPr>
    <w:rPr>
      <w:sz w:val="20"/>
      <w:szCs w:val="20"/>
    </w:rPr>
  </w:style>
  <w:style w:customStyle="1" w:styleId="KommentartextZchn" w:type="character">
    <w:name w:val="Kommentartext Zchn"/>
    <w:basedOn w:val="Absatz-Standardschriftart"/>
    <w:link w:val="Kommentartext"/>
    <w:uiPriority w:val="99"/>
    <w:semiHidden/>
    <w:rsid w:val="008368FA"/>
  </w:style>
  <w:style w:styleId="Kommentarthema" w:type="paragraph">
    <w:name w:val="annotation subject"/>
    <w:basedOn w:val="Kommentartext"/>
    <w:next w:val="Kommentartext"/>
    <w:link w:val="KommentarthemaZchn"/>
    <w:uiPriority w:val="99"/>
    <w:semiHidden/>
    <w:unhideWhenUsed/>
    <w:rsid w:val="008368FA"/>
    <w:rPr>
      <w:b/>
      <w:bCs/>
    </w:rPr>
  </w:style>
  <w:style w:customStyle="1" w:styleId="KommentarthemaZchn" w:type="character">
    <w:name w:val="Kommentarthema Zchn"/>
    <w:basedOn w:val="KommentartextZchn"/>
    <w:link w:val="Kommentarthema"/>
    <w:uiPriority w:val="99"/>
    <w:semiHidden/>
    <w:rsid w:val="008368FA"/>
    <w:rPr>
      <w:b/>
      <w:bCs/>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1.xml" Type="http://schemas.openxmlformats.org/officeDocument/2006/relationships/header" /><Relationship Id="rId12" Target="media/image1.gif" Type="http://schemas.openxmlformats.org/officeDocument/2006/relationships/image" /><Relationship Id="rId16" Target="footer2.xml" Type="http://schemas.openxmlformats.org/officeDocument/2006/relationships/footer" /><Relationship Id="rId15" Target="header2.xml" Type="http://schemas.openxmlformats.org/officeDocument/2006/relationships/header" /><Relationship Id="rId14" Target="footer1.xml" Type="http://schemas.openxmlformats.org/officeDocument/2006/relationships/footer" /><Relationship Type="http://schemas.openxmlformats.org/officeDocument/2006/relationships/image" Id="rId74" Target="media/rId74.png" /><Relationship Type="http://schemas.openxmlformats.org/officeDocument/2006/relationships/hyperlink" Id="rId97" Target="http://www.w3.org/2001/XMLSchema#boolean" TargetMode="External" /><Relationship Type="http://schemas.openxmlformats.org/officeDocument/2006/relationships/hyperlink" Id="rId90" Target="http://www.w3.org/2001/XMLSchema#date" TargetMode="External" /><Relationship Type="http://schemas.openxmlformats.org/officeDocument/2006/relationships/hyperlink" Id="rId142" Target="http://www.w3.org/2001/XMLSchema#integer" TargetMode="External" /><Relationship Type="http://schemas.openxmlformats.org/officeDocument/2006/relationships/hyperlink" Id="rId84" Target="http://www.w3.org/2001/XMLSchema#string" TargetMode="External" /><Relationship Type="http://schemas.openxmlformats.org/officeDocument/2006/relationships/hyperlink" Id="rId79" Target="https://agriculture.ld.admin.ch/eCH-0309/1/Animal" TargetMode="External" /><Relationship Type="http://schemas.openxmlformats.org/officeDocument/2006/relationships/hyperlink" Id="rId120" Target="https://agriculture.ld.admin.ch/eCH-0309/1/AnimalEpizooticStatus" TargetMode="External" /><Relationship Type="http://schemas.openxmlformats.org/officeDocument/2006/relationships/hyperlink" Id="rId114" Target="https://agriculture.ld.admin.ch/eCH-0309/1/AnimalHealthStatus" TargetMode="External" /><Relationship Type="http://schemas.openxmlformats.org/officeDocument/2006/relationships/hyperlink" Id="rId113" Target="https://agriculture.ld.admin.ch/eCH-0309/1/AnimalHealthStatusShape" TargetMode="External" /><Relationship Type="http://schemas.openxmlformats.org/officeDocument/2006/relationships/hyperlink" Id="rId93" Target="https://agriculture.ld.admin.ch/eCH-0309/1/AnimalHistoryState" TargetMode="External" /><Relationship Type="http://schemas.openxmlformats.org/officeDocument/2006/relationships/hyperlink" Id="rId159" Target="https://agriculture.ld.admin.ch/eCH-0309/1/AnimalKeeper" TargetMode="External" /><Relationship Type="http://schemas.openxmlformats.org/officeDocument/2006/relationships/hyperlink" Id="rId158" Target="https://agriculture.ld.admin.ch/eCH-0309/1/AnimalKeeperShape" TargetMode="External" /><Relationship Type="http://schemas.openxmlformats.org/officeDocument/2006/relationships/hyperlink" Id="rId148" Target="https://agriculture.ld.admin.ch/eCH-0309/1/AnimalNotification" TargetMode="External" /><Relationship Type="http://schemas.openxmlformats.org/officeDocument/2006/relationships/hyperlink" Id="rId147" Target="https://agriculture.ld.admin.ch/eCH-0309/1/AnimalNotificationShape" TargetMode="External" /><Relationship Type="http://schemas.openxmlformats.org/officeDocument/2006/relationships/hyperlink" Id="rId78" Target="https://agriculture.ld.admin.ch/eCH-0309/1/AnimalShape" TargetMode="External" /><Relationship Type="http://schemas.openxmlformats.org/officeDocument/2006/relationships/hyperlink" Id="rId95" Target="https://agriculture.ld.admin.ch/eCH-0309/1/AnimalTypeOfUse" TargetMode="External" /><Relationship Type="http://schemas.openxmlformats.org/officeDocument/2006/relationships/hyperlink" Id="rId102" Target="https://agriculture.ld.admin.ch/eCH-0309/1/Equid" TargetMode="External" /><Relationship Type="http://schemas.openxmlformats.org/officeDocument/2006/relationships/hyperlink" Id="rId108" Target="https://agriculture.ld.admin.ch/eCH-0309/1/EquidNotificationState" TargetMode="External" /><Relationship Type="http://schemas.openxmlformats.org/officeDocument/2006/relationships/hyperlink" Id="rId101" Target="https://agriculture.ld.admin.ch/eCH-0309/1/EquidShape" TargetMode="External" /><Relationship Type="http://schemas.openxmlformats.org/officeDocument/2006/relationships/hyperlink" Id="rId110" Target="https://agriculture.ld.admin.ch/eCH-0309/1/EquidTypeOfUsage" TargetMode="External" /><Relationship Type="http://schemas.openxmlformats.org/officeDocument/2006/relationships/hyperlink" Id="rId106" Target="https://agriculture.ld.admin.ch/eCH-0309/1/EquidWithersClass" TargetMode="External" /><Relationship Type="http://schemas.openxmlformats.org/officeDocument/2006/relationships/hyperlink" Id="rId88" Target="https://agriculture.ld.admin.ch/eCH-0309/1/Gender" TargetMode="External" /><Relationship Type="http://schemas.openxmlformats.org/officeDocument/2006/relationships/hyperlink" Id="rId86" Target="https://agriculture.ld.admin.ch/eCH-0309/1/Genus" TargetMode="External" /><Relationship Type="http://schemas.openxmlformats.org/officeDocument/2006/relationships/hyperlink" Id="rId132" Target="https://agriculture.ld.admin.ch/eCH-0309/1/GroupNotification" TargetMode="External" /><Relationship Type="http://schemas.openxmlformats.org/officeDocument/2006/relationships/hyperlink" Id="rId131" Target="https://agriculture.ld.admin.ch/eCH-0309/1/GroupNotificationShape" TargetMode="External" /><Relationship Type="http://schemas.openxmlformats.org/officeDocument/2006/relationships/hyperlink" Id="rId118" Target="https://agriculture.ld.admin.ch/eCH-0309/1/HealthStatusType" TargetMode="External" /><Relationship Type="http://schemas.openxmlformats.org/officeDocument/2006/relationships/hyperlink" Id="rId155" Target="https://agriculture.ld.admin.ch/eCH-0309/1/LegalUnit" TargetMode="External" /><Relationship Type="http://schemas.openxmlformats.org/officeDocument/2006/relationships/hyperlink" Id="rId154" Target="https://agriculture.ld.admin.ch/eCH-0309/1/LegalUnitShape" TargetMode="External" /><Relationship Type="http://schemas.openxmlformats.org/officeDocument/2006/relationships/hyperlink" Id="rId164" Target="https://agriculture.ld.admin.ch/eCH-0309/1/LocalUnit" TargetMode="External" /><Relationship Type="http://schemas.openxmlformats.org/officeDocument/2006/relationships/hyperlink" Id="rId128" Target="https://agriculture.ld.admin.ch/eCH-0309/1/LocalUnitEpizooticStatus" TargetMode="External" /><Relationship Type="http://schemas.openxmlformats.org/officeDocument/2006/relationships/hyperlink" Id="rId125" Target="https://agriculture.ld.admin.ch/eCH-0309/1/LocalUnitHealthStatus" TargetMode="External" /><Relationship Type="http://schemas.openxmlformats.org/officeDocument/2006/relationships/hyperlink" Id="rId124" Target="https://agriculture.ld.admin.ch/eCH-0309/1/LocalUnitHealthStatusShape" TargetMode="External" /><Relationship Type="http://schemas.openxmlformats.org/officeDocument/2006/relationships/hyperlink" Id="rId163" Target="https://agriculture.ld.admin.ch/eCH-0309/1/LocalUnitShape" TargetMode="External" /><Relationship Type="http://schemas.openxmlformats.org/officeDocument/2006/relationships/hyperlink" Id="rId138" Target="https://agriculture.ld.admin.ch/eCH-0309/1/NotificationType" TargetMode="External" /><Relationship Type="http://schemas.openxmlformats.org/officeDocument/2006/relationships/hyperlink" Id="rId144" Target="https://agriculture.ld.admin.ch/eCH-0309/1/age" TargetMode="External" /><Relationship Type="http://schemas.openxmlformats.org/officeDocument/2006/relationships/hyperlink" Id="rId116" Target="https://agriculture.ld.admin.ch/eCH-0309/1/animal" TargetMode="External" /><Relationship Type="http://schemas.openxmlformats.org/officeDocument/2006/relationships/hyperlink" Id="rId166" Target="https://agriculture.ld.admin.ch/eCH-0309/1/animalKeeper" TargetMode="External" /><Relationship Type="http://schemas.openxmlformats.org/officeDocument/2006/relationships/hyperlink" Id="rId96" Target="https://agriculture.ld.admin.ch/eCH-0309/1/castrated" TargetMode="External" /><Relationship Type="http://schemas.openxmlformats.org/officeDocument/2006/relationships/hyperlink" Id="rId141" Target="https://agriculture.ld.admin.ch/eCH-0309/1/count" TargetMode="External" /><Relationship Type="http://schemas.openxmlformats.org/officeDocument/2006/relationships/hyperlink" Id="rId89" Target="https://agriculture.ld.admin.ch/eCH-0309/1/dateOfBirth" TargetMode="External" /><Relationship Type="http://schemas.openxmlformats.org/officeDocument/2006/relationships/hyperlink" Id="rId91" Target="https://agriculture.ld.admin.ch/eCH-0309/1/dateOfDeath" TargetMode="External" /><Relationship Type="http://schemas.openxmlformats.org/officeDocument/2006/relationships/hyperlink" Id="rId119" Target="https://agriculture.ld.admin.ch/eCH-0309/1/epizooticStatus" TargetMode="External" /><Relationship Type="http://schemas.openxmlformats.org/officeDocument/2006/relationships/hyperlink" Id="rId139" Target="https://agriculture.ld.admin.ch/eCH-0309/1/eventDate" TargetMode="External" /><Relationship Type="http://schemas.openxmlformats.org/officeDocument/2006/relationships/hyperlink" Id="rId82" Target="https://agriculture.ld.admin.ch/eCH-0309/1/father" TargetMode="External" /><Relationship Type="http://schemas.openxmlformats.org/officeDocument/2006/relationships/hyperlink" Id="rId87" Target="https://agriculture.ld.admin.ch/eCH-0309/1/gender" TargetMode="External" /><Relationship Type="http://schemas.openxmlformats.org/officeDocument/2006/relationships/hyperlink" Id="rId85" Target="https://agriculture.ld.admin.ch/eCH-0309/1/genus" TargetMode="External" /><Relationship Type="http://schemas.openxmlformats.org/officeDocument/2006/relationships/hyperlink" Id="rId136" Target="https://agriculture.ld.admin.ch/eCH-0309/1/groupInformation" TargetMode="External" /><Relationship Type="http://schemas.openxmlformats.org/officeDocument/2006/relationships/hyperlink" Id="rId117" Target="https://agriculture.ld.admin.ch/eCH-0309/1/healthStatusType" TargetMode="External" /><Relationship Type="http://schemas.openxmlformats.org/officeDocument/2006/relationships/hyperlink" Id="rId92" Target="https://agriculture.ld.admin.ch/eCH-0309/1/historyState" TargetMode="External" /><Relationship Type="http://schemas.openxmlformats.org/officeDocument/2006/relationships/hyperlink" Id="rId135" Target="https://agriculture.ld.admin.ch/eCH-0309/1/id" TargetMode="External" /><Relationship Type="http://schemas.openxmlformats.org/officeDocument/2006/relationships/hyperlink" Id="rId83" Target="https://agriculture.ld.admin.ch/eCH-0309/1/identifier" TargetMode="External" /><Relationship Type="http://schemas.openxmlformats.org/officeDocument/2006/relationships/hyperlink" Id="rId127" Target="https://agriculture.ld.admin.ch/eCH-0309/1/localUnit" TargetMode="External" /><Relationship Type="http://schemas.openxmlformats.org/officeDocument/2006/relationships/hyperlink" Id="rId81" Target="https://agriculture.ld.admin.ch/eCH-0309/1/mother" TargetMode="External" /><Relationship Type="http://schemas.openxmlformats.org/officeDocument/2006/relationships/hyperlink" Id="rId140" Target="https://agriculture.ld.admin.ch/eCH-0309/1/notificationDate" TargetMode="External" /><Relationship Type="http://schemas.openxmlformats.org/officeDocument/2006/relationships/hyperlink" Id="rId107" Target="https://agriculture.ld.admin.ch/eCH-0309/1/notificationState" TargetMode="External" /><Relationship Type="http://schemas.openxmlformats.org/officeDocument/2006/relationships/hyperlink" Id="rId137" Target="https://agriculture.ld.admin.ch/eCH-0309/1/notificationType" TargetMode="External" /><Relationship Type="http://schemas.openxmlformats.org/officeDocument/2006/relationships/hyperlink" Id="rId134" Target="https://agriculture.ld.admin.ch/eCH-0309/1/originLocalUnit" TargetMode="External" /><Relationship Type="http://schemas.openxmlformats.org/officeDocument/2006/relationships/hyperlink" Id="rId104" Target="https://agriculture.ld.admin.ch/eCH-0309/1/owner" TargetMode="External" /><Relationship Type="http://schemas.openxmlformats.org/officeDocument/2006/relationships/hyperlink" Id="rId109" Target="https://agriculture.ld.admin.ch/eCH-0309/1/typeOfEquidUsage" TargetMode="External" /><Relationship Type="http://schemas.openxmlformats.org/officeDocument/2006/relationships/hyperlink" Id="rId94" Target="https://agriculture.ld.admin.ch/eCH-0309/1/typeOfUse" TargetMode="External" /><Relationship Type="http://schemas.openxmlformats.org/officeDocument/2006/relationships/hyperlink" Id="rId121" Target="https://agriculture.ld.admin.ch/eCH-0309/1/validFrom" TargetMode="External" /><Relationship Type="http://schemas.openxmlformats.org/officeDocument/2006/relationships/hyperlink" Id="rId143" Target="https://agriculture.ld.admin.ch/eCH-0309/1/weight" TargetMode="External" /><Relationship Type="http://schemas.openxmlformats.org/officeDocument/2006/relationships/hyperlink" Id="rId105" Target="https://agriculture.ld.admin.ch/eCH-0309/1/withersClass" TargetMode="External" /><Relationship Type="http://schemas.openxmlformats.org/officeDocument/2006/relationships/hyperlink" Id="rId153" Target="https://ech.ch/sites/default/files/imce/eCH-Dossier/eCH-Dossier_PDF_Publikationen/Hauptdokument/STAN_d_DEF_2023-12-21_eCH-0108_V6.0.0_Unternehmensstammdaten%20Unternehmensregister.pdf" TargetMode="External" /><Relationship Type="http://schemas.openxmlformats.org/officeDocument/2006/relationships/hyperlink" Id="rId152" Target="https://ech.ch/sites/default/files/imce/eCH-Dossier/eCH-Dossier_PDF_Publikationen/Hauptdokument/STAN_d_DEF_2024-02_07_eCH-0261_V1.0.0_Datenstandard_Agrardaten_Stammdaten.pdf" TargetMode="External" /><Relationship Type="http://schemas.openxmlformats.org/officeDocument/2006/relationships/hyperlink" Id="rId35" Target="https://eur-lex.europa.eu/DE/legal-content/summary/the-eu-animal-health-law.html" TargetMode="External" /><Relationship Type="http://schemas.openxmlformats.org/officeDocument/2006/relationships/hyperlink" Id="rId37" Target="https://fedlex.data.admin.ch/eli/cc/2011/775" TargetMode="External" /><Relationship Type="http://schemas.openxmlformats.org/officeDocument/2006/relationships/hyperlink" Id="rId170" Target="https://test-03-tvd-api-at.identitas.ch/open-api/v1.0" TargetMode="External" /><Relationship Type="http://schemas.openxmlformats.org/officeDocument/2006/relationships/hyperlink" Id="rId67" Target="https://tierstatistik.identitas.ch" TargetMode="External" /><Relationship Type="http://schemas.openxmlformats.org/officeDocument/2006/relationships/hyperlink" Id="rId60" Target="https://www.bfs.admin.ch/bfs/de/home/statistiken/land-forstwirtschaft/erhebungen/stru.html" TargetMode="External" /><Relationship Type="http://schemas.openxmlformats.org/officeDocument/2006/relationships/hyperlink" Id="rId46" Target="https://www.blw.admin.ch/blw/de/home/politik/datenmanagement/agate.html" TargetMode="External" /><Relationship Type="http://schemas.openxmlformats.org/officeDocument/2006/relationships/hyperlink" Id="rId48" Target="https://www.blw.admin.ch/blw/de/home/politik/datenmanagement/agate/agis.html" TargetMode="External" /><Relationship Type="http://schemas.openxmlformats.org/officeDocument/2006/relationships/hyperlink" Id="rId58" Target="https://www.blw.admin.ch/de/agrarumweltmonitoring" TargetMode="External" /><Relationship Type="http://schemas.openxmlformats.org/officeDocument/2006/relationships/hyperlink" Id="rId208" Target="https://www.ech.ch" TargetMode="External" /><Relationship Type="http://schemas.openxmlformats.org/officeDocument/2006/relationships/hyperlink" Id="rId31" Target="https://www.fedlex.admin.ch/eli/cc/1966/1565_1621_1604/de" TargetMode="External" /><Relationship Type="http://schemas.openxmlformats.org/officeDocument/2006/relationships/hyperlink" Id="rId41" Target="https://www.fedlex.admin.ch/eli/cc/1966/1565_1621_1604/de#art_14" TargetMode="External" /><Relationship Type="http://schemas.openxmlformats.org/officeDocument/2006/relationships/hyperlink" Id="rId42" Target="https://www.fedlex.admin.ch/eli/cc/1966/1565_1621_1604/de#art_15_a" TargetMode="External" /><Relationship Type="http://schemas.openxmlformats.org/officeDocument/2006/relationships/hyperlink" Id="rId33" Target="https://www.fedlex.admin.ch/eli/cc/1995/3716_3716_3716/de" TargetMode="External" /><Relationship Type="http://schemas.openxmlformats.org/officeDocument/2006/relationships/hyperlink" Id="rId44" Target="https://www.fedlex.admin.ch/eli/cc/1995/3716_3716_3716/de#art_14" TargetMode="External" /><Relationship Type="http://schemas.openxmlformats.org/officeDocument/2006/relationships/hyperlink" Id="rId52" Target="https://www.fedlex.admin.ch/eli/cc/1998/3033_3033_3033/de" TargetMode="External" /><Relationship Type="http://schemas.openxmlformats.org/officeDocument/2006/relationships/hyperlink" Id="rId54" Target="https://www.fedlex.admin.ch/eli/cc/2013/765/de#tit_2/chap_5/sec_7" TargetMode="External" /><Relationship Type="http://schemas.openxmlformats.org/officeDocument/2006/relationships/hyperlink" Id="rId55" Target="https://www.fedlex.admin.ch/eli/cc/2013/765/de#tit_2/chap_5/sec_8" TargetMode="External" /><Relationship Type="http://schemas.openxmlformats.org/officeDocument/2006/relationships/hyperlink" Id="rId56" Target="https://www.fedlex.admin.ch/eli/cc/2013/765/de#tit_2/chap_5/sec_9" TargetMode="External" /><Relationship Type="http://schemas.openxmlformats.org/officeDocument/2006/relationships/hyperlink" Id="rId50" Target="https://www.fedlex.admin.ch/eli/cc/2021/751/de" TargetMode="External" /><Relationship Type="http://schemas.openxmlformats.org/officeDocument/2006/relationships/hyperlink" Id="rId39" Target="https://www.fedlex.admin.ch/eli/cc/2021/751/de#annex_1/lvl_u1/lvl_2" TargetMode="External" /><Relationship Type="http://schemas.openxmlformats.org/officeDocument/2006/relationships/hyperlink" Id="rId65" Target="https://www.identitas.ch/produkte/labelbase" TargetMode="External" /><Relationship Type="http://schemas.openxmlformats.org/officeDocument/2006/relationships/hyperlink" Id="rId29" Target="https://www.news.admin.ch/de/nsb?id=57438" TargetMode="External" /><Relationship Type="http://schemas.openxmlformats.org/officeDocument/2006/relationships/hyperlink" Id="rId64" Target="https://www.proviande.ch/de/herkunft" TargetMode="External" /><Relationship Type="http://schemas.openxmlformats.org/officeDocument/2006/relationships/hyperlink" Id="rId62" Target="https://www.sbv-usp.ch/de/services/agristat-statistik-der-schweizer-landwirtschaft" TargetMode="External" /><Relationship Type="http://schemas.openxmlformats.org/officeDocument/2006/relationships/hyperlink" Id="rId197" Target="https://www.w3.org/TR/turtle/" TargetMode="External" /><Relationship Type="http://schemas.openxmlformats.org/officeDocument/2006/relationships/hyperlink" Id="rId71" Target="https://www.w3.org/TR/turtle/#prefixed-name" TargetMode="External" /><Relationship Type="http://schemas.openxmlformats.org/officeDocument/2006/relationships/hyperlink" Id="rId207" Target="mailto:info@ech.ch"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Relationships xmlns="http://schemas.openxmlformats.org/package/2006/relationships"><Relationship Type="http://schemas.openxmlformats.org/officeDocument/2006/relationships/hyperlink" Id="rId97" Target="http://www.w3.org/2001/XMLSchema#boolean" TargetMode="External" /><Relationship Type="http://schemas.openxmlformats.org/officeDocument/2006/relationships/hyperlink" Id="rId90" Target="http://www.w3.org/2001/XMLSchema#date" TargetMode="External" /><Relationship Type="http://schemas.openxmlformats.org/officeDocument/2006/relationships/hyperlink" Id="rId142" Target="http://www.w3.org/2001/XMLSchema#integer" TargetMode="External" /><Relationship Type="http://schemas.openxmlformats.org/officeDocument/2006/relationships/hyperlink" Id="rId84" Target="http://www.w3.org/2001/XMLSchema#string" TargetMode="External" /><Relationship Type="http://schemas.openxmlformats.org/officeDocument/2006/relationships/hyperlink" Id="rId79" Target="https://agriculture.ld.admin.ch/eCH-0309/1/Animal" TargetMode="External" /><Relationship Type="http://schemas.openxmlformats.org/officeDocument/2006/relationships/hyperlink" Id="rId120" Target="https://agriculture.ld.admin.ch/eCH-0309/1/AnimalEpizooticStatus" TargetMode="External" /><Relationship Type="http://schemas.openxmlformats.org/officeDocument/2006/relationships/hyperlink" Id="rId114" Target="https://agriculture.ld.admin.ch/eCH-0309/1/AnimalHealthStatus" TargetMode="External" /><Relationship Type="http://schemas.openxmlformats.org/officeDocument/2006/relationships/hyperlink" Id="rId113" Target="https://agriculture.ld.admin.ch/eCH-0309/1/AnimalHealthStatusShape" TargetMode="External" /><Relationship Type="http://schemas.openxmlformats.org/officeDocument/2006/relationships/hyperlink" Id="rId93" Target="https://agriculture.ld.admin.ch/eCH-0309/1/AnimalHistoryState" TargetMode="External" /><Relationship Type="http://schemas.openxmlformats.org/officeDocument/2006/relationships/hyperlink" Id="rId159" Target="https://agriculture.ld.admin.ch/eCH-0309/1/AnimalKeeper" TargetMode="External" /><Relationship Type="http://schemas.openxmlformats.org/officeDocument/2006/relationships/hyperlink" Id="rId158" Target="https://agriculture.ld.admin.ch/eCH-0309/1/AnimalKeeperShape" TargetMode="External" /><Relationship Type="http://schemas.openxmlformats.org/officeDocument/2006/relationships/hyperlink" Id="rId148" Target="https://agriculture.ld.admin.ch/eCH-0309/1/AnimalNotification" TargetMode="External" /><Relationship Type="http://schemas.openxmlformats.org/officeDocument/2006/relationships/hyperlink" Id="rId147" Target="https://agriculture.ld.admin.ch/eCH-0309/1/AnimalNotificationShape" TargetMode="External" /><Relationship Type="http://schemas.openxmlformats.org/officeDocument/2006/relationships/hyperlink" Id="rId78" Target="https://agriculture.ld.admin.ch/eCH-0309/1/AnimalShape" TargetMode="External" /><Relationship Type="http://schemas.openxmlformats.org/officeDocument/2006/relationships/hyperlink" Id="rId95" Target="https://agriculture.ld.admin.ch/eCH-0309/1/AnimalTypeOfUse" TargetMode="External" /><Relationship Type="http://schemas.openxmlformats.org/officeDocument/2006/relationships/hyperlink" Id="rId102" Target="https://agriculture.ld.admin.ch/eCH-0309/1/Equid" TargetMode="External" /><Relationship Type="http://schemas.openxmlformats.org/officeDocument/2006/relationships/hyperlink" Id="rId108" Target="https://agriculture.ld.admin.ch/eCH-0309/1/EquidNotificationState" TargetMode="External" /><Relationship Type="http://schemas.openxmlformats.org/officeDocument/2006/relationships/hyperlink" Id="rId101" Target="https://agriculture.ld.admin.ch/eCH-0309/1/EquidShape" TargetMode="External" /><Relationship Type="http://schemas.openxmlformats.org/officeDocument/2006/relationships/hyperlink" Id="rId110" Target="https://agriculture.ld.admin.ch/eCH-0309/1/EquidTypeOfUsage" TargetMode="External" /><Relationship Type="http://schemas.openxmlformats.org/officeDocument/2006/relationships/hyperlink" Id="rId106" Target="https://agriculture.ld.admin.ch/eCH-0309/1/EquidWithersClass" TargetMode="External" /><Relationship Type="http://schemas.openxmlformats.org/officeDocument/2006/relationships/hyperlink" Id="rId88" Target="https://agriculture.ld.admin.ch/eCH-0309/1/Gender" TargetMode="External" /><Relationship Type="http://schemas.openxmlformats.org/officeDocument/2006/relationships/hyperlink" Id="rId86" Target="https://agriculture.ld.admin.ch/eCH-0309/1/Genus" TargetMode="External" /><Relationship Type="http://schemas.openxmlformats.org/officeDocument/2006/relationships/hyperlink" Id="rId132" Target="https://agriculture.ld.admin.ch/eCH-0309/1/GroupNotification" TargetMode="External" /><Relationship Type="http://schemas.openxmlformats.org/officeDocument/2006/relationships/hyperlink" Id="rId131" Target="https://agriculture.ld.admin.ch/eCH-0309/1/GroupNotificationShape" TargetMode="External" /><Relationship Type="http://schemas.openxmlformats.org/officeDocument/2006/relationships/hyperlink" Id="rId118" Target="https://agriculture.ld.admin.ch/eCH-0309/1/HealthStatusType" TargetMode="External" /><Relationship Type="http://schemas.openxmlformats.org/officeDocument/2006/relationships/hyperlink" Id="rId155" Target="https://agriculture.ld.admin.ch/eCH-0309/1/LegalUnit" TargetMode="External" /><Relationship Type="http://schemas.openxmlformats.org/officeDocument/2006/relationships/hyperlink" Id="rId154" Target="https://agriculture.ld.admin.ch/eCH-0309/1/LegalUnitShape" TargetMode="External" /><Relationship Type="http://schemas.openxmlformats.org/officeDocument/2006/relationships/hyperlink" Id="rId164" Target="https://agriculture.ld.admin.ch/eCH-0309/1/LocalUnit" TargetMode="External" /><Relationship Type="http://schemas.openxmlformats.org/officeDocument/2006/relationships/hyperlink" Id="rId128" Target="https://agriculture.ld.admin.ch/eCH-0309/1/LocalUnitEpizooticStatus" TargetMode="External" /><Relationship Type="http://schemas.openxmlformats.org/officeDocument/2006/relationships/hyperlink" Id="rId125" Target="https://agriculture.ld.admin.ch/eCH-0309/1/LocalUnitHealthStatus" TargetMode="External" /><Relationship Type="http://schemas.openxmlformats.org/officeDocument/2006/relationships/hyperlink" Id="rId124" Target="https://agriculture.ld.admin.ch/eCH-0309/1/LocalUnitHealthStatusShape" TargetMode="External" /><Relationship Type="http://schemas.openxmlformats.org/officeDocument/2006/relationships/hyperlink" Id="rId163" Target="https://agriculture.ld.admin.ch/eCH-0309/1/LocalUnitShape" TargetMode="External" /><Relationship Type="http://schemas.openxmlformats.org/officeDocument/2006/relationships/hyperlink" Id="rId138" Target="https://agriculture.ld.admin.ch/eCH-0309/1/NotificationType" TargetMode="External" /><Relationship Type="http://schemas.openxmlformats.org/officeDocument/2006/relationships/hyperlink" Id="rId144" Target="https://agriculture.ld.admin.ch/eCH-0309/1/age" TargetMode="External" /><Relationship Type="http://schemas.openxmlformats.org/officeDocument/2006/relationships/hyperlink" Id="rId116" Target="https://agriculture.ld.admin.ch/eCH-0309/1/animal" TargetMode="External" /><Relationship Type="http://schemas.openxmlformats.org/officeDocument/2006/relationships/hyperlink" Id="rId166" Target="https://agriculture.ld.admin.ch/eCH-0309/1/animalKeeper" TargetMode="External" /><Relationship Type="http://schemas.openxmlformats.org/officeDocument/2006/relationships/hyperlink" Id="rId96" Target="https://agriculture.ld.admin.ch/eCH-0309/1/castrated" TargetMode="External" /><Relationship Type="http://schemas.openxmlformats.org/officeDocument/2006/relationships/hyperlink" Id="rId141" Target="https://agriculture.ld.admin.ch/eCH-0309/1/count" TargetMode="External" /><Relationship Type="http://schemas.openxmlformats.org/officeDocument/2006/relationships/hyperlink" Id="rId89" Target="https://agriculture.ld.admin.ch/eCH-0309/1/dateOfBirth" TargetMode="External" /><Relationship Type="http://schemas.openxmlformats.org/officeDocument/2006/relationships/hyperlink" Id="rId91" Target="https://agriculture.ld.admin.ch/eCH-0309/1/dateOfDeath" TargetMode="External" /><Relationship Type="http://schemas.openxmlformats.org/officeDocument/2006/relationships/hyperlink" Id="rId119" Target="https://agriculture.ld.admin.ch/eCH-0309/1/epizooticStatus" TargetMode="External" /><Relationship Type="http://schemas.openxmlformats.org/officeDocument/2006/relationships/hyperlink" Id="rId139" Target="https://agriculture.ld.admin.ch/eCH-0309/1/eventDate" TargetMode="External" /><Relationship Type="http://schemas.openxmlformats.org/officeDocument/2006/relationships/hyperlink" Id="rId82" Target="https://agriculture.ld.admin.ch/eCH-0309/1/father" TargetMode="External" /><Relationship Type="http://schemas.openxmlformats.org/officeDocument/2006/relationships/hyperlink" Id="rId87" Target="https://agriculture.ld.admin.ch/eCH-0309/1/gender" TargetMode="External" /><Relationship Type="http://schemas.openxmlformats.org/officeDocument/2006/relationships/hyperlink" Id="rId85" Target="https://agriculture.ld.admin.ch/eCH-0309/1/genus" TargetMode="External" /><Relationship Type="http://schemas.openxmlformats.org/officeDocument/2006/relationships/hyperlink" Id="rId136" Target="https://agriculture.ld.admin.ch/eCH-0309/1/groupInformation" TargetMode="External" /><Relationship Type="http://schemas.openxmlformats.org/officeDocument/2006/relationships/hyperlink" Id="rId117" Target="https://agriculture.ld.admin.ch/eCH-0309/1/healthStatusType" TargetMode="External" /><Relationship Type="http://schemas.openxmlformats.org/officeDocument/2006/relationships/hyperlink" Id="rId92" Target="https://agriculture.ld.admin.ch/eCH-0309/1/historyState" TargetMode="External" /><Relationship Type="http://schemas.openxmlformats.org/officeDocument/2006/relationships/hyperlink" Id="rId135" Target="https://agriculture.ld.admin.ch/eCH-0309/1/id" TargetMode="External" /><Relationship Type="http://schemas.openxmlformats.org/officeDocument/2006/relationships/hyperlink" Id="rId83" Target="https://agriculture.ld.admin.ch/eCH-0309/1/identifier" TargetMode="External" /><Relationship Type="http://schemas.openxmlformats.org/officeDocument/2006/relationships/hyperlink" Id="rId127" Target="https://agriculture.ld.admin.ch/eCH-0309/1/localUnit" TargetMode="External" /><Relationship Type="http://schemas.openxmlformats.org/officeDocument/2006/relationships/hyperlink" Id="rId81" Target="https://agriculture.ld.admin.ch/eCH-0309/1/mother" TargetMode="External" /><Relationship Type="http://schemas.openxmlformats.org/officeDocument/2006/relationships/hyperlink" Id="rId140" Target="https://agriculture.ld.admin.ch/eCH-0309/1/notificationDate" TargetMode="External" /><Relationship Type="http://schemas.openxmlformats.org/officeDocument/2006/relationships/hyperlink" Id="rId107" Target="https://agriculture.ld.admin.ch/eCH-0309/1/notificationState" TargetMode="External" /><Relationship Type="http://schemas.openxmlformats.org/officeDocument/2006/relationships/hyperlink" Id="rId137" Target="https://agriculture.ld.admin.ch/eCH-0309/1/notificationType" TargetMode="External" /><Relationship Type="http://schemas.openxmlformats.org/officeDocument/2006/relationships/hyperlink" Id="rId134" Target="https://agriculture.ld.admin.ch/eCH-0309/1/originLocalUnit" TargetMode="External" /><Relationship Type="http://schemas.openxmlformats.org/officeDocument/2006/relationships/hyperlink" Id="rId104" Target="https://agriculture.ld.admin.ch/eCH-0309/1/owner" TargetMode="External" /><Relationship Type="http://schemas.openxmlformats.org/officeDocument/2006/relationships/hyperlink" Id="rId109" Target="https://agriculture.ld.admin.ch/eCH-0309/1/typeOfEquidUsage" TargetMode="External" /><Relationship Type="http://schemas.openxmlformats.org/officeDocument/2006/relationships/hyperlink" Id="rId94" Target="https://agriculture.ld.admin.ch/eCH-0309/1/typeOfUse" TargetMode="External" /><Relationship Type="http://schemas.openxmlformats.org/officeDocument/2006/relationships/hyperlink" Id="rId121" Target="https://agriculture.ld.admin.ch/eCH-0309/1/validFrom" TargetMode="External" /><Relationship Type="http://schemas.openxmlformats.org/officeDocument/2006/relationships/hyperlink" Id="rId143" Target="https://agriculture.ld.admin.ch/eCH-0309/1/weight" TargetMode="External" /><Relationship Type="http://schemas.openxmlformats.org/officeDocument/2006/relationships/hyperlink" Id="rId105" Target="https://agriculture.ld.admin.ch/eCH-0309/1/withersClass" TargetMode="External" /><Relationship Type="http://schemas.openxmlformats.org/officeDocument/2006/relationships/hyperlink" Id="rId153" Target="https://ech.ch/sites/default/files/imce/eCH-Dossier/eCH-Dossier_PDF_Publikationen/Hauptdokument/STAN_d_DEF_2023-12-21_eCH-0108_V6.0.0_Unternehmensstammdaten%20Unternehmensregister.pdf" TargetMode="External" /><Relationship Type="http://schemas.openxmlformats.org/officeDocument/2006/relationships/hyperlink" Id="rId152" Target="https://ech.ch/sites/default/files/imce/eCH-Dossier/eCH-Dossier_PDF_Publikationen/Hauptdokument/STAN_d_DEF_2024-02_07_eCH-0261_V1.0.0_Datenstandard_Agrardaten_Stammdaten.pdf" TargetMode="External" /><Relationship Type="http://schemas.openxmlformats.org/officeDocument/2006/relationships/hyperlink" Id="rId35" Target="https://eur-lex.europa.eu/DE/legal-content/summary/the-eu-animal-health-law.html" TargetMode="External" /><Relationship Type="http://schemas.openxmlformats.org/officeDocument/2006/relationships/hyperlink" Id="rId37" Target="https://fedlex.data.admin.ch/eli/cc/2011/775" TargetMode="External" /><Relationship Type="http://schemas.openxmlformats.org/officeDocument/2006/relationships/hyperlink" Id="rId170" Target="https://test-03-tvd-api-at.identitas.ch/open-api/v1.0" TargetMode="External" /><Relationship Type="http://schemas.openxmlformats.org/officeDocument/2006/relationships/hyperlink" Id="rId67" Target="https://tierstatistik.identitas.ch" TargetMode="External" /><Relationship Type="http://schemas.openxmlformats.org/officeDocument/2006/relationships/hyperlink" Id="rId60" Target="https://www.bfs.admin.ch/bfs/de/home/statistiken/land-forstwirtschaft/erhebungen/stru.html" TargetMode="External" /><Relationship Type="http://schemas.openxmlformats.org/officeDocument/2006/relationships/hyperlink" Id="rId46" Target="https://www.blw.admin.ch/blw/de/home/politik/datenmanagement/agate.html" TargetMode="External" /><Relationship Type="http://schemas.openxmlformats.org/officeDocument/2006/relationships/hyperlink" Id="rId48" Target="https://www.blw.admin.ch/blw/de/home/politik/datenmanagement/agate/agis.html" TargetMode="External" /><Relationship Type="http://schemas.openxmlformats.org/officeDocument/2006/relationships/hyperlink" Id="rId58" Target="https://www.blw.admin.ch/de/agrarumweltmonitoring" TargetMode="External" /><Relationship Type="http://schemas.openxmlformats.org/officeDocument/2006/relationships/hyperlink" Id="rId208" Target="https://www.ech.ch" TargetMode="External" /><Relationship Type="http://schemas.openxmlformats.org/officeDocument/2006/relationships/hyperlink" Id="rId31" Target="https://www.fedlex.admin.ch/eli/cc/1966/1565_1621_1604/de" TargetMode="External" /><Relationship Type="http://schemas.openxmlformats.org/officeDocument/2006/relationships/hyperlink" Id="rId41" Target="https://www.fedlex.admin.ch/eli/cc/1966/1565_1621_1604/de#art_14" TargetMode="External" /><Relationship Type="http://schemas.openxmlformats.org/officeDocument/2006/relationships/hyperlink" Id="rId42" Target="https://www.fedlex.admin.ch/eli/cc/1966/1565_1621_1604/de#art_15_a" TargetMode="External" /><Relationship Type="http://schemas.openxmlformats.org/officeDocument/2006/relationships/hyperlink" Id="rId33" Target="https://www.fedlex.admin.ch/eli/cc/1995/3716_3716_3716/de" TargetMode="External" /><Relationship Type="http://schemas.openxmlformats.org/officeDocument/2006/relationships/hyperlink" Id="rId44" Target="https://www.fedlex.admin.ch/eli/cc/1995/3716_3716_3716/de#art_14" TargetMode="External" /><Relationship Type="http://schemas.openxmlformats.org/officeDocument/2006/relationships/hyperlink" Id="rId52" Target="https://www.fedlex.admin.ch/eli/cc/1998/3033_3033_3033/de" TargetMode="External" /><Relationship Type="http://schemas.openxmlformats.org/officeDocument/2006/relationships/hyperlink" Id="rId54" Target="https://www.fedlex.admin.ch/eli/cc/2013/765/de#tit_2/chap_5/sec_7" TargetMode="External" /><Relationship Type="http://schemas.openxmlformats.org/officeDocument/2006/relationships/hyperlink" Id="rId55" Target="https://www.fedlex.admin.ch/eli/cc/2013/765/de#tit_2/chap_5/sec_8" TargetMode="External" /><Relationship Type="http://schemas.openxmlformats.org/officeDocument/2006/relationships/hyperlink" Id="rId56" Target="https://www.fedlex.admin.ch/eli/cc/2013/765/de#tit_2/chap_5/sec_9" TargetMode="External" /><Relationship Type="http://schemas.openxmlformats.org/officeDocument/2006/relationships/hyperlink" Id="rId50" Target="https://www.fedlex.admin.ch/eli/cc/2021/751/de" TargetMode="External" /><Relationship Type="http://schemas.openxmlformats.org/officeDocument/2006/relationships/hyperlink" Id="rId39" Target="https://www.fedlex.admin.ch/eli/cc/2021/751/de#annex_1/lvl_u1/lvl_2" TargetMode="External" /><Relationship Type="http://schemas.openxmlformats.org/officeDocument/2006/relationships/hyperlink" Id="rId65" Target="https://www.identitas.ch/produkte/labelbase" TargetMode="External" /><Relationship Type="http://schemas.openxmlformats.org/officeDocument/2006/relationships/hyperlink" Id="rId29" Target="https://www.news.admin.ch/de/nsb?id=57438" TargetMode="External" /><Relationship Type="http://schemas.openxmlformats.org/officeDocument/2006/relationships/hyperlink" Id="rId64" Target="https://www.proviande.ch/de/herkunft" TargetMode="External" /><Relationship Type="http://schemas.openxmlformats.org/officeDocument/2006/relationships/hyperlink" Id="rId62" Target="https://www.sbv-usp.ch/de/services/agristat-statistik-der-schweizer-landwirtschaft" TargetMode="External" /><Relationship Type="http://schemas.openxmlformats.org/officeDocument/2006/relationships/hyperlink" Id="rId197" Target="https://www.w3.org/TR/turtle/" TargetMode="External" /><Relationship Type="http://schemas.openxmlformats.org/officeDocument/2006/relationships/hyperlink" Id="rId71" Target="https://www.w3.org/TR/turtle/#prefixed-name" TargetMode="External" /><Relationship Type="http://schemas.openxmlformats.org/officeDocument/2006/relationships/hyperlink" Id="rId207" Target="mailto:info@ech.ch" TargetMode="Externa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Hilfsmittel Tierverkehrsdaten</dc:title>
  <dc:creator/>
  <dc:language>de</dc:language>
  <cp:keywords/>
  <dcterms:created xsi:type="dcterms:W3CDTF">2026-10-19T15:15:42Z</dcterms:created>
  <dcterms:modified xsi:type="dcterms:W3CDTF">2026-10-19T15:15:42Z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Das vorliegende Dokument beschreibt die Daten der Tierverkehrsdatenbank (TVD) semantisch, um auch Fachpersonen ohne vertiefte IT-Kenntnisse ein besseres Verständnis der Daten zu ermöglichen.</vt:lpwstr>
  </property>
  <property fmtid="{D5CDD505-2E9C-101B-9397-08002B2CF9AE}" pid="3" name="biblio-config">
    <vt:lpwstr>True</vt:lpwstr>
  </property>
  <property fmtid="{D5CDD505-2E9C-101B-9397-08002B2CF9AE}" pid="4" name="bibliography">
    <vt:lpwstr/>
  </property>
  <property fmtid="{D5CDD505-2E9C-101B-9397-08002B2CF9AE}" pid="5" name="csl">
    <vt:lpwstr>../assets/din_1505_2_alphanumeric.csl</vt:lpwstr>
  </property>
  <property fmtid="{D5CDD505-2E9C-101B-9397-08002B2CF9AE}" pid="6" name="date">
    <vt:lpwstr>19. Oktober 2026</vt:lpwstr>
  </property>
  <property fmtid="{D5CDD505-2E9C-101B-9397-08002B2CF9AE}" pid="7" name="date-format">
    <vt:lpwstr>long</vt:lpwstr>
  </property>
  <property fmtid="{D5CDD505-2E9C-101B-9397-08002B2CF9AE}" pid="8" name="ech">
    <vt:lpwstr/>
  </property>
  <property fmtid="{D5CDD505-2E9C-101B-9397-08002B2CF9AE}" pid="9" name="ech-display">
    <vt:lpwstr/>
  </property>
  <property fmtid="{D5CDD505-2E9C-101B-9397-08002B2CF9AE}" pid="10" name="ech-row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toc-title">
    <vt:lpwstr>Inhaltsverzeichnis</vt:lpwstr>
  </property>
</Properties>
</file>