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eCH-0309 Quarto-Dokument als Vorlage</w:t>
      </w:r>
    </w:p>
    <w:p>
      <w:pPr>
        <w:pStyle w:val="Date"/>
      </w:pPr>
      <w:r>
        <w:t xml:space="preserve">21.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9" w:name="sec-note"/>
    <w:p>
      <w:pPr>
        <w:pStyle w:val="Heading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9"/>
    <w:bookmarkStart w:id="18" w:name="sec-introduction"/>
    <w:p>
      <w:pPr>
        <w:pStyle w:val="Heading1"/>
      </w:pPr>
      <w:r>
        <w:t xml:space="preserve">1. Einleitung</w:t>
      </w:r>
    </w:p>
    <w:bookmarkStart w:id="10" w:name="sec-status"/>
    <w:p>
      <w:pPr>
        <w:pStyle w:val="Heading2"/>
      </w:pPr>
      <w:r>
        <w:t xml:space="preserve">1.1 Status</w:t>
      </w:r>
    </w:p>
    <w:p>
      <w:pPr>
        <w:pStyle w:val="FirstParagraph"/>
      </w:pPr>
      <w:r>
        <w:t xml:space="preserve">In Arbeit</w:t>
      </w:r>
    </w:p>
    <w:bookmarkEnd w:id="10"/>
    <w:bookmarkStart w:id="11" w:name="sec-scope-of-application"/>
    <w:p>
      <w:pPr>
        <w:pStyle w:val="Heading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11"/>
    <w:bookmarkStart w:id="17" w:name="sec-example-subheading"/>
    <w:p>
      <w:pPr>
        <w:pStyle w:val="Heading2"/>
      </w:pPr>
      <w:r>
        <w:t xml:space="preserve">1.3 Wir können Untertitel haben</w:t>
      </w:r>
    </w:p>
    <w:p>
      <w:pPr>
        <w:pStyle w:val="FirstParagraph"/>
      </w:pPr>
      <w:r>
        <w:t xml:space="preserve">Und etwas Text schreiben.</w:t>
      </w:r>
    </w:p>
    <w:bookmarkStart w:id="16" w:name="sec-example-subsubheading"/>
    <w:p>
      <w:pPr>
        <w:pStyle w:val="Heading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15" w:name="fig-example"/>
          <w:p>
            <w:pPr>
              <w:pStyle w:val="Compact"/>
              <w:jc w:val="center"/>
            </w:pPr>
            <w:r>
              <w:drawing>
                <wp:inline>
                  <wp:extent cx="5334000" cy="3522828"/>
                  <wp:effectExtent b="0" l="0" r="0" t="0"/>
                  <wp:docPr descr="" title="" id="13" name="Picture"/>
                  <a:graphic>
                    <a:graphicData uri="http://schemas.openxmlformats.org/drawingml/2006/picture">
                      <pic:pic>
                        <pic:nvPicPr>
                          <pic:cNvPr descr="https://fastly.picsum.photos/id/653/536/354.jpg?hmac=3InR8I5KmwbdkPHehlM8BMPd_BDHG_RWZkxt_IkeQGY" id="14" name="Picture"/>
                          <pic:cNvPicPr>
                            <a:picLocks noChangeArrowheads="1" noChangeAspect="1"/>
                          </pic:cNvPicPr>
                        </pic:nvPicPr>
                        <pic:blipFill>
                          <a:blip r:embed="rId12"/>
                          <a:stretch>
                            <a:fillRect/>
                          </a:stretch>
                        </pic:blipFill>
                        <pic:spPr bwMode="auto">
                          <a:xfrm>
                            <a:off x="0" y="0"/>
                            <a:ext cx="5334000" cy="35228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15"/>
        </w:tc>
      </w:tr>
    </w:tbl>
    <w:p>
      <w:pPr>
        <w:pStyle w:val="BodyText"/>
      </w:pPr>
      <w:r>
        <w:t xml:space="preserve">Bei der Darstellung von Diagrammen sollte versucht werden, diese direkt in Mermaid JS zu erstellen; dies macht zukünftige Änderungen oder Übersetzungen sehr einfach.</w:t>
      </w:r>
    </w:p>
    <w:bookmarkEnd w:id="16"/>
    <w:bookmarkEnd w:id="17"/>
    <w:bookmarkEnd w:id="18"/>
    <w:bookmarkStart w:id="19" w:name="sec-technical-notes"/>
    <w:p>
      <w:pPr>
        <w:pStyle w:val="Heading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19"/>
    <w:bookmarkStart w:id="20" w:name="sec-data-model"/>
    <w:p>
      <w:pPr>
        <w:pStyle w:val="Heading1"/>
      </w:pPr>
      <w:r>
        <w:t xml:space="preserve">3. Datenmodell</w:t>
      </w:r>
    </w:p>
    <w:bookmarkEnd w:id="20"/>
    <w:bookmarkStart w:id="22" w:name="sec-data-retrieval"/>
    <w:p>
      <w:pPr>
        <w:pStyle w:val="Heading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BodyText"/>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BodyText"/>
      </w:pPr>
      <w:r>
        <w:t xml:space="preserve">Für die Speicherung und Publikation dieser RDF-Daten wird</w:t>
      </w:r>
      <w:r>
        <w:t xml:space="preserve"> </w:t>
      </w:r>
      <w:hyperlink r:id="rId2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BodyText"/>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22"/>
    <w:bookmarkStart w:id="23" w:name="sec-safety-consideration"/>
    <w:p>
      <w:pPr>
        <w:pStyle w:val="Heading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23"/>
    <w:bookmarkStart w:id="24" w:name="sec-disclaimer"/>
    <w:p>
      <w:pPr>
        <w:pStyle w:val="Heading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BodyText"/>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BodyText"/>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BodyText"/>
      </w:pPr>
      <w:r>
        <w:t xml:space="preserve">Jede Haftung für Schäden, die durch die Nutzung der eCH-Standards durch den Anwender entstehen, wird im gesetzlich zulässigen Rahmen ausgeschlossen.</w:t>
      </w:r>
    </w:p>
    <w:bookmarkEnd w:id="24"/>
    <w:bookmarkStart w:id="25" w:name="sec-copyrights"/>
    <w:p>
      <w:pPr>
        <w:pStyle w:val="Heading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BodyText"/>
      </w:pPr>
      <w:r>
        <w:t xml:space="preserve">Die von den Fachgruppen erarbeiteten Standards dürfen unter Nennung des jeweiligen Autors von eCH kostenlos und in uneingeschränktem Umfang genutzt, verbreitet und weiterentwickelt werden.</w:t>
      </w:r>
    </w:p>
    <w:p>
      <w:pPr>
        <w:pStyle w:val="BodyText"/>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25"/>
    <w:bookmarkStart w:id="32" w:name="sec-appendix-a"/>
    <w:p>
      <w:pPr>
        <w:pStyle w:val="Heading1"/>
      </w:pPr>
      <w:r>
        <w:t xml:space="preserve">8. Anhang A - Referenzen</w:t>
      </w:r>
    </w:p>
    <w:bookmarkStart w:id="31" w:name="refs"/>
    <w:bookmarkStart w:id="27"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26">
        <w:r>
          <w:rPr>
            <w:rStyle w:val="Hyperlink"/>
          </w:rPr>
          <w:t xml:space="preserve">https://www.w3.org/TR/rdf11-concepts/</w:t>
        </w:r>
      </w:hyperlink>
      <w:r>
        <w:t xml:space="preserve">.</w:t>
      </w:r>
    </w:p>
    <w:bookmarkEnd w:id="27"/>
    <w:bookmarkStart w:id="28"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28"/>
    <w:bookmarkStart w:id="30"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29">
        <w:r>
          <w:rPr>
            <w:rStyle w:val="Hyperlink"/>
          </w:rPr>
          <w:t xml:space="preserve">https://doi.org/10.1186/s12859-019-3002-3</w:t>
        </w:r>
      </w:hyperlink>
      <w:r>
        <w:t xml:space="preserve">.</w:t>
      </w:r>
    </w:p>
    <w:bookmarkEnd w:id="30"/>
    <w:bookmarkEnd w:id="31"/>
    <w:bookmarkEnd w:id="32"/>
    <w:bookmarkStart w:id="33" w:name="sec-appendix-b"/>
    <w:p>
      <w:pPr>
        <w:pStyle w:val="Heading1"/>
      </w:pPr>
      <w:r>
        <w:t xml:space="preserve">9. Anhang B - Mitwirkung und Prüfung</w:t>
      </w:r>
    </w:p>
    <w:bookmarkEnd w:id="33"/>
    <w:bookmarkStart w:id="38" w:name="sec-appendix-c"/>
    <w:p>
      <w:pPr>
        <w:pStyle w:val="Heading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37" w:name="tbl-glossary"/>
          <w:p>
            <w:pPr>
              <w:jc w:val="center"/>
            </w:pPr>
            <w:pPr>
              <w:jc w:val="left"/>
              <w:spacing w:before="200"/>
              <w:pStyle w:val="ImageCaption"/>
            </w:pPr>
            <w:r>
              <w:t xml:space="preserve">Tabelle 1: Glossar des Standards eCH-0309</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3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3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36">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35">
                    <w:r>
                      <w:rPr>
                        <w:rStyle w:val="VerbatimChar"/>
                      </w:rPr>
                      <w:t xml:space="preserve">term:rdf</w:t>
                    </w:r>
                  </w:hyperlink>
                </w:p>
              </w:tc>
            </w:tr>
          </w:tbl>
          <w:bookmarkEnd w:id="37"/>
          <w:p/>
        </w:tc>
      </w:tr>
    </w:tbl>
    <w:bookmarkEnd w:id="38"/>
    <w:bookmarkStart w:id="39" w:name="sec-appendix-d"/>
    <w:p>
      <w:pPr>
        <w:pStyle w:val="Heading1"/>
      </w:pPr>
      <w:r>
        <w:t xml:space="preserve">11. Anhang D - Änderungen gegenüber der Vorversion</w:t>
      </w:r>
    </w:p>
    <w:bookmarkEnd w:id="39"/>
    <w:bookmarkStart w:id="40" w:name="sec-appendix-e"/>
    <w:p>
      <w:pPr>
        <w:pStyle w:val="Heading1"/>
      </w:pPr>
      <w:r>
        <w:t xml:space="preserve">12. Anhang E - Abbildungsverzeichnis</w:t>
      </w:r>
    </w:p>
    <w:bookmarkEnd w:id="40"/>
    <w:bookmarkStart w:id="41" w:name="sec-appendix-f"/>
    <w:p>
      <w:pPr>
        <w:pStyle w:val="Heading1"/>
      </w:pPr>
      <w:r>
        <w:t xml:space="preserve">13. Anhang F - Tabellenverzeichnis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_rels/footnotes.xml.rels><?xml version="1.0" encoding="UTF-8"?><Relationships xmlns="http://schemas.openxmlformats.org/package/2006/relationships"><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eCH-0309 Quarto-Dokument als Vorlage</dc:title>
  <dc:creator/>
  <dc:language>de</dc:language>
  <cp:keywords/>
  <dcterms:created xsi:type="dcterms:W3CDTF">2026-09-21T12:24:38Z</dcterms:created>
  <dcterms:modified xsi:type="dcterms:W3CDTF">2026-09-21T12:24:38Z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21.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