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eCH-0309 Template Quarto Document</w:t>
      </w:r>
    </w:p>
    <w:p>
      <w:pPr>
        <w:pStyle w:val="Date"/>
      </w:pPr>
      <w:r>
        <w:t xml:space="preserve">September 21,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note"/>
    <w:p>
      <w:pPr>
        <w:pStyle w:val="Heading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9"/>
    <w:bookmarkStart w:id="18" w:name="sec-introduction"/>
    <w:p>
      <w:pPr>
        <w:pStyle w:val="Heading1"/>
      </w:pPr>
      <w:r>
        <w:t xml:space="preserve">1. Introduction</w:t>
      </w:r>
    </w:p>
    <w:bookmarkStart w:id="10" w:name="sec-status"/>
    <w:p>
      <w:pPr>
        <w:pStyle w:val="Heading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10"/>
    <w:bookmarkStart w:id="11" w:name="sec-scope-of-application"/>
    <w:p>
      <w:pPr>
        <w:pStyle w:val="Heading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11"/>
    <w:bookmarkStart w:id="17" w:name="sec-example-subheading"/>
    <w:p>
      <w:pPr>
        <w:pStyle w:val="Heading2"/>
      </w:pPr>
      <w:r>
        <w:t xml:space="preserve">1.3 We can have sub-headings</w:t>
      </w:r>
    </w:p>
    <w:p>
      <w:pPr>
        <w:pStyle w:val="FirstParagraph"/>
      </w:pPr>
      <w:r>
        <w:t xml:space="preserve">And write some text.</w:t>
      </w:r>
    </w:p>
    <w:bookmarkStart w:id="16" w:name="sec-example-subsubheading"/>
    <w:p>
      <w:pPr>
        <w:pStyle w:val="Heading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15" w:name="fig-example"/>
          <w:p>
            <w:pPr>
              <w:pStyle w:val="Compact"/>
              <w:jc w:val="center"/>
            </w:pPr>
            <w:r>
              <w:drawing>
                <wp:inline>
                  <wp:extent cx="5334000" cy="3522828"/>
                  <wp:effectExtent b="0" l="0" r="0" t="0"/>
                  <wp:docPr descr="" title="" id="13" name="Picture"/>
                  <a:graphic>
                    <a:graphicData uri="http://schemas.openxmlformats.org/drawingml/2006/picture">
                      <pic:pic>
                        <pic:nvPicPr>
                          <pic:cNvPr descr="https://fastly.picsum.photos/id/653/536/354.jpg?hmac=3InR8I5KmwbdkPHehlM8BMPd_BDHG_RWZkxt_IkeQGY" id="14" name="Picture"/>
                          <pic:cNvPicPr>
                            <a:picLocks noChangeArrowheads="1" noChangeAspect="1"/>
                          </pic:cNvPicPr>
                        </pic:nvPicPr>
                        <pic:blipFill>
                          <a:blip r:embed="rId12"/>
                          <a:stretch>
                            <a:fillRect/>
                          </a:stretch>
                        </pic:blipFill>
                        <pic:spPr bwMode="auto">
                          <a:xfrm>
                            <a:off x="0" y="0"/>
                            <a:ext cx="5334000" cy="3522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15"/>
        </w:tc>
      </w:tr>
    </w:tbl>
    <w:p>
      <w:pPr>
        <w:pStyle w:val="BodyText"/>
      </w:pPr>
      <w:r>
        <w:t xml:space="preserve">When displaying diagrams, try to write them in Mermaid JS straight away; this makes changes in the future or translations straightforward.</w:t>
      </w:r>
    </w:p>
    <w:bookmarkEnd w:id="16"/>
    <w:bookmarkEnd w:id="17"/>
    <w:bookmarkEnd w:id="18"/>
    <w:bookmarkStart w:id="19" w:name="sec-technical-notes"/>
    <w:p>
      <w:pPr>
        <w:pStyle w:val="Heading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19"/>
    <w:bookmarkStart w:id="20" w:name="sec-data-model"/>
    <w:p>
      <w:pPr>
        <w:pStyle w:val="Heading1"/>
      </w:pPr>
      <w:r>
        <w:t xml:space="preserve">3. Data Model</w:t>
      </w:r>
    </w:p>
    <w:bookmarkEnd w:id="20"/>
    <w:bookmarkStart w:id="22" w:name="sec-data-retrieval"/>
    <w:p>
      <w:pPr>
        <w:pStyle w:val="Heading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BodyText"/>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BodyText"/>
      </w:pPr>
      <w:r>
        <w:t xml:space="preserve">For the storage and publication of this RDF data,</w:t>
      </w:r>
      <w:r>
        <w:t xml:space="preserve"> </w:t>
      </w:r>
      <w:hyperlink r:id="rId21">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BodyText"/>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22"/>
    <w:bookmarkStart w:id="23" w:name="sec-safety-consideration"/>
    <w:p>
      <w:pPr>
        <w:pStyle w:val="Heading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23"/>
    <w:bookmarkStart w:id="24" w:name="sec-disclaimer"/>
    <w:p>
      <w:pPr>
        <w:pStyle w:val="Heading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BodyText"/>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BodyText"/>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BodyText"/>
      </w:pPr>
      <w:r>
        <w:t xml:space="preserve">Any liability for damage caused by the use of the eCH-standards by the user shall be excluded to the extent legally admissible.</w:t>
      </w:r>
    </w:p>
    <w:bookmarkEnd w:id="24"/>
    <w:bookmarkStart w:id="25" w:name="sec-copyrights"/>
    <w:p>
      <w:pPr>
        <w:pStyle w:val="Heading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BodyText"/>
      </w:pPr>
      <w:r>
        <w:t xml:space="preserve">The standards prepared by the technical units can be used, distributed and developed further for free and to an unlimited extent by stating the name of the respective author of eCH.</w:t>
      </w:r>
    </w:p>
    <w:p>
      <w:pPr>
        <w:pStyle w:val="BodyText"/>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25"/>
    <w:bookmarkStart w:id="32" w:name="sec-appendix-a"/>
    <w:p>
      <w:pPr>
        <w:pStyle w:val="Heading1"/>
      </w:pPr>
      <w:r>
        <w:t xml:space="preserve">8. Annex A - References</w:t>
      </w:r>
    </w:p>
    <w:bookmarkStart w:id="31" w:name="refs"/>
    <w:bookmarkStart w:id="27"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26">
        <w:r>
          <w:rPr>
            <w:rStyle w:val="Hyperlink"/>
          </w:rPr>
          <w:t xml:space="preserve">https://www.w3.org/TR/rdf11-concepts/</w:t>
        </w:r>
      </w:hyperlink>
      <w:r>
        <w:t xml:space="preserve">.</w:t>
      </w:r>
    </w:p>
    <w:bookmarkEnd w:id="27"/>
    <w:bookmarkStart w:id="28"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28"/>
    <w:bookmarkStart w:id="30"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29">
        <w:r>
          <w:rPr>
            <w:rStyle w:val="Hyperlink"/>
          </w:rPr>
          <w:t xml:space="preserve">https://doi.org/10.1186/s12859-019-3002-3</w:t>
        </w:r>
      </w:hyperlink>
      <w:r>
        <w:t xml:space="preserve">.</w:t>
      </w:r>
    </w:p>
    <w:bookmarkEnd w:id="30"/>
    <w:bookmarkEnd w:id="31"/>
    <w:bookmarkEnd w:id="32"/>
    <w:bookmarkStart w:id="33" w:name="sec-appendix-b"/>
    <w:p>
      <w:pPr>
        <w:pStyle w:val="Heading1"/>
      </w:pPr>
      <w:r>
        <w:t xml:space="preserve">9. Annex B - Cooperation and Verification</w:t>
      </w:r>
    </w:p>
    <w:bookmarkEnd w:id="33"/>
    <w:bookmarkStart w:id="38" w:name="sec-appendix-c"/>
    <w:p>
      <w:pPr>
        <w:pStyle w:val="Heading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37" w:name="tbl-glossary"/>
          <w:p>
            <w:pPr>
              <w:jc w:val="center"/>
            </w:pPr>
            <w:pPr>
              <w:jc w:val="left"/>
              <w:spacing w:before="200"/>
              <w:pStyle w:val="ImageCaption"/>
            </w:pPr>
            <w:r>
              <w:t xml:space="preserve">Table 1: Glossary of the eCH-0309 standard</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hyperlink r:id="rId34">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hyperlink r:id="rId35">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hyperlink r:id="rId36">
                    <w:r>
                      <w:rPr>
                        <w:rStyle w:val="VerbatimChar"/>
                      </w:rPr>
                      <w:t xml:space="preserve">term:triple</w:t>
                    </w:r>
                  </w:hyperlink>
                </w:p>
              </w:tc>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w:t>
                  </w:r>
                  <w:r>
                    <w:t xml:space="preserve"> </w:t>
                  </w:r>
                  <w:hyperlink r:id="rId35">
                    <w:r>
                      <w:rPr>
                        <w:rStyle w:val="VerbatimChar"/>
                      </w:rPr>
                      <w:t xml:space="preserve">term:rdf</w:t>
                    </w:r>
                  </w:hyperlink>
                </w:p>
              </w:tc>
            </w:tr>
          </w:tbl>
          <w:bookmarkEnd w:id="37"/>
          <w:p/>
        </w:tc>
      </w:tr>
    </w:tbl>
    <w:bookmarkEnd w:id="38"/>
    <w:bookmarkStart w:id="39" w:name="sec-appendix-d"/>
    <w:p>
      <w:pPr>
        <w:pStyle w:val="Heading1"/>
      </w:pPr>
      <w:r>
        <w:t xml:space="preserve">11. Annex D - Changes in comparison to previous version</w:t>
      </w:r>
    </w:p>
    <w:bookmarkEnd w:id="39"/>
    <w:bookmarkStart w:id="40" w:name="sec-appendix-e"/>
    <w:p>
      <w:pPr>
        <w:pStyle w:val="Heading1"/>
      </w:pPr>
      <w:r>
        <w:t xml:space="preserve">12. Annex E - Table of figures</w:t>
      </w:r>
    </w:p>
    <w:bookmarkEnd w:id="40"/>
    <w:bookmarkStart w:id="41" w:name="sec-appendix-f"/>
    <w:p>
      <w:pPr>
        <w:pStyle w:val="Heading1"/>
      </w:pPr>
      <w:r>
        <w:t xml:space="preserve">13. Annex F - Table of tables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jpg" /><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_rels/footnotes.xml.rels><?xml version="1.0" encoding="UTF-8"?><Relationships xmlns="http://schemas.openxmlformats.org/package/2006/relationships"><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eCH-0309 Template Quarto Document</dc:title>
  <dc:creator/>
  <dc:language>en</dc:language>
  <cp:keywords/>
  <dcterms:created xsi:type="dcterms:W3CDTF">2026-09-21T12:24:45Z</dcterms:created>
  <dcterms:modified xsi:type="dcterms:W3CDTF">2026-09-21T12:24:45Z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21,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