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39.png" ContentType="image/png"/>
  <Override PartName="/word/media/rId42.png" ContentType="image/png"/>
  <Override PartName="/word/media/rId28.jpg" ContentType="image/jpeg"/>
  <Override PartName="/word/media/rId46.png" ContentType="image/png"/>
  <Override PartName="/word/media/image1.gif" ContentType="image/gi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Modèle de document Quarto</w:t>
      </w:r>
    </w:p>
    <w:p>
      <w:pPr>
        <w:pStyle w:val="Date"/>
      </w:pPr>
      <w:r>
        <w:t xml:space="preserve">2026-10-01</w:t>
      </w:r>
    </w:p>
    <w:p>
      <w:pPr>
        <w:pStyle w:val="AbstractTitle"/>
      </w:pPr>
      <w:r>
        <w:t xml:space="preserve">Résumé</w:t>
      </w:r>
    </w:p>
    <w:p>
      <w:pPr>
        <w:pStyle w:val="Abstract"/>
      </w:pPr>
      <w:r>
        <w:t xml:space="preserve">Bref résumé de l’objectif de ce document</w:t>
      </w:r>
    </w:p>
    <w:sdt>
      <w:sdtPr>
        <w:docPartObj>
          <w:docPartGallery w:val="Table of Contents"/>
          <w:docPartUnique/>
        </w:docPartObj>
      </w:sdtPr>
      <w:sdtContent>
        <w:p>
          <w:pPr>
            <w:pStyle w:val="TOCHeading"/>
          </w:pPr>
          <w:r>
            <w:t xml:space="preserve">Table des matières</w:t>
          </w:r>
        </w:p>
        <w:p>
          <w:r>
            <w:fldChar w:fldCharType="begin" w:dirty="true"/>
            <w:instrText xml:space="preserve">TOC \o "1-2" \h \z \u</w:instrText>
            <w:fldChar w:fldCharType="separate"/>
            <w:fldChar w:fldCharType="end"/>
          </w:r>
        </w:p>
      </w:sdtContent>
    </w:sdt>
    <w:bookmarkStart w:id="25" w:name="sec-note"/>
    <w:p>
      <w:pPr>
        <w:pStyle w:val="berschrift1"/>
      </w:pPr>
      <w:r>
        <w:t xml:space="preserve">Remarque</w:t>
      </w:r>
    </w:p>
    <w:p>
      <w:pPr>
        <w:pStyle w:val="FirstParagraph"/>
      </w:pPr>
      <w:r>
        <w:t xml:space="preserve">Dans le présent document, les désignations de personnes sont formulées de manière épicène (neutre du point de vue du genre). Le guide de la Chancellerie fédérale sert de base. Selon la situation, on utilise des formulations paires (citoyennes et citoyens), des formes abstraites (personne assurée), des formes neutres ou des périphrases sans référence à la personne. L’usage du masculin générique n’est pas autorisé. Les formes complètes sont employées dans le texte continu, c’est-à-dire dans les textes composés de phrases rédigées. Dans les passages de texte raccourcis, notamment dans les tableaux, des formes abrégées peuvent être utilisées. La forme abrégée s’utilise alors avec une barre oblique, mais sans trait d’omission (rapporteur/euse). L’astérisque de genre et les typographies similaires ne sont pas utilisés.</w:t>
      </w:r>
    </w:p>
    <w:bookmarkEnd w:id="25"/>
    <w:bookmarkStart w:id="54" w:name="sec-introduction"/>
    <w:p>
      <w:pPr>
        <w:pStyle w:val="berschrift1"/>
      </w:pPr>
      <w:r>
        <w:t xml:space="preserve">1. Introduction</w:t>
      </w:r>
    </w:p>
    <w:bookmarkStart w:id="26" w:name="sec-status"/>
    <w:p>
      <w:pPr>
        <w:pStyle w:val="berschrift2"/>
      </w:pPr>
      <w:r>
        <w:t xml:space="preserve">1.1 Statut</w:t>
      </w:r>
    </w:p>
    <w:p>
      <w:pPr>
        <w:pStyle w:val="FirstParagraph"/>
      </w:pPr>
      <w:r>
        <w:t xml:space="preserve">En cours: L’utilisation est autorisée uniquement au sein du groupe spécialisé et/ou du Comité des experts.</w:t>
      </w:r>
    </w:p>
    <w:bookmarkEnd w:id="26"/>
    <w:bookmarkStart w:id="27" w:name="sec-scope-of-application"/>
    <w:p>
      <w:pPr>
        <w:pStyle w:val="berschrift2"/>
      </w:pPr>
      <w:r>
        <w:t xml:space="preserve">1.2 Champ d’application</w:t>
      </w:r>
    </w:p>
    <w:p>
      <w:pPr>
        <w:pStyle w:val="FirstParagraph"/>
      </w:pPr>
      <w:r>
        <w:t xml:space="preserve">Les informations de ce chapitre doivent donner au lecteur un aperçu rapide de ce à quoi ce standard est destiné.</w:t>
      </w:r>
      <w:r>
        <w:t xml:space="preserve"> </w:t>
      </w:r>
      <w:r>
        <w:t xml:space="preserve">Des indications sur les éléments suivants peuvent s’avérer utiles.</w:t>
      </w:r>
    </w:p>
    <w:bookmarkEnd w:id="27"/>
    <w:bookmarkStart w:id="33" w:name="sec-example-subheading"/>
    <w:p>
      <w:pPr>
        <w:pStyle w:val="berschrift2"/>
      </w:pPr>
      <w:r>
        <w:t xml:space="preserve">1.3 Nous pouvons avoir des sous-titres</w:t>
      </w:r>
    </w:p>
    <w:p>
      <w:pPr>
        <w:pStyle w:val="FirstParagraph"/>
      </w:pPr>
      <w:r>
        <w:t xml:space="preserve">Et écrire un peu de texte.</w:t>
      </w:r>
    </w:p>
    <w:bookmarkStart w:id="32" w:name="sec-example-subsubheading"/>
    <w:p>
      <w:pPr>
        <w:pStyle w:val="berschrift3"/>
      </w:pPr>
      <w:r>
        <w:t xml:space="preserve">1.3.1 Et aussi des sous-sous-titres</w:t>
      </w:r>
    </w:p>
    <w:p>
      <w:pPr>
        <w:pStyle w:val="FirstParagraph"/>
      </w:pPr>
      <w:r>
        <w:t xml:space="preserve">Et écrire encore plus de texte. Peut-être même avec une belle image.</w:t>
      </w:r>
    </w:p>
    <w:tbl>
      <w:tblPr>
        <w:tblStyle w:val="Table"/>
        <w:tblW w:type="pct" w:w="5000"/>
        <w:tblLayout w:type="fixed"/>
        <w:tblLook w:firstRow="0" w:lastRow="0" w:firstColumn="0" w:lastColumn="0" w:noHBand="0" w:noVBand="0" w:val="0000"/>
      </w:tblPr>
      <w:tblGrid>
        <w:gridCol w:w="7920"/>
      </w:tblGrid>
      <w:tr>
        <w:tc>
          <w:tcPr/>
          <w:bookmarkStart w:id="31" w:name="fig-example"/>
          <w:p>
            <w:pPr>
              <w:pStyle w:val="Compact"/>
              <w:jc w:val="center"/>
            </w:pPr>
            <w:r>
              <w:drawing>
                <wp:inline>
                  <wp:extent cx="6299200" cy="4160292"/>
                  <wp:effectExtent b="0" l="0" r="0" t="0"/>
                  <wp:docPr descr="" title="" id="29" name="Picture"/>
                  <a:graphic>
                    <a:graphicData uri="http://schemas.openxmlformats.org/drawingml/2006/picture">
                      <pic:pic>
                        <pic:nvPicPr>
                          <pic:cNvPr descr="https://fastly.picsum.photos/id/653/536/354.jpg?hmac=3InR8I5KmwbdkPHehlM8BMPd_BDHG_RWZkxt_IkeQGY" id="30" name="Picture"/>
                          <pic:cNvPicPr>
                            <a:picLocks noChangeArrowheads="1" noChangeAspect="1"/>
                          </pic:cNvPicPr>
                        </pic:nvPicPr>
                        <pic:blipFill>
                          <a:blip r:embed="rId28"/>
                          <a:stretch>
                            <a:fillRect/>
                          </a:stretch>
                        </pic:blipFill>
                        <pic:spPr bwMode="auto">
                          <a:xfrm>
                            <a:off x="0" y="0"/>
                            <a:ext cx="6299200" cy="41602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Ajoutez toujours du texte pour décrire ce que montre l’image. Si une illustration a une légende, elle figure dans la table des illustrations. Seule la première phrase de la légende y est affichée.</w:t>
            </w:r>
          </w:p>
          <w:bookmarkEnd w:id="31"/>
        </w:tc>
      </w:tr>
    </w:tbl>
    <w:p>
      <w:pPr>
        <w:pStyle w:val="Textkrper"/>
      </w:pPr>
      <w:r>
        <w:t xml:space="preserve">Lors de la présentation de diagrammes, essayez de les créer directement dans Mermaid JS ; cela facilite grandement les modifications futures ou les traductions.</w:t>
      </w:r>
    </w:p>
    <w:bookmarkEnd w:id="32"/>
    <w:bookmarkEnd w:id="33"/>
    <w:bookmarkStart w:id="53" w:name="sec-formatting"/>
    <w:p>
      <w:pPr>
        <w:pStyle w:val="berschrift2"/>
      </w:pPr>
      <w:r>
        <w:t xml:space="preserve">1.4 Mises en forme</w:t>
      </w:r>
    </w:p>
    <w:p>
      <w:pPr>
        <w:pStyle w:val="FirstParagraph"/>
      </w:pPr>
      <w:r>
        <w:t xml:space="preserve">Ce chapitre est un test de charge: il contient les éléments Markdown et Quarto courants, afin de vérifier leur rendu dans le PDF et sur le site web.</w:t>
      </w:r>
    </w:p>
    <w:bookmarkStart w:id="38" w:name="sec-formatting-text"/>
    <w:p>
      <w:pPr>
        <w:pStyle w:val="berschrift3"/>
      </w:pPr>
      <w:r>
        <w:t xml:space="preserve">1.4.1 Mise en évidence du texte</w:t>
      </w:r>
    </w:p>
    <w:p>
      <w:pPr>
        <w:pStyle w:val="FirstParagraph"/>
      </w:pPr>
      <w:r>
        <w:t xml:space="preserve">Le texte peut être en</w:t>
      </w:r>
      <w:r>
        <w:t xml:space="preserve"> </w:t>
      </w:r>
      <w:r>
        <w:rPr>
          <w:b/>
          <w:bCs/>
        </w:rPr>
        <w:t xml:space="preserve">gras</w:t>
      </w:r>
      <w:r>
        <w:t xml:space="preserve">, en</w:t>
      </w:r>
      <w:r>
        <w:t xml:space="preserve"> </w:t>
      </w:r>
      <w:r>
        <w:rPr>
          <w:i/>
          <w:iCs/>
        </w:rPr>
        <w:t xml:space="preserve">italique</w:t>
      </w:r>
      <w:r>
        <w:t xml:space="preserve">,</w:t>
      </w:r>
      <w:r>
        <w:t xml:space="preserve"> </w:t>
      </w:r>
      <w:r>
        <w:rPr>
          <w:u w:val="single"/>
        </w:rPr>
        <w:t xml:space="preserve">souligné</w:t>
      </w:r>
      <w:r>
        <w:t xml:space="preserve">,</w:t>
      </w:r>
      <w:r>
        <w:t xml:space="preserve"> </w:t>
      </w:r>
      <w:r>
        <w:rPr>
          <w:highlight w:val="yellow"/>
        </w:rPr>
        <w:t xml:space="preserve">surligné</w:t>
      </w:r>
      <w:r>
        <w:t xml:space="preserve">,</w:t>
      </w:r>
      <w:r>
        <w:t xml:space="preserve"> </w:t>
      </w:r>
      <w:r>
        <w:rPr>
          <w:smallCaps/>
        </w:rPr>
        <w:t xml:space="preserve">en petites capitales</w:t>
      </w:r>
      <w:r>
        <w:t xml:space="preserve"> </w:t>
      </w:r>
      <w:r>
        <w:t xml:space="preserve">ou</w:t>
      </w:r>
      <w:r>
        <w:t xml:space="preserve"> </w:t>
      </w:r>
      <w:r>
        <w:rPr>
          <w:strike/>
        </w:rPr>
        <w:t xml:space="preserve">barré</w:t>
      </w:r>
      <w:r>
        <w:t xml:space="preserve">. Les raccourcis clavier comme</w:t>
      </w:r>
      <w:r>
        <w:t xml:space="preserve"> </w:t>
      </w:r>
      <w:r>
        <w:rPr>
          <w:rStyle w:val="VerbatimChar"/>
        </w:rPr>
        <w:t xml:space="preserve">Ctrl-C</w:t>
      </w:r>
      <w:r>
        <w:t xml:space="preserve"> </w:t>
      </w:r>
      <w:r>
        <w:t xml:space="preserve">+</w:t>
      </w:r>
      <w:r>
        <w:t xml:space="preserve"> </w:t>
      </w:r>
      <w:r>
        <w:rPr>
          <w:rStyle w:val="VerbatimChar"/>
        </w:rPr>
        <w:t xml:space="preserve">Ctrl-V</w:t>
      </w:r>
      <w:r>
        <w:t xml:space="preserve"> </w:t>
      </w:r>
      <w:r>
        <w:t xml:space="preserve">et le code en ligne comme</w:t>
      </w:r>
      <w:r>
        <w:t xml:space="preserve"> </w:t>
      </w:r>
      <w:r>
        <w:rPr>
          <w:rStyle w:val="VerbatimChar"/>
        </w:rPr>
        <w:t xml:space="preserve">schema:name</w:t>
      </w:r>
      <w:r>
        <w:t xml:space="preserve"> </w:t>
      </w:r>
      <w:r>
        <w:t xml:space="preserve">sont mis en évidence.</w:t>
      </w:r>
      <w:r>
        <w:rPr>
          <w:rStyle w:val="FootnoteReference"/>
        </w:rPr>
        <w:footnoteReference w:id="34"/>
      </w:r>
    </w:p>
    <w:bookmarkStart w:id="37" w:name="sec-formatting-h4"/>
    <w:p>
      <w:pPr>
        <w:pStyle w:val="berschrift4"/>
      </w:pPr>
      <w:r>
        <w:t xml:space="preserve">1.4.1.1 Un titre de quatrième niveau</w:t>
      </w:r>
    </w:p>
    <w:p>
      <w:pPr>
        <w:pStyle w:val="FirstParagraph"/>
      </w:pPr>
      <w:r>
        <w:t xml:space="preserve">Les titres jusqu’au quatrième niveau sont possibles; ils sont numérotés, mais n’apparaissent pas dans la table des matières.</w:t>
      </w:r>
      <w:r>
        <w:rPr>
          <w:rStyle w:val="FootnoteReference"/>
        </w:rPr>
        <w:footnoteReference w:id="35"/>
      </w:r>
    </w:p>
    <w:bookmarkEnd w:id="37"/>
    <w:bookmarkEnd w:id="38"/>
    <w:bookmarkStart w:id="45" w:name="sec-formatting-lists"/>
    <w:p>
      <w:pPr>
        <w:pStyle w:val="berschrift3"/>
      </w:pPr>
      <w:r>
        <w:t xml:space="preserve">1.4.2 Listes et encadrés</w:t>
      </w:r>
    </w:p>
    <w:p>
      <w:pPr>
        <w:pStyle w:val="FirstParagraph"/>
      </w:pPr>
      <w:r>
        <w:t xml:space="preserve">Liste non ordonnée:</w:t>
      </w:r>
    </w:p>
    <w:p>
      <w:pPr>
        <w:pStyle w:val="Compact"/>
        <w:numPr>
          <w:ilvl w:val="0"/>
          <w:numId w:val="1001"/>
        </w:numPr>
      </w:pPr>
      <w:r>
        <w:t xml:space="preserve">Premier point</w:t>
      </w:r>
    </w:p>
    <w:p>
      <w:pPr>
        <w:pStyle w:val="Compact"/>
        <w:numPr>
          <w:ilvl w:val="0"/>
          <w:numId w:val="1001"/>
        </w:numPr>
      </w:pPr>
      <w:r>
        <w:t xml:space="preserve">Deuxième point</w:t>
      </w:r>
    </w:p>
    <w:p>
      <w:pPr>
        <w:pStyle w:val="Compact"/>
        <w:numPr>
          <w:ilvl w:val="1"/>
          <w:numId w:val="1002"/>
        </w:numPr>
      </w:pPr>
      <w:r>
        <w:t xml:space="preserve">Sous-point</w:t>
      </w:r>
    </w:p>
    <w:p>
      <w:pPr>
        <w:pStyle w:val="Compact"/>
        <w:numPr>
          <w:ilvl w:val="0"/>
          <w:numId w:val="1001"/>
        </w:numPr>
      </w:pPr>
      <w:r>
        <w:t xml:space="preserve">Troisième point</w:t>
      </w:r>
    </w:p>
    <w:p>
      <w:pPr>
        <w:pStyle w:val="FirstParagraph"/>
      </w:pPr>
      <w:r>
        <w:t xml:space="preserve">Liste ordonnée:</w:t>
      </w:r>
    </w:p>
    <w:p>
      <w:pPr>
        <w:pStyle w:val="Compact"/>
        <w:numPr>
          <w:ilvl w:val="0"/>
          <w:numId w:val="1003"/>
        </w:numPr>
      </w:pPr>
      <w:r>
        <w:t xml:space="preserve">Première étape</w:t>
      </w:r>
    </w:p>
    <w:p>
      <w:pPr>
        <w:pStyle w:val="Compact"/>
        <w:numPr>
          <w:ilvl w:val="0"/>
          <w:numId w:val="1003"/>
        </w:numPr>
      </w:pPr>
      <w:r>
        <w:t xml:space="preserve">Deuxième étape</w:t>
      </w:r>
    </w:p>
    <w:p>
      <w:pPr>
        <w:pStyle w:val="Compact"/>
        <w:numPr>
          <w:ilvl w:val="0"/>
          <w:numId w:val="1003"/>
        </w:numPr>
      </w:pPr>
      <w:r>
        <w:t xml:space="preserve">Troisième étape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opt/quarto/share/formats/docx/note.png" id="41"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Textkrper"/>
            </w:pPr>
            <w:pPr>
              <w:spacing w:before="16" w:after="16"/>
            </w:pPr>
            <w:r>
              <w:t xml:space="preserve">Une remarque attire l’attention sur des liens faciles à négliger.</w:t>
            </w:r>
          </w:p>
          <w:p/>
        </w:tc>
      </w:tr>
    </w:tbl>
    <w:p>
      <w:pPr>
        <w:pStyle w:val="Textkrper"/>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Textkrper"/>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opt/quarto/share/formats/docx/warning.png" id="44"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Avertissement</w:t>
            </w:r>
          </w:p>
        </w:tc>
      </w:tr>
      <w:tr>
        <w:trPr>
          <w:cantSplit/>
        </w:trPr>
        <w:tc>
          <w:tcPr>
            <w:tcMar>
              <w:top w:w="108" w:type="dxa"/>
              <w:bottom w:w="108" w:type="dxa"/>
            </w:tcMar>
          </w:tcPr>
          <w:p>
            <w:pPr>
              <w:pStyle w:val="Textkrper"/>
            </w:pPr>
            <w:pPr>
              <w:spacing w:before="16" w:after="16"/>
            </w:pPr>
            <w:r>
              <w:t xml:space="preserve">Un avertissement signale des sources d’erreur, par exemple des données d’entrée non vérifiées.</w:t>
            </w:r>
          </w:p>
          <w:p/>
        </w:tc>
      </w:tr>
    </w:tbl>
    <w:bookmarkEnd w:id="45"/>
    <w:bookmarkStart w:id="52" w:name="sec-formatting-code"/>
    <w:p>
      <w:pPr>
        <w:pStyle w:val="berschrift3"/>
      </w:pPr>
      <w:r>
        <w:t xml:space="preserve">1.4.3 Code, tableaux et formules</w:t>
      </w:r>
    </w:p>
    <w:p>
      <w:pPr>
        <w:pStyle w:val="FirstParagraph"/>
      </w:pPr>
      <w:r>
        <w:t xml:space="preserve">Le bloc de code suivant montre une requête SPARQL:</w:t>
      </w:r>
    </w:p>
    <w:p>
      <w:pPr>
        <w:pStyle w:val="SourceCode"/>
      </w:pPr>
      <w:r>
        <w:rPr>
          <w:rStyle w:val="VerbatimChar"/>
        </w:rPr>
        <w:t xml:space="preserve">SELECT ?s ?p ?o</w:t>
      </w:r>
      <w:r>
        <w:br/>
      </w:r>
      <w:r>
        <w:rPr>
          <w:rStyle w:val="VerbatimChar"/>
        </w:rPr>
        <w:t xml:space="preserve">WHERE {</w:t>
      </w:r>
      <w:r>
        <w:br/>
      </w:r>
      <w:r>
        <w:rPr>
          <w:rStyle w:val="VerbatimChar"/>
        </w:rPr>
        <w:t xml:space="preserve">  ?s ?p ?o .</w:t>
      </w:r>
      <w:r>
        <w:br/>
      </w:r>
      <w:r>
        <w:rPr>
          <w:rStyle w:val="VerbatimChar"/>
        </w:rPr>
        <w:t xml:space="preserve">}</w:t>
      </w:r>
      <w:r>
        <w:br/>
      </w:r>
      <w:r>
        <w:rPr>
          <w:rStyle w:val="VerbatimChar"/>
        </w:rPr>
        <w:t xml:space="preserve">LIMIT 10</w:t>
      </w:r>
    </w:p>
    <w:p>
      <w:pPr>
        <w:pStyle w:val="FirstParagraph"/>
      </w:pPr>
      <w:r>
        <w:t xml:space="preserve">Les figures peuvent aussi être produites avec du code R, comme le montre</w:t>
      </w:r>
      <w:r>
        <w:t xml:space="preserve"> </w:t>
      </w:r>
      <w:hyperlink w:anchor="fig-r-example">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9" w:name="fig-r-example"/>
          <w:p>
            <w:pPr>
              <w:pStyle w:val="Compact"/>
              <w:jc w:val="center"/>
            </w:pPr>
            <w:r>
              <w:drawing>
                <wp:inline>
                  <wp:extent cx="5544151" cy="2310063"/>
                  <wp:effectExtent b="0" l="0" r="0" t="0"/>
                  <wp:docPr descr="" title="" id="47" name="Picture"/>
                  <a:graphic>
                    <a:graphicData uri="http://schemas.openxmlformats.org/drawingml/2006/picture">
                      <pic:pic>
                        <pic:nvPicPr>
                          <pic:cNvPr descr="index_files/figure-docx/fig-r-example-1.png" id="48" name="Picture"/>
                          <pic:cNvPicPr>
                            <a:picLocks noChangeArrowheads="1" noChangeAspect="1"/>
                          </pic:cNvPicPr>
                        </pic:nvPicPr>
                        <pic:blipFill>
                          <a:blip r:embed="rId46"/>
                          <a:stretch>
                            <a:fillRect/>
                          </a:stretch>
                        </pic:blipFill>
                        <pic:spPr bwMode="auto">
                          <a:xfrm>
                            <a:off x="0" y="0"/>
                            <a:ext cx="5544151" cy="2310063"/>
                          </a:xfrm>
                          <a:prstGeom prst="rect">
                            <a:avLst/>
                          </a:prstGeom>
                          <a:noFill/>
                          <a:ln w="9525">
                            <a:noFill/>
                            <a:headEnd/>
                            <a:tailEnd/>
                          </a:ln>
                        </pic:spPr>
                      </pic:pic>
                    </a:graphicData>
                  </a:graphic>
                </wp:inline>
              </w:drawing>
            </w:r>
          </w:p>
          <w:p>
            <w:pPr>
              <w:jc w:val="center"/>
            </w:pPr>
            <w:pPr>
              <w:jc w:val="left"/>
              <w:spacing w:before="200"/>
              <w:pStyle w:val="ImageCaption"/>
            </w:pPr>
            <w:r>
              <w:t xml:space="preserve">Figure 2: Figure produite avec R. Quarto exécute le code lors du rendu et insère le graphique.</w:t>
            </w:r>
          </w:p>
          <w:bookmarkEnd w:id="49"/>
        </w:tc>
      </w:tr>
    </w:tbl>
    <w:tbl>
      <w:tblPr>
        <w:tblStyle w:val="Table"/>
        <w:tblW w:type="pct" w:w="5000"/>
        <w:tblLayout w:type="fixed"/>
        <w:tblLook w:firstRow="0" w:lastRow="0" w:firstColumn="0" w:lastColumn="0" w:noHBand="0" w:noVBand="0" w:val="0000"/>
      </w:tblPr>
      <w:tblGrid>
        <w:gridCol w:w="7920"/>
      </w:tblGrid>
      <w:tr>
        <w:tc>
          <w:tcPr/>
          <w:bookmarkStart w:id="50" w:name="tbl-example"/>
          <w:p>
            <w:pPr>
              <w:jc w:val="center"/>
            </w:pPr>
            <w:pPr>
              <w:jc w:val="left"/>
              <w:spacing w:before="200"/>
              <w:pStyle w:val="ImageCaption"/>
            </w:pPr>
            <w:r>
              <w:t xml:space="preserve">Table 1: Tableau d’exemple à trois colonnes. Si un tableau a une légende, il figure dans la liste des tableaux. Seule la première phrase de la légende y est affichée.</w:t>
            </w:r>
          </w:p>
          <w:tbl>
            <w:tblPr>
              <w:tblStyle w:val="Table"/>
              <w:tblW w:type="pct" w:w="4931"/>
              <w:tblLayout w:type="fixed"/>
              <w:tblLook w:firstRow="1" w:lastRow="0" w:firstColumn="0" w:lastColumn="0" w:noHBand="0" w:noVBand="0" w:val="0020"/>
            </w:tblPr>
            <w:tblGrid>
              <w:gridCol w:w="1870"/>
              <w:gridCol w:w="2310"/>
              <w:gridCol w:w="3630"/>
            </w:tblGrid>
            <w:tr>
              <w:trPr>
                <w:tblHeader w:val="on"/>
              </w:trPr>
              <w:tc>
                <w:tcPr/>
                <w:p>
                  <w:pPr>
                    <w:pStyle w:val="Compact"/>
                    <w:jc w:val="left"/>
                    <w:jc w:val="center"/>
                  </w:pPr>
                  <w:r>
                    <w:t xml:space="preserve">Colonne</w:t>
                  </w:r>
                </w:p>
              </w:tc>
              <w:tc>
                <w:tcPr/>
                <w:p>
                  <w:pPr>
                    <w:pStyle w:val="Compact"/>
                    <w:jc w:val="left"/>
                    <w:jc w:val="center"/>
                  </w:pPr>
                  <w:r>
                    <w:t xml:space="preserve">Type</w:t>
                  </w:r>
                </w:p>
              </w:tc>
              <w:tc>
                <w:tcPr/>
                <w:p>
                  <w:pPr>
                    <w:pStyle w:val="Compact"/>
                    <w:jc w:val="left"/>
                    <w:jc w:val="center"/>
                  </w:pPr>
                  <w:r>
                    <w:t xml:space="preserve">Remarque</w:t>
                  </w:r>
                </w:p>
              </w:tc>
            </w:tr>
            <w:tr>
              <w:tc>
                <w:tcPr/>
                <w:p>
                  <w:pPr>
                    <w:pStyle w:val="Compact"/>
                    <w:jc w:val="left"/>
                    <w:jc w:val="center"/>
                  </w:pPr>
                  <w:r>
                    <w:t xml:space="preserve">Nom</w:t>
                  </w:r>
                </w:p>
              </w:tc>
              <w:tc>
                <w:tcPr/>
                <w:p>
                  <w:pPr>
                    <w:pStyle w:val="Compact"/>
                    <w:jc w:val="left"/>
                    <w:jc w:val="center"/>
                  </w:pPr>
                  <w:r>
                    <w:t xml:space="preserve">Chaîne</w:t>
                  </w:r>
                </w:p>
              </w:tc>
              <w:tc>
                <w:tcPr/>
                <w:p>
                  <w:pPr>
                    <w:pStyle w:val="Compact"/>
                    <w:jc w:val="left"/>
                    <w:jc w:val="center"/>
                  </w:pPr>
                  <w:r>
                    <w:t xml:space="preserve">Champ obligatoire</w:t>
                  </w:r>
                </w:p>
              </w:tc>
            </w:tr>
            <w:tr>
              <w:tc>
                <w:tcPr/>
                <w:p>
                  <w:pPr>
                    <w:pStyle w:val="Compact"/>
                    <w:jc w:val="left"/>
                    <w:jc w:val="center"/>
                  </w:pPr>
                  <w:r>
                    <w:t xml:space="preserve">Quantité</w:t>
                  </w:r>
                </w:p>
              </w:tc>
              <w:tc>
                <w:tcPr/>
                <w:p>
                  <w:pPr>
                    <w:pStyle w:val="Compact"/>
                    <w:jc w:val="left"/>
                    <w:jc w:val="center"/>
                  </w:pPr>
                  <w:r>
                    <w:t xml:space="preserve">Nombre décimal</w:t>
                  </w:r>
                </w:p>
              </w:tc>
              <w:tc>
                <w:tcPr/>
                <w:p>
                  <w:pPr>
                    <w:pStyle w:val="Compact"/>
                    <w:jc w:val="left"/>
                    <w:jc w:val="center"/>
                  </w:pPr>
                  <w:r>
                    <w:t xml:space="preserve">avec unité</w:t>
                  </w:r>
                </w:p>
              </w:tc>
            </w:tr>
          </w:tbl>
          <w:bookmarkEnd w:id="50"/>
          <w:p/>
        </w:tc>
      </w:tr>
    </w:tbl>
    <w:p>
      <w:pPr>
        <w:pStyle w:val="Textkrper"/>
      </w:pPr>
      <w:r>
        <w:t xml:space="preserve">Une formule peut figurer dans le texte, par exemple</w:t>
      </w:r>
      <w:r>
        <w:t xml:space="preserve"> </w:t>
      </w:r>
      <m:oMath>
        <m:r>
          <m:t>E</m:t>
        </m:r>
        <m:r>
          <m:rPr>
            <m:sty m:val="p"/>
          </m:rPr>
          <m:t>=</m:t>
        </m:r>
        <m:r>
          <m:t>m</m:t>
        </m:r>
        <m:sSup>
          <m:e>
            <m:r>
              <m:t>c</m:t>
            </m:r>
          </m:e>
          <m:sup>
            <m:r>
              <m:t>2</m:t>
            </m:r>
          </m:sup>
        </m:sSup>
      </m:oMath>
      <w:r>
        <w:t xml:space="preserve">, ou comme équation à part entière telle que</w:t>
      </w:r>
      <w:r>
        <w:t xml:space="preserve"> </w:t>
      </w:r>
      <w:hyperlink w:anchor="eq-example">
        <w:r>
          <w:rPr>
            <w:rStyle w:val="Hyperlink"/>
          </w:rPr>
          <w:t xml:space="preserve">Équation 1</w:t>
        </w:r>
      </w:hyperlink>
      <w:r>
        <w:t xml:space="preserve">:</w:t>
      </w:r>
    </w:p>
    <w:p>
      <w:pPr>
        <w:pStyle w:val="Textkrper"/>
      </w:pPr>
      <w:bookmarkStart w:id="51" w:name="eq-example"/>
      <m:oMathPara>
        <m:oMathParaPr>
          <m:jc m:val="center"/>
        </m:oMathParaPr>
        <m:oMath>
          <m:nary>
            <m:naryPr>
              <m:chr m:val="∑"/>
              <m:limLoc m:val="undOvr"/>
              <m:subHide m:val="off"/>
              <m:supHide m:val="off"/>
            </m:naryPr>
            <m:sub>
              <m:r>
                <m:t>i</m:t>
              </m:r>
              <m:r>
                <m:rPr>
                  <m:sty m:val="p"/>
                </m:rPr>
                <m:t>=</m:t>
              </m:r>
              <m:r>
                <m:t>1</m:t>
              </m:r>
            </m:sub>
            <m:sup>
              <m:r>
                <m:t>n</m:t>
              </m:r>
            </m:sup>
            <m:e>
              <m:sSub>
                <m:e>
                  <m:r>
                    <m:t>x</m:t>
                  </m:r>
                </m:e>
                <m:sub>
                  <m:r>
                    <m:t>i</m:t>
                  </m:r>
                </m:sub>
              </m:sSub>
            </m:e>
          </m:nary>
          <m:r>
            <m:rPr>
              <m:sty m:val="p"/>
            </m:rPr>
            <m:t>=</m:t>
          </m:r>
          <m:r>
            <m:t>n</m:t>
          </m:r>
          <m:acc>
            <m:accPr>
              <m:chr m:val="‾"/>
            </m:accPr>
            <m:e>
              <m:r>
                <m:t>x</m:t>
              </m:r>
            </m:e>
          </m:acc>
          <m:r>
            <m:t>  </m:t>
          </m:r>
          <m:r>
            <m:rPr>
              <m:sty m:val="p"/>
            </m:rPr>
            <m:t>(</m:t>
          </m:r>
          <m:r>
            <m:t>1</m:t>
          </m:r>
          <m:r>
            <m:rPr>
              <m:sty m:val="p"/>
            </m:rPr>
            <m:t>)</m:t>
          </m:r>
        </m:oMath>
      </m:oMathPara>
      <w:bookmarkEnd w:id="51"/>
    </w:p>
    <w:p>
      <w:pPr>
        <w:pStyle w:val="FirstParagraph"/>
      </w:pPr>
      <w:r>
        <w:t xml:space="preserve">Le paragraphe suivant est volontairement absurde et ne sert qu’à tester le style de citation (dans le texte courant sans crochets avec</w:t>
      </w:r>
      <w:r>
        <w:t xml:space="preserve"> </w:t>
      </w:r>
      <w:r>
        <w:rPr>
          <w:rStyle w:val="VerbatimChar"/>
        </w:rPr>
        <w:t xml:space="preserve">@key</w:t>
      </w:r>
      <w:r>
        <w:t xml:space="preserve">, sinon entre crochets avec</w:t>
      </w:r>
      <w:r>
        <w:t xml:space="preserve"> </w:t>
      </w:r>
      <w:r>
        <w:rPr>
          <w:rStyle w:val="VerbatimChar"/>
        </w:rPr>
        <w:t xml:space="preserve">[@key]</w:t>
      </w:r>
      <w:r>
        <w:t xml:space="preserve">): selon</w:t>
      </w:r>
      <w:r>
        <w:t xml:space="preserve"> </w:t>
      </w:r>
      <w:hyperlink w:anchor="ref-eCH-0003:11.1.0">
        <w:r>
          <w:rPr>
            <w:rStyle w:val="Hyperlink"/>
          </w:rPr>
          <w:t xml:space="preserve">eCH-0003 11.1.0</w:t>
        </w:r>
      </w:hyperlink>
      <w:r>
        <w:t xml:space="preserve">, toutes les adresses postales</w:t>
      </w:r>
      <w:r>
        <w:t xml:space="preserve"> </w:t>
      </w:r>
      <w:r>
        <w:t xml:space="preserve">[</w:t>
      </w:r>
      <w:hyperlink w:anchor="ref-eCH-0010:8.1.0">
        <w:r>
          <w:rPr>
            <w:rStyle w:val="Hyperlink"/>
          </w:rPr>
          <w:t xml:space="preserve">eCH-0010 8.1.0</w:t>
        </w:r>
      </w:hyperlink>
      <w:r>
        <w:t xml:space="preserve">]</w:t>
      </w:r>
      <w:r>
        <w:t xml:space="preserve"> </w:t>
      </w:r>
      <w:r>
        <w:t xml:space="preserve">doivent être sérialisées en Turtle</w:t>
      </w:r>
      <w:r>
        <w:t xml:space="preserve"> </w:t>
      </w:r>
      <w:r>
        <w:t xml:space="preserve">[</w:t>
      </w:r>
      <w:hyperlink w:anchor="ref-Turtle">
        <w:r>
          <w:rPr>
            <w:rStyle w:val="Hyperlink"/>
          </w:rPr>
          <w:t xml:space="preserve">Turtle</w:t>
        </w:r>
      </w:hyperlink>
      <w:r>
        <w:t xml:space="preserve">]</w:t>
      </w:r>
      <w:r>
        <w:t xml:space="preserve">, vérifiées comme catalogue DCAT</w:t>
      </w:r>
      <w:r>
        <w:t xml:space="preserve"> </w:t>
      </w:r>
      <w:r>
        <w:t xml:space="preserve">[</w:t>
      </w:r>
      <w:hyperlink w:anchor="ref-DCAT">
        <w:r>
          <w:rPr>
            <w:rStyle w:val="Hyperlink"/>
          </w:rPr>
          <w:t xml:space="preserve">DCAT</w:t>
        </w:r>
      </w:hyperlink>
      <w:r>
        <w:t xml:space="preserve">;</w:t>
      </w:r>
      <w:r>
        <w:t xml:space="preserve"> </w:t>
      </w:r>
      <w:hyperlink w:anchor="ref-eCH-0200:3.0.1">
        <w:r>
          <w:rPr>
            <w:rStyle w:val="Hyperlink"/>
          </w:rPr>
          <w:t xml:space="preserve">eCH-0200 3.0.1</w:t>
        </w:r>
      </w:hyperlink>
      <w:r>
        <w:t xml:space="preserve">]</w:t>
      </w:r>
      <w:r>
        <w:t xml:space="preserve"> </w:t>
      </w:r>
      <w:r>
        <w:t xml:space="preserve">avec SHACL</w:t>
      </w:r>
      <w:r>
        <w:t xml:space="preserve"> </w:t>
      </w:r>
      <w:r>
        <w:t xml:space="preserve">[</w:t>
      </w:r>
      <w:hyperlink w:anchor="ref-SHACL">
        <w:r>
          <w:rPr>
            <w:rStyle w:val="Hyperlink"/>
          </w:rPr>
          <w:t xml:space="preserve">SHACL</w:t>
        </w:r>
      </w:hyperlink>
      <w:r>
        <w:t xml:space="preserve">]</w:t>
      </w:r>
      <w:r>
        <w:t xml:space="preserve"> </w:t>
      </w:r>
      <w:r>
        <w:t xml:space="preserve">et publiées via SPARQL</w:t>
      </w:r>
      <w:r>
        <w:t xml:space="preserve"> </w:t>
      </w:r>
      <w:r>
        <w:t xml:space="preserve">[</w:t>
      </w:r>
      <w:hyperlink w:anchor="ref-SPARQL">
        <w:r>
          <w:rPr>
            <w:rStyle w:val="Hyperlink"/>
          </w:rPr>
          <w:t xml:space="preserve">SPARQL</w:t>
        </w:r>
      </w:hyperlink>
      <w:r>
        <w:t xml:space="preserve">]</w:t>
      </w:r>
      <w:r>
        <w:t xml:space="preserve"> </w:t>
      </w:r>
      <w:r>
        <w:t xml:space="preserve">comme Linked Open Data</w:t>
      </w:r>
      <w:r>
        <w:t xml:space="preserve"> </w:t>
      </w:r>
      <w:r>
        <w:t xml:space="preserve">[</w:t>
      </w:r>
      <w:hyperlink w:anchor="ref-eCH-0205:1.0">
        <w:r>
          <w:rPr>
            <w:rStyle w:val="Hyperlink"/>
          </w:rPr>
          <w:t xml:space="preserve">eCH-0205 1.0</w:t>
        </w:r>
      </w:hyperlink>
      <w:r>
        <w:t xml:space="preserve">]</w:t>
      </w:r>
      <w:r>
        <w:t xml:space="preserve"> </w:t>
      </w:r>
      <w:r>
        <w:t xml:space="preserve">sur les cultures agricoles</w:t>
      </w:r>
      <w:r>
        <w:t xml:space="preserve"> </w:t>
      </w:r>
      <w:r>
        <w:t xml:space="preserve">[</w:t>
      </w:r>
      <w:hyperlink w:anchor="ref-eCH-0265:1.0.0">
        <w:r>
          <w:rPr>
            <w:rStyle w:val="Hyperlink"/>
          </w:rPr>
          <w:t xml:space="preserve">eCH-0265 1.0.0</w:t>
        </w:r>
      </w:hyperlink>
      <w:r>
        <w:t xml:space="preserve">]</w:t>
      </w:r>
      <w:r>
        <w:t xml:space="preserve"> </w:t>
      </w:r>
      <w:r>
        <w:t xml:space="preserve">en JSON-LD</w:t>
      </w:r>
      <w:r>
        <w:t xml:space="preserve"> </w:t>
      </w:r>
      <w:r>
        <w:t xml:space="preserve">[</w:t>
      </w:r>
      <w:hyperlink w:anchor="ref-JSON-LD">
        <w:r>
          <w:rPr>
            <w:rStyle w:val="Hyperlink"/>
          </w:rPr>
          <w:t xml:space="preserve">JSON-LD</w:t>
        </w:r>
      </w:hyperlink>
      <w:r>
        <w:t xml:space="preserve">]</w:t>
      </w:r>
      <w:r>
        <w:t xml:space="preserve"> </w:t>
      </w:r>
      <w:r>
        <w:t xml:space="preserve">et OWL</w:t>
      </w:r>
      <w:r>
        <w:t xml:space="preserve"> </w:t>
      </w:r>
      <w:r>
        <w:t xml:space="preserve">[</w:t>
      </w:r>
      <w:hyperlink w:anchor="ref-OWL2">
        <w:r>
          <w:rPr>
            <w:rStyle w:val="Hyperlink"/>
          </w:rPr>
          <w:t xml:space="preserve">OWL 2</w:t>
        </w:r>
      </w:hyperlink>
      <w:r>
        <w:t xml:space="preserve">]</w:t>
      </w:r>
      <w:r>
        <w:t xml:space="preserve">, comme le prévoit le Web sémantique</w:t>
      </w:r>
      <w:r>
        <w:t xml:space="preserve"> </w:t>
      </w:r>
      <w:r>
        <w:t xml:space="preserve">[</w:t>
      </w:r>
      <w:hyperlink w:anchor="ref-berners2023semantic">
        <w:r>
          <w:rPr>
            <w:rStyle w:val="Hyperlink"/>
          </w:rPr>
          <w:t xml:space="preserve">Berners-Lee 2023</w:t>
        </w:r>
      </w:hyperlink>
      <w:r>
        <w:t xml:space="preserve">]</w:t>
      </w:r>
      <w:r>
        <w:t xml:space="preserve">.</w:t>
      </w:r>
    </w:p>
    <w:bookmarkEnd w:id="52"/>
    <w:bookmarkEnd w:id="53"/>
    <w:bookmarkEnd w:id="54"/>
    <w:bookmarkStart w:id="58" w:name="sec-usage-notes"/>
    <w:p>
      <w:pPr>
        <w:pStyle w:val="berschrift1"/>
      </w:pPr>
      <w:r>
        <w:t xml:space="preserve">2. Indications d’utilisation</w:t>
      </w:r>
    </w:p>
    <w:bookmarkStart w:id="57" w:name="sec-namespaces"/>
    <w:p>
      <w:pPr>
        <w:pStyle w:val="berschrift2"/>
      </w:pPr>
      <w:r>
        <w:t xml:space="preserve">2.1 Espaces de noms</w:t>
      </w:r>
    </w:p>
    <w:p>
      <w:pPr>
        <w:pStyle w:val="FirstParagraph"/>
      </w:pPr>
      <w:r>
        <w:t xml:space="preserve">Le</w:t>
      </w:r>
      <w:r>
        <w:t xml:space="preserve"> </w:t>
      </w:r>
      <w:hyperlink w:anchor="tbl-namespaces">
        <w:r>
          <w:rPr>
            <w:rStyle w:val="Hyperlink"/>
          </w:rPr>
          <w:t xml:space="preserve">Table 2</w:t>
        </w:r>
      </w:hyperlink>
      <w:r>
        <w:t xml:space="preserve"> </w:t>
      </w:r>
      <w:r>
        <w:t xml:space="preserve">énumère les préfixes et les espaces de noms utilisés dans ce document. Un préfixe tient lieu d’une IRI d’espace de noms, le début commun des IRI d’un vocabulaire. La spécification Turtle décrit comment ces</w:t>
      </w:r>
      <w:r>
        <w:t xml:space="preserve"> </w:t>
      </w:r>
      <w:hyperlink r:id="rId55">
        <w:r>
          <w:rPr>
            <w:rStyle w:val="Hyperlink"/>
            <w:i/>
            <w:iCs/>
          </w:rPr>
          <w:t xml:space="preserve">prefixed names</w:t>
        </w:r>
      </w:hyperlink>
      <w:r>
        <w:t xml:space="preserve"> </w:t>
      </w:r>
      <w:r>
        <w:t xml:space="preserve">sont résolus</w:t>
      </w:r>
      <w:r>
        <w:t xml:space="preserve"> </w:t>
      </w:r>
      <w:r>
        <w:t xml:space="preserve">[</w:t>
      </w:r>
      <w:hyperlink w:anchor="ref-Turtle">
        <w:r>
          <w:rPr>
            <w:rStyle w:val="Hyperlink"/>
          </w:rPr>
          <w:t xml:space="preserve">Turtle</w:t>
        </w:r>
      </w:hyperlink>
      <w:r>
        <w:t xml:space="preserve">]</w:t>
      </w:r>
      <w:r>
        <w:t xml:space="preserve">.</w:t>
      </w:r>
    </w:p>
    <w:tbl>
      <w:tblPr>
        <w:tblStyle w:val="Table"/>
        <w:tblW w:type="pct" w:w="5000"/>
        <w:tblLayout w:type="fixed"/>
        <w:tblLook w:firstRow="0" w:lastRow="0" w:firstColumn="0" w:lastColumn="0" w:noHBand="0" w:noVBand="0" w:val="0000"/>
      </w:tblPr>
      <w:tblGrid>
        <w:gridCol w:w="7920"/>
      </w:tblGrid>
      <w:tr>
        <w:tc>
          <w:tcPr/>
          <w:bookmarkStart w:id="56" w:name="tbl-namespaces"/>
          <w:p>
            <w:pPr>
              <w:jc w:val="center"/>
            </w:pPr>
            <w:pPr>
              <w:jc w:val="left"/>
              <w:spacing w:before="200"/>
              <w:pStyle w:val="ImageCaption"/>
            </w:pPr>
            <w:r>
              <w:t xml:space="preserve">Table 2: Espaces de noms utilisés dans eCH-1234 – Modèle de document Quarto.</w:t>
            </w:r>
          </w:p>
          <w:tbl>
            <w:tblPr>
              <w:tblStyle w:val="Table"/>
              <w:tblW w:type="pct" w:w="5000"/>
              <w:tblLayout w:type="fixed"/>
              <w:tblLook w:firstRow="1" w:lastRow="0" w:firstColumn="0" w:lastColumn="0" w:noHBand="0" w:noVBand="0" w:val="0020"/>
            </w:tblPr>
            <w:tblGrid>
              <w:gridCol w:w="1630"/>
              <w:gridCol w:w="6289"/>
            </w:tblGrid>
            <w:tr>
              <w:trPr>
                <w:tblHeader w:val="on"/>
              </w:trPr>
              <w:tc>
                <w:tcPr/>
                <w:p>
                  <w:pPr>
                    <w:pStyle w:val="Compact"/>
                    <w:jc w:val="left"/>
                    <w:jc w:val="center"/>
                  </w:pPr>
                  <w:r>
                    <w:t xml:space="preserve">Préfixe</w:t>
                  </w:r>
                </w:p>
              </w:tc>
              <w:tc>
                <w:tcPr/>
                <w:p>
                  <w:pPr>
                    <w:pStyle w:val="Compact"/>
                    <w:jc w:val="left"/>
                    <w:jc w:val="center"/>
                  </w:pPr>
                  <w:r>
                    <w:t xml:space="preserve">Espace de noms</w:t>
                  </w:r>
                </w:p>
              </w:tc>
            </w:tr>
            <w:tr>
              <w:tc>
                <w:tcPr/>
                <w:p>
                  <w:pPr>
                    <w:pStyle w:val="Compact"/>
                    <w:jc w:val="left"/>
                    <w:jc w:val="center"/>
                  </w:pPr>
                  <w:r>
                    <w:t xml:space="preserve">:</w:t>
                  </w:r>
                </w:p>
              </w:tc>
              <w:tc>
                <w:tcPr/>
                <w:p>
                  <w:pPr>
                    <w:pStyle w:val="Compact"/>
                    <w:jc w:val="left"/>
                    <w:jc w:val="center"/>
                  </w:pPr>
                  <w:r>
                    <w:t xml:space="preserve">https://agriculture.ld.admin.ch/eCH-1234/2/</w:t>
                  </w:r>
                </w:p>
              </w:tc>
            </w:tr>
            <w:tr>
              <w:tc>
                <w:tcPr/>
                <w:p>
                  <w:pPr>
                    <w:pStyle w:val="Compact"/>
                    <w:jc w:val="left"/>
                    <w:jc w:val="center"/>
                  </w:pPr>
                  <w:r>
                    <w:t xml:space="preserve">codelist:</w:t>
                  </w:r>
                </w:p>
              </w:tc>
              <w:tc>
                <w:tcPr/>
                <w:p>
                  <w:pPr>
                    <w:pStyle w:val="Compact"/>
                    <w:jc w:val="left"/>
                    <w:jc w:val="center"/>
                  </w:pPr>
                  <w:r>
                    <w:t xml:space="preserve">https://agriculture.ld.admin.ch/eCH-1234/2/codelist/</w:t>
                  </w:r>
                </w:p>
              </w:tc>
            </w:tr>
            <w:tr>
              <w:tc>
                <w:tcPr/>
                <w:p>
                  <w:pPr>
                    <w:pStyle w:val="Compact"/>
                    <w:jc w:val="left"/>
                    <w:jc w:val="center"/>
                  </w:pPr>
                  <w:r>
                    <w:t xml:space="preserve">country:</w:t>
                  </w:r>
                </w:p>
              </w:tc>
              <w:tc>
                <w:tcPr/>
                <w:p>
                  <w:pPr>
                    <w:pStyle w:val="Compact"/>
                    <w:jc w:val="left"/>
                    <w:jc w:val="center"/>
                  </w:pPr>
                  <w:r>
                    <w:t xml:space="preserve">https://ld.admin.ch/country/</w:t>
                  </w:r>
                </w:p>
              </w:tc>
            </w:tr>
            <w:tr>
              <w:tc>
                <w:tcPr/>
                <w:p>
                  <w:pPr>
                    <w:pStyle w:val="Compact"/>
                    <w:jc w:val="left"/>
                    <w:jc w:val="center"/>
                  </w:pPr>
                  <w:r>
                    <w:t xml:space="preserve">currency:</w:t>
                  </w:r>
                </w:p>
              </w:tc>
              <w:tc>
                <w:tcPr/>
                <w:p>
                  <w:pPr>
                    <w:pStyle w:val="Compact"/>
                    <w:jc w:val="left"/>
                    <w:jc w:val="center"/>
                  </w:pPr>
                  <w:r>
                    <w:t xml:space="preserve">http://qudt.org/vocab/currency/</w:t>
                  </w:r>
                </w:p>
              </w:tc>
            </w:tr>
            <w:tr>
              <w:tc>
                <w:tcPr/>
                <w:p>
                  <w:pPr>
                    <w:pStyle w:val="Compact"/>
                    <w:jc w:val="left"/>
                    <w:jc w:val="center"/>
                  </w:pPr>
                  <w:r>
                    <w:t xml:space="preserve">media:</w:t>
                  </w:r>
                </w:p>
              </w:tc>
              <w:tc>
                <w:tcPr/>
                <w:p>
                  <w:pPr>
                    <w:pStyle w:val="Compact"/>
                    <w:jc w:val="left"/>
                    <w:jc w:val="center"/>
                  </w:pPr>
                  <w:r>
                    <w:t xml:space="preserve">https://agriculture.ld.admin.ch/eCH-1234/2/mediatype/</w:t>
                  </w:r>
                </w:p>
              </w:tc>
            </w:tr>
            <w:tr>
              <w:tc>
                <w:tcPr/>
                <w:p>
                  <w:pPr>
                    <w:pStyle w:val="Compact"/>
                    <w:jc w:val="left"/>
                    <w:jc w:val="center"/>
                  </w:pPr>
                  <w:r>
                    <w:t xml:space="preserve">rdf:</w:t>
                  </w:r>
                </w:p>
              </w:tc>
              <w:tc>
                <w:tcPr/>
                <w:p>
                  <w:pPr>
                    <w:pStyle w:val="Compact"/>
                    <w:jc w:val="left"/>
                    <w:jc w:val="center"/>
                  </w:pPr>
                  <w:r>
                    <w:t xml:space="preserve">http://www.w3.org/1999/02/22-rdf-syntax-ns#</w:t>
                  </w:r>
                </w:p>
              </w:tc>
            </w:tr>
            <w:tr>
              <w:tc>
                <w:tcPr/>
                <w:p>
                  <w:pPr>
                    <w:pStyle w:val="Compact"/>
                    <w:jc w:val="left"/>
                    <w:jc w:val="center"/>
                  </w:pPr>
                  <w:r>
                    <w:t xml:space="preserve">schema:</w:t>
                  </w:r>
                </w:p>
              </w:tc>
              <w:tc>
                <w:tcPr/>
                <w:p>
                  <w:pPr>
                    <w:pStyle w:val="Compact"/>
                    <w:jc w:val="left"/>
                    <w:jc w:val="center"/>
                  </w:pPr>
                  <w:r>
                    <w:t xml:space="preserve">http://schema.org/</w:t>
                  </w:r>
                </w:p>
              </w:tc>
            </w:tr>
            <w:tr>
              <w:tc>
                <w:tcPr/>
                <w:p>
                  <w:pPr>
                    <w:pStyle w:val="Compact"/>
                    <w:jc w:val="left"/>
                    <w:jc w:val="center"/>
                  </w:pPr>
                  <w:r>
                    <w:t xml:space="preserve">unit:</w:t>
                  </w:r>
                </w:p>
              </w:tc>
              <w:tc>
                <w:tcPr/>
                <w:p>
                  <w:pPr>
                    <w:pStyle w:val="Compact"/>
                    <w:jc w:val="left"/>
                    <w:jc w:val="center"/>
                  </w:pPr>
                  <w:r>
                    <w:t xml:space="preserve">http://qudt.org/vocab/unit/</w:t>
                  </w:r>
                </w:p>
              </w:tc>
            </w:tr>
            <w:tr>
              <w:tc>
                <w:tcPr/>
                <w:p>
                  <w:pPr>
                    <w:pStyle w:val="Compact"/>
                    <w:jc w:val="left"/>
                    <w:jc w:val="center"/>
                  </w:pPr>
                  <w:r>
                    <w:t xml:space="preserve">xsd:</w:t>
                  </w:r>
                </w:p>
              </w:tc>
              <w:tc>
                <w:tcPr/>
                <w:p>
                  <w:pPr>
                    <w:pStyle w:val="Compact"/>
                    <w:jc w:val="left"/>
                    <w:jc w:val="center"/>
                  </w:pPr>
                  <w:r>
                    <w:t xml:space="preserve">http://www.w3.org/2001/XMLSchema#</w:t>
                  </w:r>
                </w:p>
              </w:tc>
            </w:tr>
          </w:tbl>
          <w:bookmarkEnd w:id="56"/>
          <w:p/>
        </w:tc>
      </w:tr>
    </w:tbl>
    <w:bookmarkEnd w:id="57"/>
    <w:bookmarkEnd w:id="58"/>
    <w:bookmarkStart w:id="162" w:name="sec-data-model"/>
    <w:p>
      <w:pPr>
        <w:pStyle w:val="berschrift1"/>
      </w:pPr>
      <w:r>
        <w:t xml:space="preserve">3. Modèle de données</w:t>
      </w:r>
    </w:p>
    <w:bookmarkStart w:id="73" w:name="sec-nodeshape-postaladdressshape"/>
    <w:p>
      <w:pPr>
        <w:pStyle w:val="berschrift2"/>
      </w:pPr>
      <w:r>
        <w:t xml:space="preserve">3.1 Adresse postale</w:t>
      </w:r>
    </w:p>
    <w:p>
      <w:pPr>
        <w:pStyle w:val="FirstParagraph"/>
      </w:pPr>
      <w:r>
        <w:t xml:space="preserve">L’adresse postale d’une personne.</w:t>
      </w:r>
    </w:p>
    <w:p>
      <w:pPr>
        <w:pStyle w:val="Textkrper"/>
      </w:pPr>
      <w:r>
        <w:t xml:space="preserve">Les adresses suivent la structure de schema.org et non la norme suisse d’adresse eCH-0010, car le jeu de données contient surtout des adresses étrangères. Les codes postaux ne sont donc vérifiés que quant à leur format plausible, et non par rapport à un répertoire.</w:t>
      </w:r>
    </w:p>
    <w:bookmarkStart w:id="62" w:name="Xf875252aad1b3a425685d2837dfb16e5026bccf"/>
    <w:p>
      <w:pPr>
        <w:pStyle w:val="berschrift3"/>
      </w:pPr>
      <w:r>
        <w:t xml:space="preserve">3.1.1 Aperçu</w:t>
      </w:r>
    </w:p>
    <w:p>
      <w:pPr>
        <w:pStyle w:val="DefinitionTerm"/>
      </w:pPr>
      <w:r>
        <w:t xml:space="preserve">Shape</w:t>
      </w:r>
    </w:p>
    <w:p>
      <w:pPr>
        <w:pStyle w:val="Definition"/>
      </w:pPr>
      <w:hyperlink r:id="rId59">
        <w:r>
          <w:rPr>
            <w:rStyle w:val="Hyperlink"/>
          </w:rPr>
          <w:t xml:space="preserve">:PostalAddressShape</w:t>
        </w:r>
      </w:hyperlink>
    </w:p>
    <w:p>
      <w:pPr>
        <w:pStyle w:val="DefinitionTerm"/>
      </w:pPr>
      <w:r>
        <w:t xml:space="preserve">Classe cible</w:t>
      </w:r>
    </w:p>
    <w:p>
      <w:pPr>
        <w:pStyle w:val="Definition"/>
      </w:pPr>
      <w:hyperlink r:id="rId60">
        <w:r>
          <w:rPr>
            <w:rStyle w:val="Hyperlink"/>
          </w:rPr>
          <w:t xml:space="preserve">schema:PostalAddress</w:t>
        </w:r>
      </w:hyperlink>
    </w:p>
    <w:p>
      <w:pPr>
        <w:pStyle w:val="DefinitionTerm"/>
      </w:pPr>
      <w:r>
        <w:t xml:space="preserve">Fermée</w:t>
      </w:r>
    </w:p>
    <w:p>
      <w:pPr>
        <w:pStyle w:val="Definition"/>
      </w:pPr>
      <w:r>
        <w:t xml:space="preserve">Oui (seules les propriétés énumérées sont admises)</w:t>
      </w:r>
    </w:p>
    <w:p>
      <w:pPr>
        <w:pStyle w:val="DefinitionTerm"/>
      </w:pPr>
      <w:r>
        <w:t xml:space="preserve">Chiffres clés</w:t>
      </w:r>
    </w:p>
    <w:p>
      <w:pPr>
        <w:pStyle w:val="Definition"/>
      </w:pPr>
      <w:r>
        <w:t xml:space="preserve">67 instances avec chacune 6 à 8 triplets (7.5 en moyenne)</w:t>
      </w:r>
    </w:p>
    <w:p>
      <w:pPr>
        <w:pStyle w:val="DefinitionTerm"/>
      </w:pPr>
      <w:r>
        <w:t xml:space="preserve">Accès aux données</w:t>
      </w:r>
    </w:p>
    <w:p>
      <w:pPr>
        <w:pStyle w:val="Definition"/>
      </w:pPr>
      <w:hyperlink r:id="rId61">
        <w:r>
          <w:rPr>
            <w:rStyle w:val="Hyperlink"/>
          </w:rPr>
          <w:t xml:space="preserve">Service SPARQL</w:t>
        </w:r>
      </w:hyperlink>
    </w:p>
    <w:bookmarkEnd w:id="62"/>
    <w:bookmarkStart w:id="72" w:name="X94841f346bc9e44ac9d6b39aeccedc95e7957c8"/>
    <w:p>
      <w:pPr>
        <w:pStyle w:val="berschrift3"/>
      </w:pPr>
      <w:r>
        <w:t xml:space="preserve">3.1.2 Propriétés</w:t>
      </w:r>
    </w:p>
    <w:tbl>
      <w:tblPr>
        <w:tblStyle w:val="Table"/>
        <w:tblW w:type="pct" w:w="4965"/>
        <w:tblLayout w:type="fixed"/>
        <w:tblLook w:firstRow="1" w:lastRow="0" w:firstColumn="0" w:lastColumn="0" w:noHBand="0" w:noVBand="0" w:val="0020"/>
      </w:tblPr>
      <w:tblGrid>
        <w:gridCol w:w="3651"/>
        <w:gridCol w:w="3370"/>
        <w:gridCol w:w="842"/>
      </w:tblGrid>
      <w:tr>
        <w:trPr>
          <w:tblHeader w:val="on"/>
        </w:trPr>
        <w:tc>
          <w:tcPr/>
          <w:p>
            <w:pPr>
              <w:pStyle w:val="Compact"/>
              <w:jc w:val="left"/>
            </w:pPr>
            <w:r>
              <w:t xml:space="preserve">Description</w:t>
            </w:r>
          </w:p>
        </w:tc>
        <w:tc>
          <w:tcPr/>
          <w:p>
            <w:pPr>
              <w:pStyle w:val="Compact"/>
              <w:jc w:val="left"/>
            </w:pPr>
            <w:r>
              <w:t xml:space="preserve">Détails</w:t>
            </w:r>
          </w:p>
        </w:tc>
        <w:tc>
          <w:tcPr/>
          <w:p>
            <w:pPr>
              <w:pStyle w:val="Compact"/>
              <w:jc w:val="right"/>
            </w:pPr>
            <w:r>
              <w:t xml:space="preserve">Cardinalité</w:t>
            </w:r>
          </w:p>
        </w:tc>
      </w:tr>
      <w:tr>
        <w:tc>
          <w:tcPr/>
          <w:p>
            <w:pPr>
              <w:pStyle w:val="Compact"/>
              <w:jc w:val="left"/>
            </w:pPr>
            <w:r>
              <w:rPr>
                <w:b/>
                <w:bCs/>
              </w:rPr>
              <w:t xml:space="preserve">Rue et numéro</w:t>
            </w:r>
            <w:r>
              <w:t xml:space="preserve"> </w:t>
            </w:r>
            <w:r>
              <w:t xml:space="preserve">(</w:t>
            </w:r>
            <w:hyperlink r:id="rId63">
              <w:r>
                <w:rPr>
                  <w:rStyle w:val="Hyperlink"/>
                </w:rPr>
                <w:t xml:space="preserve">schema:streetAddress</w:t>
              </w:r>
            </w:hyperlink>
            <w:r>
              <w:t xml:space="preserve">)</w:t>
            </w:r>
          </w:p>
        </w:tc>
        <w:tc>
          <w:tcPr/>
          <w:p>
            <w:pPr>
              <w:pStyle w:val="Compact"/>
              <w:numPr>
                <w:ilvl w:val="0"/>
                <w:numId w:val="1004"/>
              </w:numPr>
              <w:jc w:val="left"/>
            </w:pPr>
            <w:r>
              <w:t xml:space="preserve">Type: Chaîne de caractères</w:t>
            </w:r>
            <w:r>
              <w:t xml:space="preserve"> </w:t>
            </w:r>
            <w:r>
              <w:t xml:space="preserve">(</w:t>
            </w:r>
            <w:hyperlink r:id="rId64">
              <w:r>
                <w:rPr>
                  <w:rStyle w:val="Hyperlink"/>
                </w:rPr>
                <w:t xml:space="preserve">xsd:string</w:t>
              </w:r>
            </w:hyperlink>
            <w:r>
              <w:t xml:space="preserve">)</w:t>
            </w:r>
          </w:p>
          <w:p>
            <w:pPr>
              <w:pStyle w:val="Compact"/>
              <w:numPr>
                <w:ilvl w:val="0"/>
                <w:numId w:val="1004"/>
              </w:numPr>
              <w:jc w:val="left"/>
            </w:pPr>
            <w:r>
              <w:t xml:space="preserve">Longueur: 3–100 caractères</w:t>
            </w:r>
          </w:p>
          <w:p>
            <w:pPr>
              <w:pStyle w:val="Compact"/>
              <w:numPr>
                <w:ilvl w:val="0"/>
                <w:numId w:val="1004"/>
              </w:numPr>
              <w:jc w:val="left"/>
            </w:pPr>
            <w:r>
              <w:t xml:space="preserve">Exemples: Schwarzenburgstrasse 165</w:t>
            </w:r>
          </w:p>
        </w:tc>
        <w:tc>
          <w:tcPr/>
          <w:p>
            <w:pPr>
              <w:pStyle w:val="Compact"/>
              <w:jc w:val="right"/>
            </w:pPr>
            <w:r>
              <w:t xml:space="preserve">1..1</w:t>
            </w:r>
          </w:p>
        </w:tc>
      </w:tr>
      <w:tr>
        <w:tc>
          <w:tcPr/>
          <w:p>
            <w:pPr>
              <w:pStyle w:val="Compact"/>
              <w:jc w:val="left"/>
            </w:pPr>
            <w:r>
              <w:rPr>
                <w:b/>
                <w:bCs/>
              </w:rPr>
              <w:t xml:space="preserve">Code postal</w:t>
            </w:r>
            <w:r>
              <w:t xml:space="preserve"> </w:t>
            </w:r>
            <w:r>
              <w:t xml:space="preserve">(</w:t>
            </w:r>
            <w:hyperlink r:id="rId65">
              <w:r>
                <w:rPr>
                  <w:rStyle w:val="Hyperlink"/>
                </w:rPr>
                <w:t xml:space="preserve">schema:postalCode</w:t>
              </w:r>
            </w:hyperlink>
            <w:r>
              <w:t xml:space="preserve">): Lettres,</w:t>
            </w:r>
            <w:r>
              <w:t xml:space="preserve"> </w:t>
            </w:r>
            <w:r>
              <w:t xml:space="preserve">chiffres, espaces et traits d’union, de deux à dix caractères.</w:t>
            </w:r>
          </w:p>
        </w:tc>
        <w:tc>
          <w:tcPr/>
          <w:p>
            <w:pPr>
              <w:pStyle w:val="Compact"/>
              <w:numPr>
                <w:ilvl w:val="0"/>
                <w:numId w:val="1005"/>
              </w:numPr>
              <w:jc w:val="left"/>
            </w:pPr>
            <w:r>
              <w:t xml:space="preserve">Type: Chaîne de caractères</w:t>
            </w:r>
            <w:r>
              <w:t xml:space="preserve"> </w:t>
            </w:r>
            <w:r>
              <w:t xml:space="preserve">(</w:t>
            </w:r>
            <w:hyperlink r:id="rId64">
              <w:r>
                <w:rPr>
                  <w:rStyle w:val="Hyperlink"/>
                </w:rPr>
                <w:t xml:space="preserve">xsd:string</w:t>
              </w:r>
            </w:hyperlink>
            <w:r>
              <w:t xml:space="preserve">)</w:t>
            </w:r>
          </w:p>
          <w:p>
            <w:pPr>
              <w:pStyle w:val="Compact"/>
              <w:numPr>
                <w:ilvl w:val="0"/>
                <w:numId w:val="1005"/>
              </w:numPr>
              <w:jc w:val="left"/>
            </w:pPr>
            <w:r>
              <w:t xml:space="preserve">Motif:</w:t>
            </w:r>
            <w:r>
              <w:t xml:space="preserve"> </w:t>
            </w:r>
            <w:r>
              <w:rPr>
                <w:rStyle w:val="VerbatimChar"/>
              </w:rPr>
              <w:t xml:space="preserve">^[A-Za-z0-9][A-Za-z0-9 -]{1,9}$</w:t>
            </w:r>
          </w:p>
          <w:p>
            <w:pPr>
              <w:pStyle w:val="Compact"/>
              <w:numPr>
                <w:ilvl w:val="0"/>
                <w:numId w:val="1005"/>
              </w:numPr>
              <w:jc w:val="left"/>
            </w:pPr>
            <w:r>
              <w:t xml:space="preserve">Gravité: Avertissement</w:t>
            </w:r>
          </w:p>
        </w:tc>
        <w:tc>
          <w:tcPr/>
          <w:p>
            <w:pPr>
              <w:pStyle w:val="Compact"/>
              <w:jc w:val="right"/>
            </w:pPr>
            <w:r>
              <w:t xml:space="preserve">0..1</w:t>
            </w:r>
          </w:p>
        </w:tc>
      </w:tr>
      <w:tr>
        <w:tc>
          <w:tcPr/>
          <w:p>
            <w:pPr>
              <w:pStyle w:val="Compact"/>
              <w:jc w:val="left"/>
            </w:pPr>
            <w:r>
              <w:rPr>
                <w:b/>
                <w:bCs/>
              </w:rPr>
              <w:t xml:space="preserve">Localité</w:t>
            </w:r>
            <w:r>
              <w:t xml:space="preserve"> </w:t>
            </w:r>
            <w:r>
              <w:t xml:space="preserve">(</w:t>
            </w:r>
            <w:hyperlink r:id="rId66">
              <w:r>
                <w:rPr>
                  <w:rStyle w:val="Hyperlink"/>
                </w:rPr>
                <w:t xml:space="preserve">schema:addressLocality</w:t>
              </w:r>
            </w:hyperlink>
            <w:r>
              <w:t xml:space="preserve">):</w:t>
            </w:r>
            <w:r>
              <w:t xml:space="preserve"> </w:t>
            </w:r>
            <w:r>
              <w:t xml:space="preserve">Chaque adresse requiert exactement une localité.</w:t>
            </w:r>
          </w:p>
        </w:tc>
        <w:tc>
          <w:tcPr/>
          <w:p>
            <w:pPr>
              <w:pStyle w:val="Compact"/>
              <w:numPr>
                <w:ilvl w:val="0"/>
                <w:numId w:val="1006"/>
              </w:numPr>
              <w:jc w:val="left"/>
            </w:pPr>
            <w:r>
              <w:t xml:space="preserve">Type: Chaîne de caractères</w:t>
            </w:r>
            <w:r>
              <w:t xml:space="preserve"> </w:t>
            </w:r>
            <w:r>
              <w:t xml:space="preserve">(</w:t>
            </w:r>
            <w:hyperlink r:id="rId64">
              <w:r>
                <w:rPr>
                  <w:rStyle w:val="Hyperlink"/>
                </w:rPr>
                <w:t xml:space="preserve">xsd:string</w:t>
              </w:r>
            </w:hyperlink>
            <w:r>
              <w:t xml:space="preserve">)</w:t>
            </w:r>
          </w:p>
          <w:p>
            <w:pPr>
              <w:pStyle w:val="Compact"/>
              <w:numPr>
                <w:ilvl w:val="0"/>
                <w:numId w:val="1006"/>
              </w:numPr>
              <w:jc w:val="left"/>
            </w:pPr>
            <w:r>
              <w:t xml:space="preserve">Longueur: ≤ 100 caractères</w:t>
            </w:r>
          </w:p>
        </w:tc>
        <w:tc>
          <w:tcPr/>
          <w:p>
            <w:pPr>
              <w:pStyle w:val="Compact"/>
              <w:jc w:val="right"/>
            </w:pPr>
            <w:r>
              <w:t xml:space="preserve">1..1</w:t>
            </w:r>
          </w:p>
        </w:tc>
      </w:tr>
      <w:tr>
        <w:tc>
          <w:tcPr/>
          <w:p>
            <w:pPr>
              <w:pStyle w:val="Compact"/>
              <w:jc w:val="left"/>
            </w:pPr>
            <w:r>
              <w:rPr>
                <w:b/>
                <w:bCs/>
              </w:rPr>
              <w:t xml:space="preserve">Région</w:t>
            </w:r>
            <w:r>
              <w:t xml:space="preserve"> </w:t>
            </w:r>
            <w:r>
              <w:t xml:space="preserve">(</w:t>
            </w:r>
            <w:hyperlink r:id="rId67">
              <w:r>
                <w:rPr>
                  <w:rStyle w:val="Hyperlink"/>
                </w:rPr>
                <w:t xml:space="preserve">schema:addressRegion</w:t>
              </w:r>
            </w:hyperlink>
            <w:r>
              <w:t xml:space="preserve">):</w:t>
            </w:r>
            <w:r>
              <w:t xml:space="preserve"> </w:t>
            </w:r>
            <w:r>
              <w:t xml:space="preserve">Canton, État ou province, lorsque c’est l’usage dans le pays.</w:t>
            </w:r>
          </w:p>
        </w:tc>
        <w:tc>
          <w:tcPr/>
          <w:p>
            <w:pPr>
              <w:pStyle w:val="Compact"/>
              <w:numPr>
                <w:ilvl w:val="0"/>
                <w:numId w:val="1007"/>
              </w:numPr>
              <w:jc w:val="left"/>
            </w:pPr>
            <w:r>
              <w:t xml:space="preserve">Type: Chaîne de caractères</w:t>
            </w:r>
            <w:r>
              <w:t xml:space="preserve"> </w:t>
            </w:r>
            <w:r>
              <w:t xml:space="preserve">(</w:t>
            </w:r>
            <w:hyperlink r:id="rId64">
              <w:r>
                <w:rPr>
                  <w:rStyle w:val="Hyperlink"/>
                </w:rPr>
                <w:t xml:space="preserve">xsd:string</w:t>
              </w:r>
            </w:hyperlink>
            <w:r>
              <w:t xml:space="preserve">)</w:t>
            </w:r>
          </w:p>
          <w:p>
            <w:pPr>
              <w:pStyle w:val="Compact"/>
              <w:numPr>
                <w:ilvl w:val="0"/>
                <w:numId w:val="1007"/>
              </w:numPr>
              <w:jc w:val="left"/>
            </w:pPr>
            <w:r>
              <w:t xml:space="preserve">Longueur: ≤ 100 caractères</w:t>
            </w:r>
          </w:p>
        </w:tc>
        <w:tc>
          <w:tcPr/>
          <w:p>
            <w:pPr>
              <w:pStyle w:val="Compact"/>
              <w:jc w:val="right"/>
            </w:pPr>
            <w:r>
              <w:t xml:space="preserve">0..1</w:t>
            </w:r>
          </w:p>
        </w:tc>
      </w:tr>
      <w:tr>
        <w:tc>
          <w:tcPr/>
          <w:p>
            <w:pPr>
              <w:pStyle w:val="Compact"/>
              <w:jc w:val="left"/>
            </w:pPr>
            <w:r>
              <w:rPr>
                <w:b/>
                <w:bCs/>
              </w:rPr>
              <w:t xml:space="preserve">Pays</w:t>
            </w:r>
            <w:r>
              <w:t xml:space="preserve"> </w:t>
            </w:r>
            <w:r>
              <w:t xml:space="preserve">(</w:t>
            </w:r>
            <w:hyperlink r:id="rId68">
              <w:r>
                <w:rPr>
                  <w:rStyle w:val="Hyperlink"/>
                </w:rPr>
                <w:t xml:space="preserve">schema:addressCountry</w:t>
              </w:r>
            </w:hyperlink>
            <w:r>
              <w:t xml:space="preserve">):</w:t>
            </w:r>
            <w:r>
              <w:t xml:space="preserve"> </w:t>
            </w:r>
            <w:r>
              <w:t xml:space="preserve">Pays sous forme d’IRI tirée de la liste des pays des Archives</w:t>
            </w:r>
            <w:r>
              <w:t xml:space="preserve"> </w:t>
            </w:r>
            <w:r>
              <w:t xml:space="preserve">fédérales sur LINDAS (ISO 3166-1 alpha-3).</w:t>
            </w:r>
          </w:p>
        </w:tc>
        <w:tc>
          <w:tcPr/>
          <w:p>
            <w:pPr>
              <w:pStyle w:val="Compact"/>
              <w:numPr>
                <w:ilvl w:val="0"/>
                <w:numId w:val="1008"/>
              </w:numPr>
              <w:jc w:val="left"/>
            </w:pPr>
            <w:r>
              <w:t xml:space="preserve">Motif:</w:t>
            </w:r>
            <w:r>
              <w:t xml:space="preserve"> </w:t>
            </w:r>
            <w:r>
              <w:rPr>
                <w:rStyle w:val="VerbatimChar"/>
              </w:rPr>
              <w:t xml:space="preserve">^https://ld\.admin\.ch/country/[A-Z]{3}$</w:t>
            </w:r>
          </w:p>
          <w:p>
            <w:pPr>
              <w:pStyle w:val="Compact"/>
              <w:numPr>
                <w:ilvl w:val="0"/>
                <w:numId w:val="1008"/>
              </w:numPr>
              <w:jc w:val="left"/>
            </w:pPr>
            <w:r>
              <w:t xml:space="preserve">Exemples:</w:t>
            </w:r>
            <w:r>
              <w:t xml:space="preserve"> </w:t>
            </w:r>
            <w:hyperlink r:id="rId69">
              <w:r>
                <w:rPr>
                  <w:rStyle w:val="Hyperlink"/>
                </w:rPr>
                <w:t xml:space="preserve">country:CHE</w:t>
              </w:r>
            </w:hyperlink>
            <w:r>
              <w:t xml:space="preserve">,</w:t>
            </w:r>
            <w:r>
              <w:t xml:space="preserve"> </w:t>
            </w:r>
            <w:hyperlink r:id="rId70">
              <w:r>
                <w:rPr>
                  <w:rStyle w:val="Hyperlink"/>
                </w:rPr>
                <w:t xml:space="preserve">country:FRA</w:t>
              </w:r>
            </w:hyperlink>
            <w:r>
              <w:t xml:space="preserve">,</w:t>
            </w:r>
            <w:r>
              <w:t xml:space="preserve"> </w:t>
            </w:r>
            <w:hyperlink r:id="rId71">
              <w:r>
                <w:rPr>
                  <w:rStyle w:val="Hyperlink"/>
                </w:rPr>
                <w:t xml:space="preserve">country:ITA</w:t>
              </w:r>
            </w:hyperlink>
          </w:p>
        </w:tc>
        <w:tc>
          <w:tcPr/>
          <w:p>
            <w:pPr>
              <w:pStyle w:val="Compact"/>
              <w:jc w:val="right"/>
            </w:pPr>
            <w:r>
              <w:t xml:space="preserve">1..1</w:t>
            </w:r>
          </w:p>
        </w:tc>
      </w:tr>
    </w:tbl>
    <w:bookmarkEnd w:id="72"/>
    <w:bookmarkEnd w:id="73"/>
    <w:bookmarkStart w:id="82" w:name="sec-nodeshape-musicalbumshape"/>
    <w:p>
      <w:pPr>
        <w:pStyle w:val="berschrift2"/>
      </w:pPr>
      <w:r>
        <w:t xml:space="preserve">3.2 Album de musique</w:t>
      </w:r>
    </w:p>
    <w:p>
      <w:pPr>
        <w:pStyle w:val="FirstParagraph"/>
      </w:pPr>
      <w:r>
        <w:t xml:space="preserve">Une collection de pistes dans le jeu de données Chinook.</w:t>
      </w:r>
    </w:p>
    <w:bookmarkStart w:id="77" w:name="sec-nodeshape-musicalbumshape-overview"/>
    <w:p>
      <w:pPr>
        <w:pStyle w:val="berschrift3"/>
      </w:pPr>
      <w:r>
        <w:t xml:space="preserve">3.2.1 Aperçu</w:t>
      </w:r>
    </w:p>
    <w:p>
      <w:pPr>
        <w:pStyle w:val="DefinitionTerm"/>
      </w:pPr>
      <w:r>
        <w:t xml:space="preserve">Shape</w:t>
      </w:r>
    </w:p>
    <w:p>
      <w:pPr>
        <w:pStyle w:val="Definition"/>
      </w:pPr>
      <w:hyperlink r:id="rId74">
        <w:r>
          <w:rPr>
            <w:rStyle w:val="Hyperlink"/>
          </w:rPr>
          <w:t xml:space="preserve">:MusicAlbumShape</w:t>
        </w:r>
      </w:hyperlink>
    </w:p>
    <w:p>
      <w:pPr>
        <w:pStyle w:val="DefinitionTerm"/>
      </w:pPr>
      <w:r>
        <w:t xml:space="preserve">Classe cible</w:t>
      </w:r>
    </w:p>
    <w:p>
      <w:pPr>
        <w:pStyle w:val="Definition"/>
      </w:pPr>
      <w:hyperlink r:id="rId75">
        <w:r>
          <w:rPr>
            <w:rStyle w:val="Hyperlink"/>
          </w:rPr>
          <w:t xml:space="preserve">schema:MusicAlbum</w:t>
        </w:r>
      </w:hyperlink>
    </w:p>
    <w:p>
      <w:pPr>
        <w:pStyle w:val="DefinitionTerm"/>
      </w:pPr>
      <w:r>
        <w:t xml:space="preserve">Fermée</w:t>
      </w:r>
    </w:p>
    <w:p>
      <w:pPr>
        <w:pStyle w:val="Definition"/>
      </w:pPr>
      <w:r>
        <w:t xml:space="preserve">Non (d’autres propriétés sont admises)</w:t>
      </w:r>
    </w:p>
    <w:p>
      <w:pPr>
        <w:pStyle w:val="DefinitionTerm"/>
      </w:pPr>
      <w:r>
        <w:t xml:space="preserve">Chiffres clés</w:t>
      </w:r>
    </w:p>
    <w:p>
      <w:pPr>
        <w:pStyle w:val="Definition"/>
      </w:pPr>
      <w:r>
        <w:t xml:space="preserve">347 instances avec chacune 5 triplets</w:t>
      </w:r>
    </w:p>
    <w:p>
      <w:pPr>
        <w:pStyle w:val="DefinitionTerm"/>
      </w:pPr>
      <w:r>
        <w:t xml:space="preserve">Accès aux données</w:t>
      </w:r>
    </w:p>
    <w:p>
      <w:pPr>
        <w:pStyle w:val="Definition"/>
      </w:pPr>
      <w:hyperlink r:id="rId76">
        <w:r>
          <w:rPr>
            <w:rStyle w:val="Hyperlink"/>
          </w:rPr>
          <w:t xml:space="preserve">Service SPARQL</w:t>
        </w:r>
      </w:hyperlink>
    </w:p>
    <w:bookmarkEnd w:id="77"/>
    <w:bookmarkStart w:id="81" w:name="sec-nodeshape-musicalbumshape-properties"/>
    <w:p>
      <w:pPr>
        <w:pStyle w:val="berschrift3"/>
      </w:pPr>
      <w:r>
        <w:t xml:space="preserve">3.2.2 Propriétés</w:t>
      </w:r>
    </w:p>
    <w:tbl>
      <w:tblPr>
        <w:tblStyle w:val="Table"/>
        <w:tblW w:type="pct" w:w="4961"/>
        <w:tblLayout w:type="fixed"/>
        <w:tblLook w:firstRow="1" w:lastRow="0" w:firstColumn="0" w:lastColumn="0" w:noHBand="0" w:noVBand="0" w:val="0020"/>
      </w:tblPr>
      <w:tblGrid>
        <w:gridCol w:w="3180"/>
        <w:gridCol w:w="3741"/>
        <w:gridCol w:w="935"/>
      </w:tblGrid>
      <w:tr>
        <w:trPr>
          <w:tblHeader w:val="on"/>
        </w:trPr>
        <w:tc>
          <w:tcPr/>
          <w:p>
            <w:pPr>
              <w:pStyle w:val="Compact"/>
              <w:jc w:val="left"/>
            </w:pPr>
            <w:r>
              <w:t xml:space="preserve">Description</w:t>
            </w:r>
          </w:p>
        </w:tc>
        <w:tc>
          <w:tcPr/>
          <w:p>
            <w:pPr>
              <w:pStyle w:val="Compact"/>
              <w:jc w:val="left"/>
            </w:pPr>
            <w:r>
              <w:t xml:space="preserve">Détails</w:t>
            </w:r>
          </w:p>
        </w:tc>
        <w:tc>
          <w:tcPr/>
          <w:p>
            <w:pPr>
              <w:pStyle w:val="Compact"/>
              <w:jc w:val="right"/>
            </w:pPr>
            <w:r>
              <w:t xml:space="preserve">Cardinalité</w:t>
            </w:r>
          </w:p>
        </w:tc>
      </w:tr>
      <w:tr>
        <w:tc>
          <w:tcPr/>
          <w:p>
            <w:pPr>
              <w:pStyle w:val="Compact"/>
              <w:jc w:val="left"/>
            </w:pPr>
            <w:r>
              <w:rPr>
                <w:b/>
                <w:bCs/>
              </w:rPr>
              <w:t xml:space="preserve">Nom</w:t>
            </w:r>
            <w:r>
              <w:t xml:space="preserve"> </w:t>
            </w:r>
            <w:r>
              <w:t xml:space="preserve">(</w:t>
            </w:r>
            <w:hyperlink r:id="rId78">
              <w:r>
                <w:rPr>
                  <w:rStyle w:val="Hyperlink"/>
                </w:rPr>
                <w:t xml:space="preserve">schema:name</w:t>
              </w:r>
            </w:hyperlink>
            <w:r>
              <w:t xml:space="preserve">):</w:t>
            </w:r>
            <w:r>
              <w:t xml:space="preserve"> </w:t>
            </w:r>
            <w:r>
              <w:t xml:space="preserve">Chaque album doit avoir un nom.</w:t>
            </w:r>
          </w:p>
        </w:tc>
        <w:tc>
          <w:tcPr/>
          <w:p>
            <w:pPr>
              <w:pStyle w:val="Compact"/>
              <w:numPr>
                <w:ilvl w:val="0"/>
                <w:numId w:val="1009"/>
              </w:numPr>
              <w:jc w:val="left"/>
            </w:pPr>
            <w:r>
              <w:t xml:space="preserve">Type: Chaîne de caractères</w:t>
            </w:r>
            <w:r>
              <w:t xml:space="preserve"> </w:t>
            </w:r>
            <w:r>
              <w:t xml:space="preserve">(</w:t>
            </w:r>
            <w:hyperlink r:id="rId64">
              <w:r>
                <w:rPr>
                  <w:rStyle w:val="Hyperlink"/>
                </w:rPr>
                <w:t xml:space="preserve">xsd:string</w:t>
              </w:r>
            </w:hyperlink>
            <w:r>
              <w:t xml:space="preserve">)</w:t>
            </w:r>
          </w:p>
          <w:p>
            <w:pPr>
              <w:pStyle w:val="Compact"/>
              <w:numPr>
                <w:ilvl w:val="0"/>
                <w:numId w:val="1009"/>
              </w:numPr>
              <w:jc w:val="left"/>
            </w:pPr>
            <w:r>
              <w:t xml:space="preserve">Longueur: ≤ 200 caractères</w:t>
            </w:r>
          </w:p>
        </w:tc>
        <w:tc>
          <w:tcPr/>
          <w:p>
            <w:pPr>
              <w:pStyle w:val="Compact"/>
              <w:jc w:val="right"/>
            </w:pPr>
            <w:r>
              <w:t xml:space="preserve">1..1</w:t>
            </w:r>
          </w:p>
        </w:tc>
      </w:tr>
      <w:tr>
        <w:tc>
          <w:tcPr/>
          <w:p>
            <w:pPr>
              <w:pStyle w:val="Compact"/>
              <w:jc w:val="left"/>
            </w:pPr>
            <w:r>
              <w:rPr>
                <w:b/>
                <w:bCs/>
              </w:rPr>
              <w:t xml:space="preserve">Artiste</w:t>
            </w:r>
            <w:r>
              <w:t xml:space="preserve"> </w:t>
            </w:r>
            <w:r>
              <w:t xml:space="preserve">(</w:t>
            </w:r>
            <w:hyperlink r:id="rId79">
              <w:r>
                <w:rPr>
                  <w:rStyle w:val="Hyperlink"/>
                </w:rPr>
                <w:t xml:space="preserve">schema:byArtist</w:t>
              </w:r>
            </w:hyperlink>
            <w:r>
              <w:t xml:space="preserve">):</w:t>
            </w:r>
            <w:r>
              <w:t xml:space="preserve"> </w:t>
            </w:r>
            <w:r>
              <w:t xml:space="preserve">Personne ou groupe de musique ayant créé</w:t>
            </w:r>
            <w:r>
              <w:t xml:space="preserve"> </w:t>
            </w:r>
            <w:r>
              <w:t xml:space="preserve">l’album.</w:t>
            </w:r>
          </w:p>
        </w:tc>
        <w:tc>
          <w:tcPr/>
          <w:p>
            <w:pPr>
              <w:pStyle w:val="Compact"/>
              <w:numPr>
                <w:ilvl w:val="0"/>
                <w:numId w:val="1010"/>
              </w:numPr>
              <w:jc w:val="left"/>
            </w:pPr>
            <w:r>
              <w:t xml:space="preserve">Type:</w:t>
            </w:r>
            <w:r>
              <w:t xml:space="preserve"> </w:t>
            </w:r>
            <w:hyperlink w:anchor="sec-nodeshape-personshape">
              <w:r>
                <w:rPr>
                  <w:rStyle w:val="Hyperlink"/>
                </w:rPr>
                <w:t xml:space="preserve">Personne</w:t>
              </w:r>
            </w:hyperlink>
            <w:r>
              <w:t xml:space="preserve"> </w:t>
            </w:r>
            <w:r>
              <w:t xml:space="preserve">ou</w:t>
            </w:r>
            <w:r>
              <w:t xml:space="preserve"> </w:t>
            </w:r>
            <w:hyperlink r:id="rId80">
              <w:r>
                <w:rPr>
                  <w:rStyle w:val="Hyperlink"/>
                </w:rPr>
                <w:t xml:space="preserve">schema:MusicGroup</w:t>
              </w:r>
            </w:hyperlink>
          </w:p>
        </w:tc>
        <w:tc>
          <w:tcPr/>
          <w:p>
            <w:pPr>
              <w:pStyle w:val="Compact"/>
              <w:jc w:val="right"/>
            </w:pPr>
            <w:r>
              <w:t xml:space="preserve">0..*</w:t>
            </w:r>
          </w:p>
        </w:tc>
      </w:tr>
    </w:tbl>
    <w:bookmarkEnd w:id="81"/>
    <w:bookmarkEnd w:id="82"/>
    <w:bookmarkStart w:id="104" w:name="sec-nodeshape-trackshape"/>
    <w:p>
      <w:pPr>
        <w:pStyle w:val="berschrift2"/>
      </w:pPr>
      <w:r>
        <w:t xml:space="preserve">3.3 Enregistrement musical</w:t>
      </w:r>
    </w:p>
    <w:p>
      <w:pPr>
        <w:pStyle w:val="FirstParagraph"/>
      </w:pPr>
      <w:r>
        <w:t xml:space="preserve">Une piste musicale unique dans le jeu de données Chinook.</w:t>
      </w:r>
    </w:p>
    <w:bookmarkStart w:id="86" w:name="sec-nodeshape-trackshape-overview"/>
    <w:p>
      <w:pPr>
        <w:pStyle w:val="berschrift3"/>
      </w:pPr>
      <w:r>
        <w:t xml:space="preserve">3.3.1 Aperçu</w:t>
      </w:r>
    </w:p>
    <w:p>
      <w:pPr>
        <w:pStyle w:val="DefinitionTerm"/>
      </w:pPr>
      <w:r>
        <w:t xml:space="preserve">Shape</w:t>
      </w:r>
    </w:p>
    <w:p>
      <w:pPr>
        <w:pStyle w:val="Definition"/>
      </w:pPr>
      <w:hyperlink r:id="rId83">
        <w:r>
          <w:rPr>
            <w:rStyle w:val="Hyperlink"/>
          </w:rPr>
          <w:t xml:space="preserve">:TrackShape</w:t>
        </w:r>
      </w:hyperlink>
    </w:p>
    <w:p>
      <w:pPr>
        <w:pStyle w:val="DefinitionTerm"/>
      </w:pPr>
      <w:r>
        <w:t xml:space="preserve">Classe cible</w:t>
      </w:r>
    </w:p>
    <w:p>
      <w:pPr>
        <w:pStyle w:val="Definition"/>
      </w:pPr>
      <w:hyperlink r:id="rId84">
        <w:r>
          <w:rPr>
            <w:rStyle w:val="Hyperlink"/>
          </w:rPr>
          <w:t xml:space="preserve">schema:MusicRecording</w:t>
        </w:r>
      </w:hyperlink>
    </w:p>
    <w:p>
      <w:pPr>
        <w:pStyle w:val="DefinitionTerm"/>
      </w:pPr>
      <w:r>
        <w:t xml:space="preserve">Fermée</w:t>
      </w:r>
    </w:p>
    <w:p>
      <w:pPr>
        <w:pStyle w:val="Definition"/>
      </w:pPr>
      <w:r>
        <w:t xml:space="preserve">Non (d’autres propriétés sont admises)</w:t>
      </w:r>
    </w:p>
    <w:p>
      <w:pPr>
        <w:pStyle w:val="DefinitionTerm"/>
      </w:pPr>
      <w:r>
        <w:t xml:space="preserve">Chiffres clés</w:t>
      </w:r>
    </w:p>
    <w:p>
      <w:pPr>
        <w:pStyle w:val="Definition"/>
      </w:pPr>
      <w:r>
        <w:t xml:space="preserve">3503 instances avec chacune 10 à 15 triplets (11.1 en moyenne)</w:t>
      </w:r>
    </w:p>
    <w:p>
      <w:pPr>
        <w:pStyle w:val="DefinitionTerm"/>
      </w:pPr>
      <w:r>
        <w:t xml:space="preserve">Accès aux données</w:t>
      </w:r>
    </w:p>
    <w:p>
      <w:pPr>
        <w:pStyle w:val="Definition"/>
      </w:pPr>
      <w:hyperlink r:id="rId85">
        <w:r>
          <w:rPr>
            <w:rStyle w:val="Hyperlink"/>
          </w:rPr>
          <w:t xml:space="preserve">Service SPARQL</w:t>
        </w:r>
      </w:hyperlink>
    </w:p>
    <w:bookmarkEnd w:id="86"/>
    <w:bookmarkStart w:id="103" w:name="sec-nodeshape-trackshape-properties"/>
    <w:p>
      <w:pPr>
        <w:pStyle w:val="berschrift3"/>
      </w:pPr>
      <w:r>
        <w:t xml:space="preserve">3.3.2 Propriétés</w:t>
      </w:r>
    </w:p>
    <w:tbl>
      <w:tblPr>
        <w:tblStyle w:val="Table"/>
        <w:tblW w:type="pct" w:w="4967"/>
        <w:tblLayout w:type="fixed"/>
        <w:tblLook w:firstRow="1" w:lastRow="0" w:firstColumn="0" w:lastColumn="0" w:noHBand="0" w:noVBand="0" w:val="0020"/>
      </w:tblPr>
      <w:tblGrid>
        <w:gridCol w:w="3261"/>
        <w:gridCol w:w="3830"/>
        <w:gridCol w:w="776"/>
      </w:tblGrid>
      <w:tr>
        <w:trPr>
          <w:tblHeader w:val="on"/>
        </w:trPr>
        <w:tc>
          <w:tcPr/>
          <w:p>
            <w:pPr>
              <w:pStyle w:val="Compact"/>
              <w:jc w:val="left"/>
            </w:pPr>
            <w:r>
              <w:t xml:space="preserve">Description</w:t>
            </w:r>
          </w:p>
        </w:tc>
        <w:tc>
          <w:tcPr/>
          <w:p>
            <w:pPr>
              <w:pStyle w:val="Compact"/>
              <w:jc w:val="left"/>
            </w:pPr>
            <w:r>
              <w:t xml:space="preserve">Détails</w:t>
            </w:r>
          </w:p>
        </w:tc>
        <w:tc>
          <w:tcPr/>
          <w:p>
            <w:pPr>
              <w:pStyle w:val="Compact"/>
              <w:jc w:val="right"/>
            </w:pPr>
            <w:r>
              <w:t xml:space="preserve">Cardinalité</w:t>
            </w:r>
          </w:p>
        </w:tc>
      </w:tr>
      <w:tr>
        <w:tc>
          <w:tcPr/>
          <w:p>
            <w:pPr>
              <w:pStyle w:val="Compact"/>
              <w:jc w:val="left"/>
            </w:pPr>
            <w:r>
              <w:rPr>
                <w:b/>
                <w:bCs/>
              </w:rPr>
              <w:t xml:space="preserve">Nom</w:t>
            </w:r>
            <w:r>
              <w:t xml:space="preserve"> </w:t>
            </w:r>
            <w:r>
              <w:t xml:space="preserve">(</w:t>
            </w:r>
            <w:hyperlink r:id="rId78">
              <w:r>
                <w:rPr>
                  <w:rStyle w:val="Hyperlink"/>
                </w:rPr>
                <w:t xml:space="preserve">schema:name</w:t>
              </w:r>
            </w:hyperlink>
            <w:r>
              <w:t xml:space="preserve">): Chaque</w:t>
            </w:r>
            <w:r>
              <w:t xml:space="preserve"> </w:t>
            </w:r>
            <w:r>
              <w:t xml:space="preserve">piste doit avoir un nom.</w:t>
            </w:r>
          </w:p>
        </w:tc>
        <w:tc>
          <w:tcPr/>
          <w:p>
            <w:pPr>
              <w:pStyle w:val="Compact"/>
              <w:numPr>
                <w:ilvl w:val="0"/>
                <w:numId w:val="1011"/>
              </w:numPr>
              <w:jc w:val="left"/>
            </w:pPr>
            <w:r>
              <w:t xml:space="preserve">Type: Chaîne de caractères</w:t>
            </w:r>
            <w:r>
              <w:t xml:space="preserve"> </w:t>
            </w:r>
            <w:r>
              <w:t xml:space="preserve">(</w:t>
            </w:r>
            <w:hyperlink r:id="rId64">
              <w:r>
                <w:rPr>
                  <w:rStyle w:val="Hyperlink"/>
                </w:rPr>
                <w:t xml:space="preserve">xsd:string</w:t>
              </w:r>
            </w:hyperlink>
            <w:r>
              <w:t xml:space="preserve">)</w:t>
            </w:r>
          </w:p>
          <w:p>
            <w:pPr>
              <w:pStyle w:val="Compact"/>
              <w:numPr>
                <w:ilvl w:val="0"/>
                <w:numId w:val="1011"/>
              </w:numPr>
              <w:jc w:val="left"/>
            </w:pPr>
            <w:r>
              <w:t xml:space="preserve">Longueur: 1–200 caractères</w:t>
            </w:r>
          </w:p>
        </w:tc>
        <w:tc>
          <w:tcPr/>
          <w:p>
            <w:pPr>
              <w:pStyle w:val="Compact"/>
              <w:jc w:val="right"/>
            </w:pPr>
            <w:r>
              <w:t xml:space="preserve">1..1</w:t>
            </w:r>
          </w:p>
        </w:tc>
      </w:tr>
      <w:tr>
        <w:tc>
          <w:tcPr/>
          <w:p>
            <w:pPr>
              <w:pStyle w:val="Compact"/>
              <w:jc w:val="left"/>
            </w:pPr>
            <w:r>
              <w:rPr>
                <w:b/>
                <w:bCs/>
              </w:rPr>
              <w:t xml:space="preserve">Dans l’album</w:t>
            </w:r>
            <w:r>
              <w:t xml:space="preserve"> </w:t>
            </w:r>
            <w:r>
              <w:t xml:space="preserve">(</w:t>
            </w:r>
            <w:hyperlink r:id="rId87">
              <w:r>
                <w:rPr>
                  <w:rStyle w:val="Hyperlink"/>
                </w:rPr>
                <w:t xml:space="preserve">schema:inAlbum</w:t>
              </w:r>
            </w:hyperlink>
            <w:r>
              <w:t xml:space="preserve">): Une piste ne</w:t>
            </w:r>
            <w:r>
              <w:t xml:space="preserve"> </w:t>
            </w:r>
            <w:r>
              <w:t xml:space="preserve">peut appartenir qu’à un schema:MusicAlbum valide.</w:t>
            </w:r>
          </w:p>
        </w:tc>
        <w:tc>
          <w:tcPr/>
          <w:p>
            <w:pPr>
              <w:pStyle w:val="Compact"/>
              <w:numPr>
                <w:ilvl w:val="0"/>
                <w:numId w:val="1012"/>
              </w:numPr>
              <w:jc w:val="left"/>
            </w:pPr>
            <w:r>
              <w:t xml:space="preserve">Type:</w:t>
            </w:r>
            <w:r>
              <w:t xml:space="preserve"> </w:t>
            </w:r>
            <w:hyperlink w:anchor="sec-nodeshape-musicalbumshape">
              <w:r>
                <w:rPr>
                  <w:rStyle w:val="Hyperlink"/>
                </w:rPr>
                <w:t xml:space="preserve">Album de musique</w:t>
              </w:r>
            </w:hyperlink>
          </w:p>
        </w:tc>
        <w:tc>
          <w:tcPr/>
          <w:p>
            <w:pPr>
              <w:pStyle w:val="Compact"/>
              <w:jc w:val="right"/>
            </w:pPr>
            <w:r>
              <w:t xml:space="preserve">0..*</w:t>
            </w:r>
          </w:p>
        </w:tc>
      </w:tr>
      <w:tr>
        <w:tc>
          <w:tcPr/>
          <w:p>
            <w:pPr>
              <w:pStyle w:val="Compact"/>
              <w:jc w:val="left"/>
            </w:pPr>
            <w:r>
              <w:rPr>
                <w:b/>
                <w:bCs/>
              </w:rPr>
              <w:t xml:space="preserve">Auteur</w:t>
            </w:r>
            <w:r>
              <w:t xml:space="preserve"> </w:t>
            </w:r>
            <w:r>
              <w:t xml:space="preserve">(</w:t>
            </w:r>
            <w:hyperlink r:id="rId88">
              <w:r>
                <w:rPr>
                  <w:rStyle w:val="Hyperlink"/>
                </w:rPr>
                <w:t xml:space="preserve">schema:author</w:t>
              </w:r>
            </w:hyperlink>
            <w:r>
              <w:t xml:space="preserve">): La</w:t>
            </w:r>
            <w:r>
              <w:t xml:space="preserve"> </w:t>
            </w:r>
            <w:r>
              <w:t xml:space="preserve">personne ou le groupe qui a écrit la piste.</w:t>
            </w:r>
          </w:p>
        </w:tc>
        <w:tc>
          <w:tcPr/>
          <w:p>
            <w:pPr>
              <w:pStyle w:val="Compact"/>
            </w:pPr>
          </w:p>
        </w:tc>
        <w:tc>
          <w:tcPr/>
          <w:p>
            <w:pPr>
              <w:pStyle w:val="Compact"/>
              <w:jc w:val="right"/>
            </w:pPr>
            <w:r>
              <w:t xml:space="preserve">0..*</w:t>
            </w:r>
          </w:p>
        </w:tc>
      </w:tr>
      <w:tr>
        <w:tc>
          <w:tcPr/>
          <w:p>
            <w:pPr>
              <w:pStyle w:val="Compact"/>
              <w:jc w:val="left"/>
            </w:pPr>
            <w:r>
              <w:rPr>
                <w:b/>
                <w:bCs/>
              </w:rPr>
              <w:t xml:space="preserve">Genre</w:t>
            </w:r>
            <w:r>
              <w:t xml:space="preserve"> </w:t>
            </w:r>
            <w:r>
              <w:t xml:space="preserve">(</w:t>
            </w:r>
            <w:hyperlink r:id="rId89">
              <w:r>
                <w:rPr>
                  <w:rStyle w:val="Hyperlink"/>
                </w:rPr>
                <w:t xml:space="preserve">schema:genre</w:t>
              </w:r>
            </w:hyperlink>
            <w:r>
              <w:t xml:space="preserve">)</w:t>
            </w:r>
          </w:p>
        </w:tc>
        <w:tc>
          <w:tcPr/>
          <w:p>
            <w:pPr>
              <w:pStyle w:val="Compact"/>
              <w:numPr>
                <w:ilvl w:val="0"/>
                <w:numId w:val="1013"/>
              </w:numPr>
              <w:jc w:val="left"/>
            </w:pPr>
            <w:r>
              <w:t xml:space="preserve">Type:</w:t>
            </w:r>
            <w:r>
              <w:t xml:space="preserve"> </w:t>
            </w:r>
            <w:hyperlink w:anchor="sec-nodeshape-genreshape">
              <w:r>
                <w:rPr>
                  <w:rStyle w:val="Hyperlink"/>
                </w:rPr>
                <w:t xml:space="preserve">Genre</w:t>
              </w:r>
            </w:hyperlink>
          </w:p>
        </w:tc>
        <w:tc>
          <w:tcPr/>
          <w:p>
            <w:pPr>
              <w:pStyle w:val="Compact"/>
              <w:jc w:val="right"/>
            </w:pPr>
            <w:r>
              <w:t xml:space="preserve">1..1</w:t>
            </w:r>
          </w:p>
        </w:tc>
      </w:tr>
      <w:tr>
        <w:tc>
          <w:tcPr/>
          <w:p>
            <w:pPr>
              <w:pStyle w:val="Compact"/>
              <w:jc w:val="left"/>
            </w:pPr>
            <w:r>
              <w:rPr>
                <w:b/>
                <w:bCs/>
              </w:rPr>
              <w:t xml:space="preserve">Type de média</w:t>
            </w:r>
            <w:r>
              <w:t xml:space="preserve"> </w:t>
            </w:r>
            <w:r>
              <w:t xml:space="preserve">(</w:t>
            </w:r>
            <w:hyperlink r:id="rId90">
              <w:r>
                <w:rPr>
                  <w:rStyle w:val="Hyperlink"/>
                </w:rPr>
                <w:t xml:space="preserve">schema:encodingFormat</w:t>
              </w:r>
            </w:hyperlink>
            <w:r>
              <w:t xml:space="preserve">):</w:t>
            </w:r>
            <w:r>
              <w:t xml:space="preserve"> </w:t>
            </w:r>
            <w:r>
              <w:t xml:space="preserve">Le format de fichier de la piste sous forme de code de la</w:t>
            </w:r>
            <w:r>
              <w:t xml:space="preserve"> </w:t>
            </w:r>
            <w:r>
              <w:t xml:space="preserve">liste de codes des types de média.</w:t>
            </w:r>
          </w:p>
        </w:tc>
        <w:tc>
          <w:tcPr/>
          <w:p>
            <w:pPr>
              <w:pStyle w:val="Compact"/>
              <w:numPr>
                <w:ilvl w:val="0"/>
                <w:numId w:val="1014"/>
              </w:numPr>
              <w:jc w:val="left"/>
            </w:pPr>
            <w:r>
              <w:t xml:space="preserve">Type:</w:t>
            </w:r>
            <w:r>
              <w:t xml:space="preserve"> </w:t>
            </w:r>
            <w:hyperlink r:id="rId91">
              <w:r>
                <w:rPr>
                  <w:rStyle w:val="Hyperlink"/>
                </w:rPr>
                <w:t xml:space="preserve">schema:CategoryCode</w:t>
              </w:r>
            </w:hyperlink>
            <w:r>
              <w:t xml:space="preserve"> </w:t>
            </w:r>
            <w:r>
              <w:t xml:space="preserve">avec la</w:t>
            </w:r>
            <w:r>
              <w:t xml:space="preserve"> </w:t>
            </w:r>
            <w:r>
              <w:t xml:space="preserve">sélection suivante:</w:t>
            </w:r>
          </w:p>
          <w:p>
            <w:pPr>
              <w:pStyle w:val="Compact"/>
              <w:numPr>
                <w:ilvl w:val="1"/>
                <w:numId w:val="1015"/>
              </w:numPr>
              <w:jc w:val="left"/>
            </w:pPr>
            <w:r>
              <w:t xml:space="preserve">Fichier audio MPEG</w:t>
            </w:r>
            <w:r>
              <w:t xml:space="preserve"> </w:t>
            </w:r>
            <w:r>
              <w:t xml:space="preserve">(</w:t>
            </w:r>
            <w:hyperlink r:id="rId92">
              <w:r>
                <w:rPr>
                  <w:rStyle w:val="Hyperlink"/>
                </w:rPr>
                <w:t xml:space="preserve">media:1</w:t>
              </w:r>
            </w:hyperlink>
            <w:r>
              <w:t xml:space="preserve">)</w:t>
            </w:r>
          </w:p>
          <w:p>
            <w:pPr>
              <w:pStyle w:val="Compact"/>
              <w:numPr>
                <w:ilvl w:val="1"/>
                <w:numId w:val="1015"/>
              </w:numPr>
              <w:jc w:val="left"/>
            </w:pPr>
            <w:r>
              <w:t xml:space="preserve">Fichier audio AAC protégé</w:t>
            </w:r>
            <w:r>
              <w:t xml:space="preserve"> </w:t>
            </w:r>
            <w:r>
              <w:t xml:space="preserve">(</w:t>
            </w:r>
            <w:hyperlink r:id="rId93">
              <w:r>
                <w:rPr>
                  <w:rStyle w:val="Hyperlink"/>
                </w:rPr>
                <w:t xml:space="preserve">media:2</w:t>
              </w:r>
            </w:hyperlink>
            <w:r>
              <w:t xml:space="preserve">)</w:t>
            </w:r>
          </w:p>
          <w:p>
            <w:pPr>
              <w:pStyle w:val="Compact"/>
              <w:numPr>
                <w:ilvl w:val="1"/>
                <w:numId w:val="1015"/>
              </w:numPr>
              <w:jc w:val="left"/>
            </w:pPr>
            <w:r>
              <w:t xml:space="preserve">Fichier vidéo MPEG-4 protégé</w:t>
            </w:r>
            <w:r>
              <w:t xml:space="preserve"> </w:t>
            </w:r>
            <w:r>
              <w:t xml:space="preserve">(</w:t>
            </w:r>
            <w:hyperlink r:id="rId94">
              <w:r>
                <w:rPr>
                  <w:rStyle w:val="Hyperlink"/>
                </w:rPr>
                <w:t xml:space="preserve">media:3</w:t>
              </w:r>
            </w:hyperlink>
            <w:r>
              <w:t xml:space="preserve">)</w:t>
            </w:r>
          </w:p>
          <w:p>
            <w:pPr>
              <w:pStyle w:val="Compact"/>
              <w:numPr>
                <w:ilvl w:val="1"/>
                <w:numId w:val="1015"/>
              </w:numPr>
              <w:jc w:val="left"/>
            </w:pPr>
            <w:r>
              <w:t xml:space="preserve">Fichier audio AAC acheté</w:t>
            </w:r>
            <w:r>
              <w:t xml:space="preserve"> </w:t>
            </w:r>
            <w:r>
              <w:t xml:space="preserve">(</w:t>
            </w:r>
            <w:hyperlink r:id="rId95">
              <w:r>
                <w:rPr>
                  <w:rStyle w:val="Hyperlink"/>
                </w:rPr>
                <w:t xml:space="preserve">media:4</w:t>
              </w:r>
            </w:hyperlink>
            <w:r>
              <w:t xml:space="preserve">)</w:t>
            </w:r>
          </w:p>
          <w:p>
            <w:pPr>
              <w:pStyle w:val="Compact"/>
              <w:numPr>
                <w:ilvl w:val="1"/>
                <w:numId w:val="1015"/>
              </w:numPr>
              <w:jc w:val="left"/>
            </w:pPr>
            <w:r>
              <w:t xml:space="preserve">Fichier audio AAC</w:t>
            </w:r>
            <w:r>
              <w:t xml:space="preserve"> </w:t>
            </w:r>
            <w:r>
              <w:t xml:space="preserve">(</w:t>
            </w:r>
            <w:hyperlink r:id="rId96">
              <w:r>
                <w:rPr>
                  <w:rStyle w:val="Hyperlink"/>
                </w:rPr>
                <w:t xml:space="preserve">media:5</w:t>
              </w:r>
            </w:hyperlink>
            <w:r>
              <w:t xml:space="preserve">)</w:t>
            </w:r>
          </w:p>
          <w:p>
            <w:pPr>
              <w:pStyle w:val="Compact"/>
              <w:numPr>
                <w:ilvl w:val="0"/>
                <w:numId w:val="1000"/>
              </w:numPr>
              <w:jc w:val="left"/>
            </w:pPr>
            <w:r>
              <w:t xml:space="preserve">Voir la liste de codes</w:t>
            </w:r>
            <w:r>
              <w:t xml:space="preserve"> </w:t>
            </w:r>
            <w:hyperlink w:anchor="sec-codelist-mediatypes">
              <w:r>
                <w:rPr>
                  <w:rStyle w:val="Hyperlink"/>
                </w:rPr>
                <w:t xml:space="preserve">Types de média</w:t>
              </w:r>
            </w:hyperlink>
          </w:p>
        </w:tc>
        <w:tc>
          <w:tcPr/>
          <w:p>
            <w:pPr>
              <w:pStyle w:val="Compact"/>
              <w:jc w:val="right"/>
            </w:pPr>
            <w:r>
              <w:t xml:space="preserve">1..1</w:t>
            </w:r>
          </w:p>
        </w:tc>
      </w:tr>
      <w:tr>
        <w:tc>
          <w:tcPr/>
          <w:p>
            <w:pPr>
              <w:pStyle w:val="Compact"/>
              <w:jc w:val="left"/>
            </w:pPr>
            <w:r>
              <w:rPr>
                <w:b/>
                <w:bCs/>
              </w:rPr>
              <w:t xml:space="preserve">Durée</w:t>
            </w:r>
            <w:r>
              <w:t xml:space="preserve"> </w:t>
            </w:r>
            <w:r>
              <w:t xml:space="preserve">(</w:t>
            </w:r>
            <w:hyperlink r:id="rId97">
              <w:r>
                <w:rPr>
                  <w:rStyle w:val="Hyperlink"/>
                </w:rPr>
                <w:t xml:space="preserve">schema:duration</w:t>
              </w:r>
            </w:hyperlink>
            <w:r>
              <w:t xml:space="preserve">):</w:t>
            </w:r>
            <w:r>
              <w:t xml:space="preserve"> </w:t>
            </w:r>
            <w:r>
              <w:t xml:space="preserve">La durée de la piste sous forme de valeur quantitative en</w:t>
            </w:r>
            <w:r>
              <w:t xml:space="preserve"> </w:t>
            </w:r>
            <w:r>
              <w:t xml:space="preserve">millisecondes avec une valeur supérieure à zéro.</w:t>
            </w:r>
          </w:p>
        </w:tc>
        <w:tc>
          <w:tcPr/>
          <w:p>
            <w:pPr>
              <w:pStyle w:val="Compact"/>
              <w:numPr>
                <w:ilvl w:val="0"/>
                <w:numId w:val="1016"/>
              </w:numPr>
              <w:jc w:val="left"/>
            </w:pPr>
            <w:r>
              <w:t xml:space="preserve">Type:</w:t>
            </w:r>
            <w:r>
              <w:t xml:space="preserve"> </w:t>
            </w:r>
            <w:hyperlink w:anchor="sec-nodeshape-quantitativevalueshape">
              <w:r>
                <w:rPr>
                  <w:rStyle w:val="Hyperlink"/>
                </w:rPr>
                <w:t xml:space="preserve">Valeur quantitative</w:t>
              </w:r>
            </w:hyperlink>
            <w:r>
              <w:t xml:space="preserve"> </w:t>
            </w:r>
            <w:r>
              <w:t xml:space="preserve">avec les restrictions suivantes:</w:t>
            </w:r>
          </w:p>
          <w:p>
            <w:pPr>
              <w:pStyle w:val="Compact"/>
              <w:numPr>
                <w:ilvl w:val="1"/>
                <w:numId w:val="1017"/>
              </w:numPr>
              <w:jc w:val="left"/>
            </w:pPr>
            <w:r>
              <w:t xml:space="preserve">Code d’unité (</w:t>
            </w:r>
            <w:hyperlink r:id="rId98">
              <w:r>
                <w:rPr>
                  <w:rStyle w:val="Hyperlink"/>
                </w:rPr>
                <w:t xml:space="preserve">schema:unitCode</w:t>
              </w:r>
            </w:hyperlink>
            <w:r>
              <w:t xml:space="preserve">):</w:t>
            </w:r>
            <w:r>
              <w:t xml:space="preserve"> </w:t>
            </w:r>
            <w:r>
              <w:t xml:space="preserve">Valeur obligatoire</w:t>
            </w:r>
            <w:r>
              <w:t xml:space="preserve"> </w:t>
            </w:r>
            <w:hyperlink r:id="rId99">
              <w:r>
                <w:rPr>
                  <w:rStyle w:val="Hyperlink"/>
                </w:rPr>
                <w:t xml:space="preserve">unit:MilliSEC</w:t>
              </w:r>
            </w:hyperlink>
          </w:p>
          <w:p>
            <w:pPr>
              <w:pStyle w:val="Compact"/>
              <w:numPr>
                <w:ilvl w:val="1"/>
                <w:numId w:val="1017"/>
              </w:numPr>
              <w:jc w:val="left"/>
            </w:pPr>
            <w:r>
              <w:t xml:space="preserve">Valeur (</w:t>
            </w:r>
            <w:hyperlink r:id="rId100">
              <w:r>
                <w:rPr>
                  <w:rStyle w:val="Hyperlink"/>
                </w:rPr>
                <w:t xml:space="preserve">schema:value</w:t>
              </w:r>
            </w:hyperlink>
            <w:r>
              <w:t xml:space="preserve">): Plage de valeurs</w:t>
            </w:r>
            <w:r>
              <w:t xml:space="preserve"> </w:t>
            </w:r>
            <w:r>
              <w:t xml:space="preserve">&gt; 0</w:t>
            </w:r>
          </w:p>
        </w:tc>
        <w:tc>
          <w:tcPr/>
          <w:p>
            <w:pPr>
              <w:pStyle w:val="Compact"/>
              <w:jc w:val="right"/>
            </w:pPr>
            <w:r>
              <w:t xml:space="preserve">1..1</w:t>
            </w:r>
          </w:p>
        </w:tc>
      </w:tr>
      <w:tr>
        <w:tc>
          <w:tcPr/>
          <w:p>
            <w:pPr>
              <w:pStyle w:val="Compact"/>
              <w:jc w:val="left"/>
            </w:pPr>
            <w:r>
              <w:rPr>
                <w:b/>
                <w:bCs/>
              </w:rPr>
              <w:t xml:space="preserve">Taille du contenu</w:t>
            </w:r>
            <w:r>
              <w:t xml:space="preserve"> </w:t>
            </w:r>
            <w:r>
              <w:t xml:space="preserve">(</w:t>
            </w:r>
            <w:hyperlink r:id="rId101">
              <w:r>
                <w:rPr>
                  <w:rStyle w:val="Hyperlink"/>
                </w:rPr>
                <w:t xml:space="preserve">schema:contentSize</w:t>
              </w:r>
            </w:hyperlink>
            <w:r>
              <w:t xml:space="preserve">): La</w:t>
            </w:r>
            <w:r>
              <w:t xml:space="preserve"> </w:t>
            </w:r>
            <w:r>
              <w:t xml:space="preserve">taille du fichier de la piste sous forme de valeur</w:t>
            </w:r>
            <w:r>
              <w:t xml:space="preserve"> </w:t>
            </w:r>
            <w:r>
              <w:t xml:space="preserve">quantitative en octets avec une valeur supérieure à zéro.</w:t>
            </w:r>
          </w:p>
        </w:tc>
        <w:tc>
          <w:tcPr/>
          <w:p>
            <w:pPr>
              <w:pStyle w:val="Compact"/>
              <w:numPr>
                <w:ilvl w:val="0"/>
                <w:numId w:val="1018"/>
              </w:numPr>
              <w:jc w:val="left"/>
            </w:pPr>
            <w:r>
              <w:t xml:space="preserve">Type:</w:t>
            </w:r>
            <w:r>
              <w:t xml:space="preserve"> </w:t>
            </w:r>
            <w:hyperlink w:anchor="sec-nodeshape-quantitativevalueshape">
              <w:r>
                <w:rPr>
                  <w:rStyle w:val="Hyperlink"/>
                </w:rPr>
                <w:t xml:space="preserve">Valeur quantitative</w:t>
              </w:r>
            </w:hyperlink>
            <w:r>
              <w:t xml:space="preserve"> </w:t>
            </w:r>
            <w:r>
              <w:t xml:space="preserve">avec les restrictions suivantes:</w:t>
            </w:r>
          </w:p>
          <w:p>
            <w:pPr>
              <w:pStyle w:val="Compact"/>
              <w:numPr>
                <w:ilvl w:val="1"/>
                <w:numId w:val="1019"/>
              </w:numPr>
              <w:jc w:val="left"/>
            </w:pPr>
            <w:r>
              <w:t xml:space="preserve">Code d’unité (</w:t>
            </w:r>
            <w:hyperlink r:id="rId98">
              <w:r>
                <w:rPr>
                  <w:rStyle w:val="Hyperlink"/>
                </w:rPr>
                <w:t xml:space="preserve">schema:unitCode</w:t>
              </w:r>
            </w:hyperlink>
            <w:r>
              <w:t xml:space="preserve">):</w:t>
            </w:r>
            <w:r>
              <w:t xml:space="preserve"> </w:t>
            </w:r>
            <w:r>
              <w:t xml:space="preserve">Valeur obligatoire</w:t>
            </w:r>
            <w:r>
              <w:t xml:space="preserve"> </w:t>
            </w:r>
            <w:hyperlink r:id="rId102">
              <w:r>
                <w:rPr>
                  <w:rStyle w:val="Hyperlink"/>
                </w:rPr>
                <w:t xml:space="preserve">unit:BYTE</w:t>
              </w:r>
            </w:hyperlink>
          </w:p>
          <w:p>
            <w:pPr>
              <w:pStyle w:val="Compact"/>
              <w:numPr>
                <w:ilvl w:val="1"/>
                <w:numId w:val="1019"/>
              </w:numPr>
              <w:jc w:val="left"/>
            </w:pPr>
            <w:r>
              <w:t xml:space="preserve">Valeur (</w:t>
            </w:r>
            <w:hyperlink r:id="rId100">
              <w:r>
                <w:rPr>
                  <w:rStyle w:val="Hyperlink"/>
                </w:rPr>
                <w:t xml:space="preserve">schema:value</w:t>
              </w:r>
            </w:hyperlink>
            <w:r>
              <w:t xml:space="preserve">): Plage de valeurs</w:t>
            </w:r>
            <w:r>
              <w:t xml:space="preserve"> </w:t>
            </w:r>
            <w:r>
              <w:t xml:space="preserve">&gt; 0</w:t>
            </w:r>
          </w:p>
        </w:tc>
        <w:tc>
          <w:tcPr/>
          <w:p>
            <w:pPr>
              <w:pStyle w:val="Compact"/>
              <w:jc w:val="right"/>
            </w:pPr>
            <w:r>
              <w:t xml:space="preserve">1..1</w:t>
            </w:r>
          </w:p>
        </w:tc>
      </w:tr>
    </w:tbl>
    <w:bookmarkEnd w:id="103"/>
    <w:bookmarkEnd w:id="104"/>
    <w:bookmarkStart w:id="120" w:name="sec-nodeshape-invoiceshape"/>
    <w:p>
      <w:pPr>
        <w:pStyle w:val="berschrift2"/>
      </w:pPr>
      <w:r>
        <w:t xml:space="preserve">3.4 Facture</w:t>
      </w:r>
    </w:p>
    <w:p>
      <w:pPr>
        <w:pStyle w:val="FirstParagraph"/>
      </w:pPr>
      <w:r>
        <w:t xml:space="preserve">Un reçu d’achat dans le jeu de données Chinook. Une facture regroupe les positions d’un achat. Le montant de la facture n’est pas seulement saisi comme valeur, il est aussi vérifié par rapport à la somme des positions; des écarts de plus de cinq centimes sont considérés comme des erreurs. Les factures antérieures à l’an 2000 proviennent d’un ancien système et ne sont pas admises dans ce jeu de données.</w:t>
      </w:r>
    </w:p>
    <w:bookmarkStart w:id="108" w:name="sec-nodeshape-invoiceshape-overview"/>
    <w:p>
      <w:pPr>
        <w:pStyle w:val="berschrift3"/>
      </w:pPr>
      <w:r>
        <w:t xml:space="preserve">3.4.1 Aperçu</w:t>
      </w:r>
    </w:p>
    <w:p>
      <w:pPr>
        <w:pStyle w:val="DefinitionTerm"/>
      </w:pPr>
      <w:r>
        <w:t xml:space="preserve">Shape</w:t>
      </w:r>
    </w:p>
    <w:p>
      <w:pPr>
        <w:pStyle w:val="Definition"/>
      </w:pPr>
      <w:hyperlink r:id="rId105">
        <w:r>
          <w:rPr>
            <w:rStyle w:val="Hyperlink"/>
          </w:rPr>
          <w:t xml:space="preserve">:InvoiceShape</w:t>
        </w:r>
      </w:hyperlink>
    </w:p>
    <w:p>
      <w:pPr>
        <w:pStyle w:val="DefinitionTerm"/>
      </w:pPr>
      <w:r>
        <w:t xml:space="preserve">Classe cible</w:t>
      </w:r>
    </w:p>
    <w:p>
      <w:pPr>
        <w:pStyle w:val="Definition"/>
      </w:pPr>
      <w:hyperlink r:id="rId106">
        <w:r>
          <w:rPr>
            <w:rStyle w:val="Hyperlink"/>
          </w:rPr>
          <w:t xml:space="preserve">schema:Invoice</w:t>
        </w:r>
      </w:hyperlink>
    </w:p>
    <w:p>
      <w:pPr>
        <w:pStyle w:val="DefinitionTerm"/>
      </w:pPr>
      <w:r>
        <w:t xml:space="preserve">Fermée</w:t>
      </w:r>
    </w:p>
    <w:p>
      <w:pPr>
        <w:pStyle w:val="Definition"/>
      </w:pPr>
      <w:r>
        <w:t xml:space="preserve">Non (d’autres propriétés sont admises)</w:t>
      </w:r>
    </w:p>
    <w:p>
      <w:pPr>
        <w:pStyle w:val="DefinitionTerm"/>
      </w:pPr>
      <w:r>
        <w:t xml:space="preserve">Chiffres clés</w:t>
      </w:r>
    </w:p>
    <w:p>
      <w:pPr>
        <w:pStyle w:val="Definition"/>
      </w:pPr>
      <w:r>
        <w:t xml:space="preserve">412 instances avec chacune 8 à 21 triplets (12.4 en moyenne)</w:t>
      </w:r>
    </w:p>
    <w:p>
      <w:pPr>
        <w:pStyle w:val="DefinitionTerm"/>
      </w:pPr>
      <w:r>
        <w:t xml:space="preserve">Accès aux données</w:t>
      </w:r>
    </w:p>
    <w:p>
      <w:pPr>
        <w:pStyle w:val="Definition"/>
      </w:pPr>
      <w:hyperlink r:id="rId107">
        <w:r>
          <w:rPr>
            <w:rStyle w:val="Hyperlink"/>
          </w:rPr>
          <w:t xml:space="preserve">Service SPARQL</w:t>
        </w:r>
      </w:hyperlink>
    </w:p>
    <w:bookmarkEnd w:id="108"/>
    <w:bookmarkStart w:id="116" w:name="sec-nodeshape-invoiceshape-properties"/>
    <w:p>
      <w:pPr>
        <w:pStyle w:val="berschrift3"/>
      </w:pPr>
      <w:r>
        <w:t xml:space="preserve">3.4.2 Propriétés</w:t>
      </w:r>
    </w:p>
    <w:tbl>
      <w:tblPr>
        <w:tblStyle w:val="Table"/>
        <w:tblW w:type="pct" w:w="4964"/>
        <w:tblLayout w:type="fixed"/>
        <w:tblLook w:firstRow="1" w:lastRow="0" w:firstColumn="0" w:lastColumn="0" w:noHBand="0" w:noVBand="0" w:val="0020"/>
      </w:tblPr>
      <w:tblGrid>
        <w:gridCol w:w="3730"/>
        <w:gridCol w:w="3271"/>
        <w:gridCol w:w="860"/>
      </w:tblGrid>
      <w:tr>
        <w:trPr>
          <w:tblHeader w:val="on"/>
        </w:trPr>
        <w:tc>
          <w:tcPr/>
          <w:p>
            <w:pPr>
              <w:pStyle w:val="Compact"/>
              <w:jc w:val="left"/>
            </w:pPr>
            <w:r>
              <w:t xml:space="preserve">Description</w:t>
            </w:r>
          </w:p>
        </w:tc>
        <w:tc>
          <w:tcPr/>
          <w:p>
            <w:pPr>
              <w:pStyle w:val="Compact"/>
              <w:jc w:val="left"/>
            </w:pPr>
            <w:r>
              <w:t xml:space="preserve">Détails</w:t>
            </w:r>
          </w:p>
        </w:tc>
        <w:tc>
          <w:tcPr/>
          <w:p>
            <w:pPr>
              <w:pStyle w:val="Compact"/>
              <w:jc w:val="right"/>
            </w:pPr>
            <w:r>
              <w:t xml:space="preserve">Cardinalité</w:t>
            </w:r>
          </w:p>
        </w:tc>
      </w:tr>
      <w:tr>
        <w:tc>
          <w:tcPr/>
          <w:p>
            <w:pPr>
              <w:pStyle w:val="Compact"/>
              <w:jc w:val="left"/>
            </w:pPr>
            <w:r>
              <w:rPr>
                <w:b/>
                <w:bCs/>
              </w:rPr>
              <w:t xml:space="preserve">Client</w:t>
            </w:r>
            <w:r>
              <w:t xml:space="preserve"> </w:t>
            </w:r>
            <w:r>
              <w:t xml:space="preserve">(</w:t>
            </w:r>
            <w:hyperlink r:id="rId109">
              <w:r>
                <w:rPr>
                  <w:rStyle w:val="Hyperlink"/>
                </w:rPr>
                <w:t xml:space="preserve">schema:customer</w:t>
              </w:r>
            </w:hyperlink>
            <w:r>
              <w:t xml:space="preserve">):</w:t>
            </w:r>
            <w:r>
              <w:t xml:space="preserve"> </w:t>
            </w:r>
            <w:r>
              <w:t xml:space="preserve">Une facture doit être liée à exactement un client.</w:t>
            </w:r>
          </w:p>
        </w:tc>
        <w:tc>
          <w:tcPr/>
          <w:p>
            <w:pPr>
              <w:pStyle w:val="Compact"/>
              <w:numPr>
                <w:ilvl w:val="0"/>
                <w:numId w:val="1020"/>
              </w:numPr>
              <w:jc w:val="left"/>
            </w:pPr>
            <w:r>
              <w:t xml:space="preserve">Type:</w:t>
            </w:r>
            <w:r>
              <w:t xml:space="preserve"> </w:t>
            </w:r>
            <w:hyperlink w:anchor="sec-nodeshape-personshape">
              <w:r>
                <w:rPr>
                  <w:rStyle w:val="Hyperlink"/>
                </w:rPr>
                <w:t xml:space="preserve">Personne</w:t>
              </w:r>
            </w:hyperlink>
          </w:p>
        </w:tc>
        <w:tc>
          <w:tcPr/>
          <w:p>
            <w:pPr>
              <w:pStyle w:val="Compact"/>
              <w:jc w:val="right"/>
            </w:pPr>
            <w:r>
              <w:t xml:space="preserve">1..1</w:t>
            </w:r>
          </w:p>
        </w:tc>
      </w:tr>
      <w:tr>
        <w:tc>
          <w:tcPr/>
          <w:p>
            <w:pPr>
              <w:pStyle w:val="Compact"/>
              <w:jc w:val="left"/>
            </w:pPr>
            <w:r>
              <w:rPr>
                <w:b/>
                <w:bCs/>
              </w:rPr>
              <w:t xml:space="preserve">Paiement total dû</w:t>
            </w:r>
            <w:r>
              <w:t xml:space="preserve"> </w:t>
            </w:r>
            <w:r>
              <w:t xml:space="preserve">(</w:t>
            </w:r>
            <w:hyperlink r:id="rId110">
              <w:r>
                <w:rPr>
                  <w:rStyle w:val="Hyperlink"/>
                </w:rPr>
                <w:t xml:space="preserve">schema:totalPaymentDue</w:t>
              </w:r>
            </w:hyperlink>
            <w:r>
              <w:t xml:space="preserve">):</w:t>
            </w:r>
            <w:r>
              <w:t xml:space="preserve"> </w:t>
            </w:r>
            <w:r>
              <w:t xml:space="preserve">Une facture doit définir un paiement total dû en tant que</w:t>
            </w:r>
            <w:r>
              <w:t xml:space="preserve"> </w:t>
            </w:r>
            <w:r>
              <w:t xml:space="preserve">schema:QuantitativeValue.</w:t>
            </w:r>
          </w:p>
        </w:tc>
        <w:tc>
          <w:tcPr/>
          <w:p>
            <w:pPr>
              <w:pStyle w:val="Compact"/>
              <w:numPr>
                <w:ilvl w:val="0"/>
                <w:numId w:val="1021"/>
              </w:numPr>
              <w:jc w:val="left"/>
            </w:pPr>
            <w:r>
              <w:t xml:space="preserve">Type:</w:t>
            </w:r>
            <w:r>
              <w:t xml:space="preserve"> </w:t>
            </w:r>
            <w:hyperlink w:anchor="sec-nodeshape-quantitativevalueshape">
              <w:r>
                <w:rPr>
                  <w:rStyle w:val="Hyperlink"/>
                </w:rPr>
                <w:t xml:space="preserve">Valeur</w:t>
              </w:r>
              <w:r>
                <w:rPr>
                  <w:rStyle w:val="Hyperlink"/>
                </w:rPr>
                <w:t xml:space="preserve"> </w:t>
              </w:r>
              <w:r>
                <w:rPr>
                  <w:rStyle w:val="Hyperlink"/>
                </w:rPr>
                <w:t xml:space="preserve">quantitative</w:t>
              </w:r>
            </w:hyperlink>
            <w:r>
              <w:t xml:space="preserve"> </w:t>
            </w:r>
            <w:r>
              <w:t xml:space="preserve">avec les restrictions suivantes:</w:t>
            </w:r>
          </w:p>
          <w:p>
            <w:pPr>
              <w:pStyle w:val="Compact"/>
              <w:numPr>
                <w:ilvl w:val="1"/>
                <w:numId w:val="1022"/>
              </w:numPr>
              <w:jc w:val="left"/>
            </w:pPr>
            <w:r>
              <w:t xml:space="preserve">Code d’unité</w:t>
            </w:r>
            <w:r>
              <w:t xml:space="preserve"> </w:t>
            </w:r>
            <w:r>
              <w:t xml:space="preserve">(</w:t>
            </w:r>
            <w:hyperlink r:id="rId98">
              <w:r>
                <w:rPr>
                  <w:rStyle w:val="Hyperlink"/>
                </w:rPr>
                <w:t xml:space="preserve">schema:unitCode</w:t>
              </w:r>
            </w:hyperlink>
            <w:r>
              <w:t xml:space="preserve">):</w:t>
            </w:r>
            <w:r>
              <w:t xml:space="preserve"> </w:t>
            </w:r>
            <w:r>
              <w:t xml:space="preserve">Valeur obligatoire</w:t>
            </w:r>
            <w:r>
              <w:t xml:space="preserve"> </w:t>
            </w:r>
            <w:hyperlink r:id="rId111">
              <w:r>
                <w:rPr>
                  <w:rStyle w:val="Hyperlink"/>
                </w:rPr>
                <w:t xml:space="preserve">currency:USD</w:t>
              </w:r>
            </w:hyperlink>
          </w:p>
        </w:tc>
        <w:tc>
          <w:tcPr/>
          <w:p>
            <w:pPr>
              <w:pStyle w:val="Compact"/>
              <w:jc w:val="right"/>
            </w:pPr>
            <w:r>
              <w:t xml:space="preserve">1..1</w:t>
            </w:r>
          </w:p>
        </w:tc>
      </w:tr>
      <w:tr>
        <w:tc>
          <w:tcPr/>
          <w:p>
            <w:pPr>
              <w:pStyle w:val="Compact"/>
              <w:jc w:val="left"/>
            </w:pPr>
            <w:r>
              <w:rPr>
                <w:b/>
                <w:bCs/>
              </w:rPr>
              <w:t xml:space="preserve">Contient</w:t>
            </w:r>
            <w:r>
              <w:t xml:space="preserve"> </w:t>
            </w:r>
            <w:r>
              <w:t xml:space="preserve">(</w:t>
            </w:r>
            <w:hyperlink r:id="rId112">
              <w:r>
                <w:rPr>
                  <w:rStyle w:val="Hyperlink"/>
                </w:rPr>
                <w:t xml:space="preserve">schema:hasPart</w:t>
              </w:r>
            </w:hyperlink>
            <w:r>
              <w:t xml:space="preserve">):</w:t>
            </w:r>
            <w:r>
              <w:t xml:space="preserve"> </w:t>
            </w:r>
            <w:r>
              <w:t xml:space="preserve">Une facture doit avoir au moins un article (OrderItem).</w:t>
            </w:r>
          </w:p>
        </w:tc>
        <w:tc>
          <w:tcPr/>
          <w:p>
            <w:pPr>
              <w:pStyle w:val="Compact"/>
              <w:numPr>
                <w:ilvl w:val="0"/>
                <w:numId w:val="1023"/>
              </w:numPr>
              <w:jc w:val="left"/>
            </w:pPr>
            <w:r>
              <w:t xml:space="preserve">Type:</w:t>
            </w:r>
            <w:r>
              <w:t xml:space="preserve"> </w:t>
            </w:r>
            <w:hyperlink r:id="rId113">
              <w:r>
                <w:rPr>
                  <w:rStyle w:val="Hyperlink"/>
                </w:rPr>
                <w:t xml:space="preserve">schema:OrderItem</w:t>
              </w:r>
            </w:hyperlink>
          </w:p>
        </w:tc>
        <w:tc>
          <w:tcPr/>
          <w:p>
            <w:pPr>
              <w:pStyle w:val="Compact"/>
              <w:jc w:val="right"/>
            </w:pPr>
            <w:r>
              <w:t xml:space="preserve">1..*</w:t>
            </w:r>
          </w:p>
        </w:tc>
      </w:tr>
      <w:tr>
        <w:tc>
          <w:tcPr/>
          <w:p>
            <w:pPr>
              <w:pStyle w:val="Compact"/>
              <w:jc w:val="left"/>
            </w:pPr>
            <w:r>
              <w:rPr>
                <w:b/>
                <w:bCs/>
              </w:rPr>
              <w:t xml:space="preserve">Date de création</w:t>
            </w:r>
            <w:r>
              <w:t xml:space="preserve"> </w:t>
            </w:r>
            <w:r>
              <w:t xml:space="preserve">(</w:t>
            </w:r>
            <w:hyperlink r:id="rId114">
              <w:r>
                <w:rPr>
                  <w:rStyle w:val="Hyperlink"/>
                </w:rPr>
                <w:t xml:space="preserve">schema:dateCreated</w:t>
              </w:r>
            </w:hyperlink>
            <w:r>
              <w:t xml:space="preserve">)</w:t>
            </w:r>
          </w:p>
        </w:tc>
        <w:tc>
          <w:tcPr/>
          <w:p>
            <w:pPr>
              <w:pStyle w:val="Compact"/>
              <w:numPr>
                <w:ilvl w:val="0"/>
                <w:numId w:val="1024"/>
              </w:numPr>
              <w:jc w:val="left"/>
            </w:pPr>
            <w:r>
              <w:t xml:space="preserve">Type: Date</w:t>
            </w:r>
            <w:r>
              <w:t xml:space="preserve"> </w:t>
            </w:r>
            <w:r>
              <w:t xml:space="preserve">(</w:t>
            </w:r>
            <w:hyperlink r:id="rId115">
              <w:r>
                <w:rPr>
                  <w:rStyle w:val="Hyperlink"/>
                </w:rPr>
                <w:t xml:space="preserve">xsd:date</w:t>
              </w:r>
            </w:hyperlink>
            <w:r>
              <w:t xml:space="preserve">)</w:t>
            </w:r>
          </w:p>
          <w:p>
            <w:pPr>
              <w:pStyle w:val="Compact"/>
              <w:numPr>
                <w:ilvl w:val="0"/>
                <w:numId w:val="1024"/>
              </w:numPr>
              <w:jc w:val="left"/>
            </w:pPr>
            <w:r>
              <w:t xml:space="preserve">Plage de valeurs: ≥ 2000-01-01</w:t>
            </w:r>
          </w:p>
          <w:p>
            <w:pPr>
              <w:pStyle w:val="Compact"/>
              <w:numPr>
                <w:ilvl w:val="0"/>
                <w:numId w:val="1024"/>
              </w:numPr>
              <w:jc w:val="left"/>
            </w:pPr>
            <w:r>
              <w:t xml:space="preserve">Exemples: 2001-01-01, 2024-05-21</w:t>
            </w:r>
          </w:p>
        </w:tc>
        <w:tc>
          <w:tcPr/>
          <w:p>
            <w:pPr>
              <w:pStyle w:val="Compact"/>
              <w:jc w:val="right"/>
            </w:pPr>
            <w:r>
              <w:t xml:space="preserve">0..*</w:t>
            </w:r>
          </w:p>
        </w:tc>
      </w:tr>
    </w:tbl>
    <w:bookmarkEnd w:id="116"/>
    <w:bookmarkStart w:id="119" w:name="sec-nodeshape-invoiceshape-rules"/>
    <w:p>
      <w:pPr>
        <w:pStyle w:val="berschrift3"/>
      </w:pPr>
      <w:r>
        <w:t xml:space="preserve">3.4.3 Règles (SPARQL)</w:t>
      </w:r>
    </w:p>
    <w:bookmarkStart w:id="117" w:name="sec-nodeshape-invoiceshape-rule-1"/>
    <w:p>
      <w:pPr>
        <w:pStyle w:val="berschrift4"/>
      </w:pPr>
      <w:r>
        <w:t xml:space="preserve">3.4.3.1 Date de la facture</w:t>
      </w:r>
    </w:p>
    <w:p>
      <w:pPr>
        <w:pStyle w:val="FirstParagraph"/>
      </w:pPr>
      <w:r>
        <w:t xml:space="preserve">Une facture ne peut pas être datée d’avant l’année 2000.</w:t>
      </w:r>
    </w:p>
    <w:p>
      <w:pPr>
        <w:pStyle w:val="SourceCode"/>
      </w:pPr>
      <w:r>
        <w:rPr>
          <w:rStyle w:val="VerbatimChar"/>
        </w:rPr>
        <w:t xml:space="preserve">SELECT $this</w:t>
      </w:r>
      <w:r>
        <w:br/>
      </w:r>
      <w:r>
        <w:rPr>
          <w:rStyle w:val="VerbatimChar"/>
        </w:rPr>
        <w:t xml:space="preserve">WHERE {</w:t>
      </w:r>
      <w:r>
        <w:br/>
      </w:r>
      <w:r>
        <w:rPr>
          <w:rStyle w:val="VerbatimChar"/>
        </w:rPr>
        <w:t xml:space="preserve">    $this schema:dateCreated ?date .</w:t>
      </w:r>
      <w:r>
        <w:br/>
      </w:r>
      <w:r>
        <w:rPr>
          <w:rStyle w:val="VerbatimChar"/>
        </w:rPr>
        <w:t xml:space="preserve">    FILTER(?date &lt; "2000-01-01"^^xsd:date)</w:t>
      </w:r>
      <w:r>
        <w:br/>
      </w:r>
      <w:r>
        <w:rPr>
          <w:rStyle w:val="VerbatimChar"/>
        </w:rPr>
        <w:t xml:space="preserve">}</w:t>
      </w:r>
    </w:p>
    <w:bookmarkEnd w:id="117"/>
    <w:bookmarkStart w:id="118" w:name="sec-nodeshape-invoiceshape-rule-2"/>
    <w:p>
      <w:pPr>
        <w:pStyle w:val="berschrift4"/>
      </w:pPr>
      <w:r>
        <w:t xml:space="preserve">3.4.3.2 Total de la facture</w:t>
      </w:r>
    </w:p>
    <w:p>
      <w:pPr>
        <w:pStyle w:val="FirstParagraph"/>
      </w:pPr>
      <w:r>
        <w:t xml:space="preserve">Le total de la facture doit correspondre exactement à la somme de ses lignes (tolérance de 0.05).</w:t>
      </w:r>
    </w:p>
    <w:p>
      <w:pPr>
        <w:pStyle w:val="SourceCode"/>
      </w:pPr>
      <w:r>
        <w:rPr>
          <w:rStyle w:val="VerbatimChar"/>
        </w:rPr>
        <w:t xml:space="preserve">SELECT $this</w:t>
      </w:r>
      <w:r>
        <w:br/>
      </w:r>
      <w:r>
        <w:rPr>
          <w:rStyle w:val="VerbatimChar"/>
        </w:rPr>
        <w:t xml:space="preserve">WHERE {</w:t>
      </w:r>
      <w:r>
        <w:br/>
      </w:r>
      <w:r>
        <w:rPr>
          <w:rStyle w:val="VerbatimChar"/>
        </w:rPr>
        <w:t xml:space="preserve">    $this schema:totalPaymentDue/schema:value ?invoiceTotal .</w:t>
      </w:r>
      <w:r>
        <w:br/>
      </w:r>
      <w:r>
        <w:rPr>
          <w:rStyle w:val="VerbatimChar"/>
        </w:rPr>
        <w:t xml:space="preserve">    {</w:t>
      </w:r>
      <w:r>
        <w:br/>
      </w:r>
      <w:r>
        <w:rPr>
          <w:rStyle w:val="VerbatimChar"/>
        </w:rPr>
        <w:t xml:space="preserve">        SELECT $this (SUM(?price * ?qty) AS ?calculatedTotal)</w:t>
      </w:r>
      <w:r>
        <w:br/>
      </w:r>
      <w:r>
        <w:rPr>
          <w:rStyle w:val="VerbatimChar"/>
        </w:rPr>
        <w:t xml:space="preserve">        WHERE {</w:t>
      </w:r>
      <w:r>
        <w:br/>
      </w:r>
      <w:r>
        <w:rPr>
          <w:rStyle w:val="VerbatimChar"/>
        </w:rPr>
        <w:t xml:space="preserve">            $this schema:hasPart ?line .</w:t>
      </w:r>
      <w:r>
        <w:br/>
      </w:r>
      <w:r>
        <w:rPr>
          <w:rStyle w:val="VerbatimChar"/>
        </w:rPr>
        <w:t xml:space="preserve">            ?line schema:price/schema:value ?price .</w:t>
      </w:r>
      <w:r>
        <w:br/>
      </w:r>
      <w:r>
        <w:rPr>
          <w:rStyle w:val="VerbatimChar"/>
        </w:rPr>
        <w:t xml:space="preserve">            ?line schema:orderQuantity/schema:value ?qty .</w:t>
      </w:r>
      <w:r>
        <w:br/>
      </w:r>
      <w:r>
        <w:rPr>
          <w:rStyle w:val="VerbatimChar"/>
        </w:rPr>
        <w:t xml:space="preserve">        }</w:t>
      </w:r>
      <w:r>
        <w:br/>
      </w:r>
      <w:r>
        <w:rPr>
          <w:rStyle w:val="VerbatimChar"/>
        </w:rPr>
        <w:t xml:space="preserve">        GROUP BY $this</w:t>
      </w:r>
      <w:r>
        <w:br/>
      </w:r>
      <w:r>
        <w:rPr>
          <w:rStyle w:val="VerbatimChar"/>
        </w:rPr>
        <w:t xml:space="preserve">    }</w:t>
      </w:r>
      <w:r>
        <w:br/>
      </w:r>
      <w:r>
        <w:rPr>
          <w:rStyle w:val="VerbatimChar"/>
        </w:rPr>
        <w:t xml:space="preserve">    FILTER(ABS(?invoiceTotal - ?calculatedTotal) &gt; 0.05)</w:t>
      </w:r>
      <w:r>
        <w:br/>
      </w:r>
      <w:r>
        <w:rPr>
          <w:rStyle w:val="VerbatimChar"/>
        </w:rPr>
        <w:t xml:space="preserve">}</w:t>
      </w:r>
    </w:p>
    <w:bookmarkEnd w:id="118"/>
    <w:bookmarkEnd w:id="119"/>
    <w:bookmarkEnd w:id="120"/>
    <w:bookmarkStart w:id="131" w:name="sec-nodeshape-genreshape"/>
    <w:p>
      <w:pPr>
        <w:pStyle w:val="berschrift2"/>
      </w:pPr>
      <w:r>
        <w:t xml:space="preserve">3.5 Genre</w:t>
      </w:r>
    </w:p>
    <w:p>
      <w:pPr>
        <w:pStyle w:val="FirstParagraph"/>
      </w:pPr>
      <w:r>
        <w:t xml:space="preserve">Une catégorie musicale dans le jeu de données Chinook.</w:t>
      </w:r>
    </w:p>
    <w:bookmarkStart w:id="124" w:name="sec-nodeshape-genreshape-overview"/>
    <w:p>
      <w:pPr>
        <w:pStyle w:val="berschrift3"/>
      </w:pPr>
      <w:r>
        <w:t xml:space="preserve">3.5.1 Aperçu</w:t>
      </w:r>
    </w:p>
    <w:p>
      <w:pPr>
        <w:pStyle w:val="DefinitionTerm"/>
      </w:pPr>
      <w:r>
        <w:t xml:space="preserve">Shape</w:t>
      </w:r>
    </w:p>
    <w:p>
      <w:pPr>
        <w:pStyle w:val="Definition"/>
      </w:pPr>
      <w:hyperlink r:id="rId121">
        <w:r>
          <w:rPr>
            <w:rStyle w:val="Hyperlink"/>
          </w:rPr>
          <w:t xml:space="preserve">:GenreShape</w:t>
        </w:r>
      </w:hyperlink>
    </w:p>
    <w:p>
      <w:pPr>
        <w:pStyle w:val="DefinitionTerm"/>
      </w:pPr>
      <w:r>
        <w:t xml:space="preserve">Classe cible</w:t>
      </w:r>
    </w:p>
    <w:p>
      <w:pPr>
        <w:pStyle w:val="Definition"/>
      </w:pPr>
      <w:hyperlink r:id="rId122">
        <w:r>
          <w:rPr>
            <w:rStyle w:val="Hyperlink"/>
          </w:rPr>
          <w:t xml:space="preserve">:Genre</w:t>
        </w:r>
      </w:hyperlink>
    </w:p>
    <w:p>
      <w:pPr>
        <w:pStyle w:val="DefinitionTerm"/>
      </w:pPr>
      <w:r>
        <w:t xml:space="preserve">Fermée</w:t>
      </w:r>
    </w:p>
    <w:p>
      <w:pPr>
        <w:pStyle w:val="Definition"/>
      </w:pPr>
      <w:r>
        <w:t xml:space="preserve">Oui (seules les propriétés énumérées sont admises)</w:t>
      </w:r>
    </w:p>
    <w:p>
      <w:pPr>
        <w:pStyle w:val="DefinitionTerm"/>
      </w:pPr>
      <w:r>
        <w:t xml:space="preserve">Chiffres clés</w:t>
      </w:r>
    </w:p>
    <w:p>
      <w:pPr>
        <w:pStyle w:val="Definition"/>
      </w:pPr>
      <w:r>
        <w:t xml:space="preserve">25 instances avec chacune 5 à 7 triplets (5.4 en moyenne)</w:t>
      </w:r>
    </w:p>
    <w:p>
      <w:pPr>
        <w:pStyle w:val="DefinitionTerm"/>
      </w:pPr>
      <w:r>
        <w:t xml:space="preserve">Accès aux données</w:t>
      </w:r>
    </w:p>
    <w:p>
      <w:pPr>
        <w:pStyle w:val="Definition"/>
      </w:pPr>
      <w:hyperlink r:id="rId123">
        <w:r>
          <w:rPr>
            <w:rStyle w:val="Hyperlink"/>
          </w:rPr>
          <w:t xml:space="preserve">Service SPARQL</w:t>
        </w:r>
      </w:hyperlink>
    </w:p>
    <w:bookmarkEnd w:id="124"/>
    <w:bookmarkStart w:id="128" w:name="sec-nodeshape-genreshape-properties"/>
    <w:p>
      <w:pPr>
        <w:pStyle w:val="berschrift3"/>
      </w:pPr>
      <w:r>
        <w:t xml:space="preserve">3.5.2 Propriétés</w:t>
      </w:r>
    </w:p>
    <w:tbl>
      <w:tblPr>
        <w:tblStyle w:val="Table"/>
        <w:tblW w:type="pct" w:w="4968"/>
        <w:tblLayout w:type="fixed"/>
        <w:tblLook w:firstRow="1" w:lastRow="0" w:firstColumn="0" w:lastColumn="0" w:noHBand="0" w:noVBand="0" w:val="0020"/>
      </w:tblPr>
      <w:tblGrid>
        <w:gridCol w:w="3116"/>
        <w:gridCol w:w="3985"/>
        <w:gridCol w:w="766"/>
      </w:tblGrid>
      <w:tr>
        <w:trPr>
          <w:tblHeader w:val="on"/>
        </w:trPr>
        <w:tc>
          <w:tcPr/>
          <w:p>
            <w:pPr>
              <w:pStyle w:val="Compact"/>
              <w:jc w:val="left"/>
            </w:pPr>
            <w:r>
              <w:t xml:space="preserve">Description</w:t>
            </w:r>
          </w:p>
        </w:tc>
        <w:tc>
          <w:tcPr/>
          <w:p>
            <w:pPr>
              <w:pStyle w:val="Compact"/>
              <w:jc w:val="left"/>
            </w:pPr>
            <w:r>
              <w:t xml:space="preserve">Détails</w:t>
            </w:r>
          </w:p>
        </w:tc>
        <w:tc>
          <w:tcPr/>
          <w:p>
            <w:pPr>
              <w:pStyle w:val="Compact"/>
              <w:jc w:val="right"/>
            </w:pPr>
            <w:r>
              <w:t xml:space="preserve">Cardinalité</w:t>
            </w:r>
          </w:p>
        </w:tc>
      </w:tr>
      <w:tr>
        <w:tc>
          <w:tcPr/>
          <w:p>
            <w:pPr>
              <w:pStyle w:val="Compact"/>
              <w:jc w:val="left"/>
            </w:pPr>
            <w:r>
              <w:rPr>
                <w:b/>
                <w:bCs/>
              </w:rPr>
              <w:t xml:space="preserve">Nom</w:t>
            </w:r>
            <w:r>
              <w:t xml:space="preserve"> </w:t>
            </w:r>
            <w:r>
              <w:t xml:space="preserve">(</w:t>
            </w:r>
            <w:hyperlink r:id="rId78">
              <w:r>
                <w:rPr>
                  <w:rStyle w:val="Hyperlink"/>
                </w:rPr>
                <w:t xml:space="preserve">schema:name</w:t>
              </w:r>
            </w:hyperlink>
            <w:r>
              <w:t xml:space="preserve">)</w:t>
            </w:r>
          </w:p>
        </w:tc>
        <w:tc>
          <w:tcPr/>
          <w:p>
            <w:pPr>
              <w:pStyle w:val="Compact"/>
              <w:numPr>
                <w:ilvl w:val="0"/>
                <w:numId w:val="1025"/>
              </w:numPr>
              <w:jc w:val="left"/>
            </w:pPr>
            <w:r>
              <w:t xml:space="preserve">Type: Chaîne de caractères</w:t>
            </w:r>
            <w:r>
              <w:t xml:space="preserve"> </w:t>
            </w:r>
            <w:r>
              <w:t xml:space="preserve">(</w:t>
            </w:r>
            <w:hyperlink r:id="rId64">
              <w:r>
                <w:rPr>
                  <w:rStyle w:val="Hyperlink"/>
                </w:rPr>
                <w:t xml:space="preserve">xsd:string</w:t>
              </w:r>
            </w:hyperlink>
            <w:r>
              <w:t xml:space="preserve">)</w:t>
            </w:r>
          </w:p>
          <w:p>
            <w:pPr>
              <w:pStyle w:val="Compact"/>
              <w:numPr>
                <w:ilvl w:val="0"/>
                <w:numId w:val="1025"/>
              </w:numPr>
              <w:jc w:val="left"/>
            </w:pPr>
            <w:r>
              <w:t xml:space="preserve">Motif:</w:t>
            </w:r>
            <w:r>
              <w:t xml:space="preserve"> </w:t>
            </w:r>
            <w:r>
              <w:rPr>
                <w:rStyle w:val="VerbatimChar"/>
              </w:rPr>
              <w:t xml:space="preserve">^[A-Z]</w:t>
            </w:r>
          </w:p>
          <w:p>
            <w:pPr>
              <w:pStyle w:val="Compact"/>
              <w:numPr>
                <w:ilvl w:val="0"/>
                <w:numId w:val="1025"/>
              </w:numPr>
              <w:jc w:val="left"/>
            </w:pPr>
            <w:r>
              <w:t xml:space="preserve">Longueur: 2–50 caractères</w:t>
            </w:r>
          </w:p>
        </w:tc>
        <w:tc>
          <w:tcPr/>
          <w:p>
            <w:pPr>
              <w:pStyle w:val="Compact"/>
              <w:jc w:val="right"/>
            </w:pPr>
            <w:r>
              <w:t xml:space="preserve">1..1</w:t>
            </w:r>
          </w:p>
        </w:tc>
      </w:tr>
      <w:tr>
        <w:tc>
          <w:tcPr/>
          <w:p>
            <w:pPr>
              <w:pStyle w:val="Compact"/>
              <w:jc w:val="left"/>
            </w:pPr>
            <w:r>
              <w:rPr>
                <w:b/>
                <w:bCs/>
              </w:rPr>
              <w:t xml:space="preserve">Partie de</w:t>
            </w:r>
            <w:r>
              <w:t xml:space="preserve"> </w:t>
            </w:r>
            <w:r>
              <w:t xml:space="preserve">(</w:t>
            </w:r>
            <w:hyperlink r:id="rId125">
              <w:r>
                <w:rPr>
                  <w:rStyle w:val="Hyperlink"/>
                </w:rPr>
                <w:t xml:space="preserve">schema:partOf</w:t>
              </w:r>
            </w:hyperlink>
            <w:r>
              <w:t xml:space="preserve">)</w:t>
            </w:r>
          </w:p>
        </w:tc>
        <w:tc>
          <w:tcPr/>
          <w:p>
            <w:pPr>
              <w:pStyle w:val="Compact"/>
              <w:numPr>
                <w:ilvl w:val="0"/>
                <w:numId w:val="1026"/>
              </w:numPr>
              <w:jc w:val="left"/>
            </w:pPr>
            <w:r>
              <w:t xml:space="preserve">Type:</w:t>
            </w:r>
            <w:r>
              <w:t xml:space="preserve"> </w:t>
            </w:r>
            <w:hyperlink w:anchor="sec-nodeshape-genreshape">
              <w:r>
                <w:rPr>
                  <w:rStyle w:val="Hyperlink"/>
                </w:rPr>
                <w:t xml:space="preserve">Genre</w:t>
              </w:r>
            </w:hyperlink>
          </w:p>
        </w:tc>
        <w:tc>
          <w:tcPr/>
          <w:p>
            <w:pPr>
              <w:pStyle w:val="Compact"/>
              <w:jc w:val="right"/>
            </w:pPr>
            <w:r>
              <w:t xml:space="preserve">0..*</w:t>
            </w:r>
          </w:p>
        </w:tc>
      </w:tr>
      <w:tr>
        <w:tc>
          <w:tcPr/>
          <w:p>
            <w:pPr>
              <w:pStyle w:val="Compact"/>
              <w:jc w:val="left"/>
            </w:pPr>
            <w:r>
              <w:rPr>
                <w:b/>
                <w:bCs/>
              </w:rPr>
              <w:t xml:space="preserve">Dénomination alternative</w:t>
            </w:r>
            <w:r>
              <w:t xml:space="preserve"> </w:t>
            </w:r>
            <w:r>
              <w:t xml:space="preserve">(</w:t>
            </w:r>
            <w:hyperlink r:id="rId126">
              <w:r>
                <w:rPr>
                  <w:rStyle w:val="Hyperlink"/>
                </w:rPr>
                <w:t xml:space="preserve">schema:alternateName</w:t>
              </w:r>
            </w:hyperlink>
            <w:r>
              <w:t xml:space="preserve">):</w:t>
            </w:r>
            <w:r>
              <w:t xml:space="preserve"> </w:t>
            </w:r>
            <w:r>
              <w:t xml:space="preserve">Dénomination traduite ou familière du genre, au plus une</w:t>
            </w:r>
            <w:r>
              <w:t xml:space="preserve"> </w:t>
            </w:r>
            <w:r>
              <w:t xml:space="preserve">par langue.</w:t>
            </w:r>
          </w:p>
        </w:tc>
        <w:tc>
          <w:tcPr/>
          <w:p>
            <w:pPr>
              <w:pStyle w:val="Compact"/>
              <w:numPr>
                <w:ilvl w:val="0"/>
                <w:numId w:val="1027"/>
              </w:numPr>
              <w:jc w:val="left"/>
            </w:pPr>
            <w:r>
              <w:t xml:space="preserve">Type: Texte avec indication de langue</w:t>
            </w:r>
            <w:r>
              <w:t xml:space="preserve"> </w:t>
            </w:r>
            <w:r>
              <w:t xml:space="preserve">(</w:t>
            </w:r>
            <w:hyperlink r:id="rId127">
              <w:r>
                <w:rPr>
                  <w:rStyle w:val="Hyperlink"/>
                </w:rPr>
                <w:t xml:space="preserve">rdf:langString</w:t>
              </w:r>
            </w:hyperlink>
            <w:r>
              <w:t xml:space="preserve">)</w:t>
            </w:r>
          </w:p>
          <w:p>
            <w:pPr>
              <w:pStyle w:val="Compact"/>
              <w:numPr>
                <w:ilvl w:val="0"/>
                <w:numId w:val="1027"/>
              </w:numPr>
              <w:jc w:val="left"/>
            </w:pPr>
            <w:r>
              <w:t xml:space="preserve">Longueur: ≤ 50 caractères</w:t>
            </w:r>
          </w:p>
          <w:p>
            <w:pPr>
              <w:pStyle w:val="Compact"/>
              <w:numPr>
                <w:ilvl w:val="0"/>
                <w:numId w:val="1027"/>
              </w:numPr>
              <w:jc w:val="left"/>
            </w:pPr>
            <w:r>
              <w:t xml:space="preserve">Langues:</w:t>
            </w:r>
            <w:r>
              <w:t xml:space="preserve"> </w:t>
            </w:r>
            <w:r>
              <w:rPr>
                <w:rStyle w:val="VerbatimChar"/>
              </w:rPr>
              <w:t xml:space="preserve">de</w:t>
            </w:r>
            <w:r>
              <w:t xml:space="preserve">,</w:t>
            </w:r>
            <w:r>
              <w:t xml:space="preserve"> </w:t>
            </w:r>
            <w:r>
              <w:rPr>
                <w:rStyle w:val="VerbatimChar"/>
              </w:rPr>
              <w:t xml:space="preserve">fr</w:t>
            </w:r>
            <w:r>
              <w:t xml:space="preserve">,</w:t>
            </w:r>
            <w:r>
              <w:t xml:space="preserve"> </w:t>
            </w:r>
            <w:r>
              <w:rPr>
                <w:rStyle w:val="VerbatimChar"/>
              </w:rPr>
              <w:t xml:space="preserve">it</w:t>
            </w:r>
            <w:r>
              <w:t xml:space="preserve">,</w:t>
            </w:r>
            <w:r>
              <w:t xml:space="preserve"> </w:t>
            </w:r>
            <w:r>
              <w:rPr>
                <w:rStyle w:val="VerbatimChar"/>
              </w:rPr>
              <w:t xml:space="preserve">en</w:t>
            </w:r>
            <w:r>
              <w:t xml:space="preserve"> </w:t>
            </w:r>
            <w:r>
              <w:t xml:space="preserve">(une par langue)</w:t>
            </w:r>
          </w:p>
        </w:tc>
        <w:tc>
          <w:tcPr/>
          <w:p>
            <w:pPr>
              <w:pStyle w:val="Compact"/>
              <w:jc w:val="right"/>
            </w:pPr>
            <w:r>
              <w:t xml:space="preserve">0..*</w:t>
            </w:r>
          </w:p>
        </w:tc>
      </w:tr>
    </w:tbl>
    <w:bookmarkEnd w:id="128"/>
    <w:bookmarkStart w:id="130" w:name="sec-nodeshape-genreshape-rules"/>
    <w:p>
      <w:pPr>
        <w:pStyle w:val="berschrift3"/>
      </w:pPr>
      <w:r>
        <w:t xml:space="preserve">3.5.3 Règles (SPARQL)</w:t>
      </w:r>
    </w:p>
    <w:bookmarkStart w:id="129" w:name="sec-nodeshape-genreshape-rule-1"/>
    <w:p>
      <w:pPr>
        <w:pStyle w:val="berschrift4"/>
      </w:pPr>
      <w:r>
        <w:t xml:space="preserve">3.5.3.1 Pas de hiérarchie cyclique</w:t>
      </w:r>
    </w:p>
    <w:p>
      <w:pPr>
        <w:pStyle w:val="FirstParagraph"/>
      </w:pPr>
      <w:r>
        <w:t xml:space="preserve">Un genre ne peut pas faire partie de lui-même, ni directement ni transitivement.</w:t>
      </w:r>
    </w:p>
    <w:p>
      <w:pPr>
        <w:pStyle w:val="SourceCode"/>
      </w:pPr>
      <w:r>
        <w:rPr>
          <w:rStyle w:val="VerbatimChar"/>
        </w:rPr>
        <w:t xml:space="preserve">SELECT $this</w:t>
      </w:r>
      <w:r>
        <w:br/>
      </w:r>
      <w:r>
        <w:rPr>
          <w:rStyle w:val="VerbatimChar"/>
        </w:rPr>
        <w:t xml:space="preserve">WHERE {</w:t>
      </w:r>
      <w:r>
        <w:br/>
      </w:r>
      <w:r>
        <w:rPr>
          <w:rStyle w:val="VerbatimChar"/>
        </w:rPr>
        <w:t xml:space="preserve">    $this schema:partOf+ $this .</w:t>
      </w:r>
      <w:r>
        <w:br/>
      </w:r>
      <w:r>
        <w:rPr>
          <w:rStyle w:val="VerbatimChar"/>
        </w:rPr>
        <w:t xml:space="preserve">}</w:t>
      </w:r>
    </w:p>
    <w:bookmarkEnd w:id="129"/>
    <w:bookmarkEnd w:id="130"/>
    <w:bookmarkEnd w:id="131"/>
    <w:bookmarkStart w:id="136" w:name="sec-nodeshape-organisationshape"/>
    <w:p>
      <w:pPr>
        <w:pStyle w:val="berschrift2"/>
      </w:pPr>
      <w:r>
        <w:t xml:space="preserve">3.6 Organisation</w:t>
      </w:r>
    </w:p>
    <w:p>
      <w:pPr>
        <w:pStyle w:val="FirstParagraph"/>
      </w:pPr>
      <w:r>
        <w:t xml:space="preserve">Une entreprise ou organisation dans le jeu de données Chinook.</w:t>
      </w:r>
    </w:p>
    <w:bookmarkStart w:id="134" w:name="sec-nodeshape-organisationshape-overview"/>
    <w:p>
      <w:pPr>
        <w:pStyle w:val="berschrift3"/>
      </w:pPr>
      <w:r>
        <w:t xml:space="preserve">3.6.1 Aperçu</w:t>
      </w:r>
    </w:p>
    <w:p>
      <w:pPr>
        <w:pStyle w:val="DefinitionTerm"/>
      </w:pPr>
      <w:r>
        <w:t xml:space="preserve">Shape</w:t>
      </w:r>
    </w:p>
    <w:p>
      <w:pPr>
        <w:pStyle w:val="Definition"/>
      </w:pPr>
      <w:hyperlink r:id="rId132">
        <w:r>
          <w:rPr>
            <w:rStyle w:val="Hyperlink"/>
          </w:rPr>
          <w:t xml:space="preserve">:OrganisationShape</w:t>
        </w:r>
      </w:hyperlink>
    </w:p>
    <w:p>
      <w:pPr>
        <w:pStyle w:val="DefinitionTerm"/>
      </w:pPr>
      <w:r>
        <w:t xml:space="preserve">Classe cible</w:t>
      </w:r>
    </w:p>
    <w:p>
      <w:pPr>
        <w:pStyle w:val="Definition"/>
      </w:pPr>
      <w:hyperlink r:id="rId133">
        <w:r>
          <w:rPr>
            <w:rStyle w:val="Hyperlink"/>
          </w:rPr>
          <w:t xml:space="preserve">schema:Organisation</w:t>
        </w:r>
      </w:hyperlink>
    </w:p>
    <w:p>
      <w:pPr>
        <w:pStyle w:val="DefinitionTerm"/>
      </w:pPr>
      <w:r>
        <w:t xml:space="preserve">Fermée</w:t>
      </w:r>
    </w:p>
    <w:p>
      <w:pPr>
        <w:pStyle w:val="Definition"/>
      </w:pPr>
      <w:r>
        <w:t xml:space="preserve">Non (d’autres propriétés sont admises)</w:t>
      </w:r>
    </w:p>
    <w:p>
      <w:pPr>
        <w:pStyle w:val="DefinitionTerm"/>
      </w:pPr>
      <w:r>
        <w:t xml:space="preserve">Accès aux données</w:t>
      </w:r>
    </w:p>
    <w:p>
      <w:pPr>
        <w:pStyle w:val="Definition"/>
      </w:pPr>
      <w:r>
        <w:t xml:space="preserve">Aucun (données transactionnelles, ne faisant pas partie du graphe publié)</w:t>
      </w:r>
    </w:p>
    <w:bookmarkEnd w:id="134"/>
    <w:bookmarkStart w:id="135" w:name="X694231572673875c8b98e55f859590bf822fedc"/>
    <w:p>
      <w:pPr>
        <w:pStyle w:val="berschrift3"/>
      </w:pPr>
      <w:r>
        <w:t xml:space="preserve">3.6.2 Propriétés</w:t>
      </w:r>
    </w:p>
    <w:tbl>
      <w:tblPr>
        <w:tblStyle w:val="Table"/>
        <w:tblW w:type="pct" w:w="4958"/>
        <w:tblLayout w:type="fixed"/>
        <w:tblLook w:firstRow="1" w:lastRow="0" w:firstColumn="0" w:lastColumn="0" w:noHBand="0" w:noVBand="0" w:val="0020"/>
      </w:tblPr>
      <w:tblGrid>
        <w:gridCol w:w="2861"/>
        <w:gridCol w:w="3993"/>
        <w:gridCol w:w="998"/>
      </w:tblGrid>
      <w:tr>
        <w:trPr>
          <w:tblHeader w:val="on"/>
        </w:trPr>
        <w:tc>
          <w:tcPr/>
          <w:p>
            <w:pPr>
              <w:pStyle w:val="Compact"/>
              <w:jc w:val="left"/>
            </w:pPr>
            <w:r>
              <w:t xml:space="preserve">Description</w:t>
            </w:r>
          </w:p>
        </w:tc>
        <w:tc>
          <w:tcPr/>
          <w:p>
            <w:pPr>
              <w:pStyle w:val="Compact"/>
              <w:jc w:val="left"/>
            </w:pPr>
            <w:r>
              <w:t xml:space="preserve">Détails</w:t>
            </w:r>
          </w:p>
        </w:tc>
        <w:tc>
          <w:tcPr/>
          <w:p>
            <w:pPr>
              <w:pStyle w:val="Compact"/>
              <w:jc w:val="right"/>
            </w:pPr>
            <w:r>
              <w:t xml:space="preserve">Cardinalité</w:t>
            </w:r>
          </w:p>
        </w:tc>
      </w:tr>
      <w:tr>
        <w:tc>
          <w:tcPr/>
          <w:p>
            <w:pPr>
              <w:pStyle w:val="Compact"/>
              <w:jc w:val="left"/>
            </w:pPr>
            <w:r>
              <w:rPr>
                <w:b/>
                <w:bCs/>
              </w:rPr>
              <w:t xml:space="preserve">Nom</w:t>
            </w:r>
            <w:r>
              <w:t xml:space="preserve"> </w:t>
            </w:r>
            <w:r>
              <w:t xml:space="preserve">(</w:t>
            </w:r>
            <w:hyperlink r:id="rId78">
              <w:r>
                <w:rPr>
                  <w:rStyle w:val="Hyperlink"/>
                </w:rPr>
                <w:t xml:space="preserve">schema:name</w:t>
              </w:r>
            </w:hyperlink>
            <w:r>
              <w:t xml:space="preserve">):</w:t>
            </w:r>
            <w:r>
              <w:t xml:space="preserve"> </w:t>
            </w:r>
            <w:r>
              <w:t xml:space="preserve">Chaque organisation doit avoir un nom.</w:t>
            </w:r>
          </w:p>
        </w:tc>
        <w:tc>
          <w:tcPr/>
          <w:p>
            <w:pPr>
              <w:pStyle w:val="Compact"/>
              <w:numPr>
                <w:ilvl w:val="0"/>
                <w:numId w:val="1028"/>
              </w:numPr>
              <w:jc w:val="left"/>
            </w:pPr>
            <w:r>
              <w:t xml:space="preserve">Type: Chaîne de caractères</w:t>
            </w:r>
            <w:r>
              <w:t xml:space="preserve"> </w:t>
            </w:r>
            <w:r>
              <w:t xml:space="preserve">(</w:t>
            </w:r>
            <w:hyperlink r:id="rId64">
              <w:r>
                <w:rPr>
                  <w:rStyle w:val="Hyperlink"/>
                </w:rPr>
                <w:t xml:space="preserve">xsd:string</w:t>
              </w:r>
            </w:hyperlink>
            <w:r>
              <w:t xml:space="preserve">)</w:t>
            </w:r>
          </w:p>
          <w:p>
            <w:pPr>
              <w:pStyle w:val="Compact"/>
              <w:numPr>
                <w:ilvl w:val="0"/>
                <w:numId w:val="1028"/>
              </w:numPr>
              <w:jc w:val="left"/>
            </w:pPr>
            <w:r>
              <w:t xml:space="preserve">Longueur: 2–100 caractères</w:t>
            </w:r>
          </w:p>
        </w:tc>
        <w:tc>
          <w:tcPr/>
          <w:p>
            <w:pPr>
              <w:pStyle w:val="Compact"/>
              <w:jc w:val="right"/>
            </w:pPr>
            <w:r>
              <w:t xml:space="preserve">1..1</w:t>
            </w:r>
          </w:p>
        </w:tc>
      </w:tr>
    </w:tbl>
    <w:bookmarkEnd w:id="135"/>
    <w:bookmarkEnd w:id="136"/>
    <w:bookmarkStart w:id="153" w:name="sec-nodeshape-personshape"/>
    <w:p>
      <w:pPr>
        <w:pStyle w:val="berschrift2"/>
      </w:pPr>
      <w:r>
        <w:t xml:space="preserve">3.7 Personne</w:t>
      </w:r>
    </w:p>
    <w:p>
      <w:pPr>
        <w:pStyle w:val="FirstParagraph"/>
      </w:pPr>
      <w:r>
        <w:t xml:space="preserve">Toute personne (employé, client ou personne personnalisée) présente dans le jeu de données.</w:t>
      </w:r>
    </w:p>
    <w:p>
      <w:pPr>
        <w:pStyle w:val="Textkrper"/>
      </w:pPr>
      <w:r>
        <w:t xml:space="preserve">Les personnes sont décrites de manière uniforme, quel que soit leur rôle: le personnel du magasin de musique, la clientèle et les personnes saisies manuellement partagent les mêmes propriétés. Le rôle découle des relations, par exemple</w:t>
      </w:r>
      <w:r>
        <w:t xml:space="preserve"> </w:t>
      </w:r>
      <w:r>
        <w:rPr>
          <w:rStyle w:val="VerbatimChar"/>
        </w:rPr>
        <w:t xml:space="preserve">schema:worksFor</w:t>
      </w:r>
      <w:r>
        <w:t xml:space="preserve"> </w:t>
      </w:r>
      <w:r>
        <w:t xml:space="preserve">pour le personnel ou</w:t>
      </w:r>
      <w:r>
        <w:t xml:space="preserve"> </w:t>
      </w:r>
      <w:r>
        <w:rPr>
          <w:rStyle w:val="VerbatimChar"/>
        </w:rPr>
        <w:t xml:space="preserve">schema:customer</w:t>
      </w:r>
      <w:r>
        <w:t xml:space="preserve"> </w:t>
      </w:r>
      <w:r>
        <w:t xml:space="preserve">sur une facture pour la clientèle.</w:t>
      </w:r>
    </w:p>
    <w:p>
      <w:pPr>
        <w:pStyle w:val="Textkrper"/>
      </w:pPr>
      <w:r>
        <w:t xml:space="preserve">Les noms sont saisis tels que la personne les utilise; les titres académiques ne font pas partie du prénom. Les adresses e-mail et les dates de naissance sont facultatives et les infractions aux règles ne sont signalées que comme avertissements.</w:t>
      </w:r>
    </w:p>
    <w:bookmarkStart w:id="140" w:name="sec-nodeshape-personshape-overview"/>
    <w:p>
      <w:pPr>
        <w:pStyle w:val="berschrift3"/>
      </w:pPr>
      <w:r>
        <w:t xml:space="preserve">3.7.1 Aperçu</w:t>
      </w:r>
    </w:p>
    <w:p>
      <w:pPr>
        <w:pStyle w:val="DefinitionTerm"/>
      </w:pPr>
      <w:r>
        <w:t xml:space="preserve">Shape</w:t>
      </w:r>
    </w:p>
    <w:p>
      <w:pPr>
        <w:pStyle w:val="Definition"/>
      </w:pPr>
      <w:hyperlink r:id="rId137">
        <w:r>
          <w:rPr>
            <w:rStyle w:val="Hyperlink"/>
          </w:rPr>
          <w:t xml:space="preserve">:PersonShape</w:t>
        </w:r>
      </w:hyperlink>
    </w:p>
    <w:p>
      <w:pPr>
        <w:pStyle w:val="DefinitionTerm"/>
      </w:pPr>
      <w:r>
        <w:t xml:space="preserve">Classe cible</w:t>
      </w:r>
    </w:p>
    <w:p>
      <w:pPr>
        <w:pStyle w:val="Definition"/>
      </w:pPr>
      <w:hyperlink r:id="rId138">
        <w:r>
          <w:rPr>
            <w:rStyle w:val="Hyperlink"/>
          </w:rPr>
          <w:t xml:space="preserve">schema:Person</w:t>
        </w:r>
      </w:hyperlink>
    </w:p>
    <w:p>
      <w:pPr>
        <w:pStyle w:val="DefinitionTerm"/>
      </w:pPr>
      <w:r>
        <w:t xml:space="preserve">Fermée</w:t>
      </w:r>
    </w:p>
    <w:p>
      <w:pPr>
        <w:pStyle w:val="Definition"/>
      </w:pPr>
      <w:r>
        <w:t xml:space="preserve">Oui (seules les propriétés énumérées sont admises)</w:t>
      </w:r>
    </w:p>
    <w:p>
      <w:pPr>
        <w:pStyle w:val="DefinitionTerm"/>
      </w:pPr>
      <w:r>
        <w:t xml:space="preserve">Chiffres clés</w:t>
      </w:r>
    </w:p>
    <w:p>
      <w:pPr>
        <w:pStyle w:val="Definition"/>
      </w:pPr>
      <w:r>
        <w:t xml:space="preserve">383 instances avec chacune 5 à 10 triplets (5.6 en moyenne)</w:t>
      </w:r>
    </w:p>
    <w:p>
      <w:pPr>
        <w:pStyle w:val="DefinitionTerm"/>
      </w:pPr>
      <w:r>
        <w:t xml:space="preserve">Accès aux données</w:t>
      </w:r>
    </w:p>
    <w:p>
      <w:pPr>
        <w:pStyle w:val="Definition"/>
      </w:pPr>
      <w:hyperlink r:id="rId139">
        <w:r>
          <w:rPr>
            <w:rStyle w:val="Hyperlink"/>
          </w:rPr>
          <w:t xml:space="preserve">Service SPARQL</w:t>
        </w:r>
      </w:hyperlink>
    </w:p>
    <w:bookmarkEnd w:id="140"/>
    <w:bookmarkStart w:id="150" w:name="sec-nodeshape-personshape-properties"/>
    <w:p>
      <w:pPr>
        <w:pStyle w:val="berschrift3"/>
      </w:pPr>
      <w:r>
        <w:t xml:space="preserve">3.7.2 Propriétés</w:t>
      </w:r>
    </w:p>
    <w:tbl>
      <w:tblPr>
        <w:tblStyle w:val="Table"/>
        <w:tblW w:type="pct" w:w="4962"/>
        <w:tblLayout w:type="fixed"/>
        <w:tblLook w:firstRow="1" w:lastRow="0" w:firstColumn="0" w:lastColumn="0" w:noHBand="0" w:noVBand="0" w:val="0020"/>
      </w:tblPr>
      <w:tblGrid>
        <w:gridCol w:w="3325"/>
        <w:gridCol w:w="3627"/>
        <w:gridCol w:w="906"/>
      </w:tblGrid>
      <w:tr>
        <w:trPr>
          <w:tblHeader w:val="on"/>
        </w:trPr>
        <w:tc>
          <w:tcPr/>
          <w:p>
            <w:pPr>
              <w:pStyle w:val="Compact"/>
              <w:jc w:val="left"/>
            </w:pPr>
            <w:r>
              <w:t xml:space="preserve">Description</w:t>
            </w:r>
          </w:p>
        </w:tc>
        <w:tc>
          <w:tcPr/>
          <w:p>
            <w:pPr>
              <w:pStyle w:val="Compact"/>
              <w:jc w:val="left"/>
            </w:pPr>
            <w:r>
              <w:t xml:space="preserve">Détails</w:t>
            </w:r>
          </w:p>
        </w:tc>
        <w:tc>
          <w:tcPr/>
          <w:p>
            <w:pPr>
              <w:pStyle w:val="Compact"/>
              <w:jc w:val="right"/>
            </w:pPr>
            <w:r>
              <w:t xml:space="preserve">Cardinalité</w:t>
            </w:r>
          </w:p>
        </w:tc>
      </w:tr>
      <w:tr>
        <w:tc>
          <w:tcPr/>
          <w:p>
            <w:pPr>
              <w:pStyle w:val="Compact"/>
              <w:jc w:val="left"/>
            </w:pPr>
            <w:r>
              <w:rPr>
                <w:b/>
                <w:bCs/>
              </w:rPr>
              <w:t xml:space="preserve">Prénom</w:t>
            </w:r>
            <w:r>
              <w:t xml:space="preserve"> </w:t>
            </w:r>
            <w:r>
              <w:t xml:space="preserve">(</w:t>
            </w:r>
            <w:hyperlink r:id="rId141">
              <w:r>
                <w:rPr>
                  <w:rStyle w:val="Hyperlink"/>
                </w:rPr>
                <w:t xml:space="preserve">schema:givenName</w:t>
              </w:r>
            </w:hyperlink>
            <w:r>
              <w:t xml:space="preserve">):</w:t>
            </w:r>
            <w:r>
              <w:t xml:space="preserve"> </w:t>
            </w:r>
            <w:r>
              <w:t xml:space="preserve">Chaque personne doit avoir un prénom.</w:t>
            </w:r>
          </w:p>
        </w:tc>
        <w:tc>
          <w:tcPr/>
          <w:p>
            <w:pPr>
              <w:pStyle w:val="Compact"/>
              <w:numPr>
                <w:ilvl w:val="0"/>
                <w:numId w:val="1029"/>
              </w:numPr>
              <w:jc w:val="left"/>
            </w:pPr>
            <w:r>
              <w:t xml:space="preserve">Type: Chaîne de caractères</w:t>
            </w:r>
            <w:r>
              <w:t xml:space="preserve"> </w:t>
            </w:r>
            <w:r>
              <w:t xml:space="preserve">(</w:t>
            </w:r>
            <w:hyperlink r:id="rId64">
              <w:r>
                <w:rPr>
                  <w:rStyle w:val="Hyperlink"/>
                </w:rPr>
                <w:t xml:space="preserve">xsd:string</w:t>
              </w:r>
            </w:hyperlink>
            <w:r>
              <w:t xml:space="preserve">)</w:t>
            </w:r>
          </w:p>
        </w:tc>
        <w:tc>
          <w:tcPr/>
          <w:p>
            <w:pPr>
              <w:pStyle w:val="Compact"/>
              <w:jc w:val="right"/>
            </w:pPr>
            <w:r>
              <w:t xml:space="preserve">1..1</w:t>
            </w:r>
          </w:p>
        </w:tc>
      </w:tr>
      <w:tr>
        <w:tc>
          <w:tcPr/>
          <w:p>
            <w:pPr>
              <w:pStyle w:val="Compact"/>
              <w:jc w:val="left"/>
            </w:pPr>
            <w:r>
              <w:rPr>
                <w:b/>
                <w:bCs/>
              </w:rPr>
              <w:t xml:space="preserve">Nom de famille</w:t>
            </w:r>
            <w:r>
              <w:t xml:space="preserve"> </w:t>
            </w:r>
            <w:r>
              <w:t xml:space="preserve">(</w:t>
            </w:r>
            <w:hyperlink r:id="rId142">
              <w:r>
                <w:rPr>
                  <w:rStyle w:val="Hyperlink"/>
                </w:rPr>
                <w:t xml:space="preserve">schema:familyName</w:t>
              </w:r>
            </w:hyperlink>
            <w:r>
              <w:t xml:space="preserve">):</w:t>
            </w:r>
            <w:r>
              <w:t xml:space="preserve"> </w:t>
            </w:r>
            <w:r>
              <w:t xml:space="preserve">Chaque personne doit avoir un nom de famille.</w:t>
            </w:r>
          </w:p>
        </w:tc>
        <w:tc>
          <w:tcPr/>
          <w:p>
            <w:pPr>
              <w:pStyle w:val="Compact"/>
              <w:numPr>
                <w:ilvl w:val="0"/>
                <w:numId w:val="1030"/>
              </w:numPr>
              <w:jc w:val="left"/>
            </w:pPr>
            <w:r>
              <w:t xml:space="preserve">Type: Chaîne de caractères</w:t>
            </w:r>
            <w:r>
              <w:t xml:space="preserve"> </w:t>
            </w:r>
            <w:r>
              <w:t xml:space="preserve">(</w:t>
            </w:r>
            <w:hyperlink r:id="rId64">
              <w:r>
                <w:rPr>
                  <w:rStyle w:val="Hyperlink"/>
                </w:rPr>
                <w:t xml:space="preserve">xsd:string</w:t>
              </w:r>
            </w:hyperlink>
            <w:r>
              <w:t xml:space="preserve">)</w:t>
            </w:r>
          </w:p>
        </w:tc>
        <w:tc>
          <w:tcPr/>
          <w:p>
            <w:pPr>
              <w:pStyle w:val="Compact"/>
              <w:jc w:val="right"/>
            </w:pPr>
            <w:r>
              <w:t xml:space="preserve">1..1</w:t>
            </w:r>
          </w:p>
        </w:tc>
      </w:tr>
      <w:tr>
        <w:tc>
          <w:tcPr/>
          <w:p>
            <w:pPr>
              <w:pStyle w:val="Compact"/>
              <w:jc w:val="left"/>
            </w:pPr>
            <w:r>
              <w:rPr>
                <w:b/>
                <w:bCs/>
              </w:rPr>
              <w:t xml:space="preserve">Adresse e-mail</w:t>
            </w:r>
            <w:r>
              <w:t xml:space="preserve"> </w:t>
            </w:r>
            <w:r>
              <w:t xml:space="preserve">(</w:t>
            </w:r>
            <w:hyperlink r:id="rId143">
              <w:r>
                <w:rPr>
                  <w:rStyle w:val="Hyperlink"/>
                </w:rPr>
                <w:t xml:space="preserve">schema:email</w:t>
              </w:r>
            </w:hyperlink>
            <w:r>
              <w:t xml:space="preserve">): Si une</w:t>
            </w:r>
            <w:r>
              <w:t xml:space="preserve"> </w:t>
            </w:r>
            <w:r>
              <w:t xml:space="preserve">adresse e-mail est fournie, elle doit respecter un</w:t>
            </w:r>
            <w:r>
              <w:t xml:space="preserve"> </w:t>
            </w:r>
            <w:r>
              <w:t xml:space="preserve">format standard.</w:t>
            </w:r>
          </w:p>
        </w:tc>
        <w:tc>
          <w:tcPr/>
          <w:p>
            <w:pPr>
              <w:pStyle w:val="Compact"/>
              <w:numPr>
                <w:ilvl w:val="0"/>
                <w:numId w:val="1031"/>
              </w:numPr>
              <w:jc w:val="left"/>
            </w:pPr>
            <w:r>
              <w:t xml:space="preserve">Type: Chaîne de caractères</w:t>
            </w:r>
            <w:r>
              <w:t xml:space="preserve"> </w:t>
            </w:r>
            <w:r>
              <w:t xml:space="preserve">(</w:t>
            </w:r>
            <w:hyperlink r:id="rId64">
              <w:r>
                <w:rPr>
                  <w:rStyle w:val="Hyperlink"/>
                </w:rPr>
                <w:t xml:space="preserve">xsd:string</w:t>
              </w:r>
            </w:hyperlink>
            <w:r>
              <w:t xml:space="preserve">)</w:t>
            </w:r>
          </w:p>
          <w:p>
            <w:pPr>
              <w:pStyle w:val="Compact"/>
              <w:numPr>
                <w:ilvl w:val="0"/>
                <w:numId w:val="1031"/>
              </w:numPr>
              <w:jc w:val="left"/>
            </w:pPr>
            <w:r>
              <w:t xml:space="preserve">Motif:</w:t>
            </w:r>
            <w:r>
              <w:t xml:space="preserve"> </w:t>
            </w:r>
            <w:r>
              <w:rPr>
                <w:rStyle w:val="VerbatimChar"/>
              </w:rPr>
              <w:t xml:space="preserve">^.+@.+\..+$</w:t>
            </w:r>
            <w:r>
              <w:t xml:space="preserve"> </w:t>
            </w:r>
            <w:r>
              <w:t xml:space="preserve">(</w:t>
            </w:r>
            <w:r>
              <w:rPr>
                <w:rStyle w:val="VerbatimChar"/>
              </w:rPr>
              <w:t xml:space="preserve">i</w:t>
            </w:r>
            <w:r>
              <w:t xml:space="preserve">)</w:t>
            </w:r>
          </w:p>
          <w:p>
            <w:pPr>
              <w:pStyle w:val="Compact"/>
              <w:numPr>
                <w:ilvl w:val="0"/>
                <w:numId w:val="1031"/>
              </w:numPr>
              <w:jc w:val="left"/>
            </w:pPr>
            <w:r>
              <w:t xml:space="preserve">Longueur: ≤ 254 caractères</w:t>
            </w:r>
          </w:p>
          <w:p>
            <w:pPr>
              <w:pStyle w:val="Compact"/>
              <w:numPr>
                <w:ilvl w:val="0"/>
                <w:numId w:val="1031"/>
              </w:numPr>
              <w:jc w:val="left"/>
            </w:pPr>
            <w:r>
              <w:t xml:space="preserve">Gravité: Avertissement</w:t>
            </w:r>
          </w:p>
        </w:tc>
        <w:tc>
          <w:tcPr/>
          <w:p>
            <w:pPr>
              <w:pStyle w:val="Compact"/>
              <w:jc w:val="right"/>
            </w:pPr>
            <w:r>
              <w:t xml:space="preserve">0..*</w:t>
            </w:r>
          </w:p>
        </w:tc>
      </w:tr>
      <w:tr>
        <w:tc>
          <w:tcPr/>
          <w:p>
            <w:pPr>
              <w:pStyle w:val="Compact"/>
              <w:jc w:val="left"/>
            </w:pPr>
            <w:r>
              <w:rPr>
                <w:b/>
                <w:bCs/>
              </w:rPr>
              <w:t xml:space="preserve">Date de naissance</w:t>
            </w:r>
            <w:r>
              <w:t xml:space="preserve"> </w:t>
            </w:r>
            <w:r>
              <w:t xml:space="preserve">(</w:t>
            </w:r>
            <w:hyperlink r:id="rId144">
              <w:r>
                <w:rPr>
                  <w:rStyle w:val="Hyperlink"/>
                </w:rPr>
                <w:t xml:space="preserve">schema:birthDate</w:t>
              </w:r>
            </w:hyperlink>
            <w:r>
              <w:t xml:space="preserve">):</w:t>
            </w:r>
            <w:r>
              <w:t xml:space="preserve"> </w:t>
            </w:r>
            <w:r>
              <w:t xml:space="preserve">Une personne doit avoir une date de naissance</w:t>
            </w:r>
            <w:r>
              <w:t xml:space="preserve"> </w:t>
            </w:r>
            <w:r>
              <w:t xml:space="preserve">valide.</w:t>
            </w:r>
          </w:p>
        </w:tc>
        <w:tc>
          <w:tcPr/>
          <w:p>
            <w:pPr>
              <w:pStyle w:val="Compact"/>
              <w:numPr>
                <w:ilvl w:val="0"/>
                <w:numId w:val="1032"/>
              </w:numPr>
              <w:jc w:val="left"/>
            </w:pPr>
            <w:r>
              <w:t xml:space="preserve">Type: Date</w:t>
            </w:r>
            <w:r>
              <w:t xml:space="preserve"> </w:t>
            </w:r>
            <w:r>
              <w:t xml:space="preserve">(</w:t>
            </w:r>
            <w:hyperlink r:id="rId115">
              <w:r>
                <w:rPr>
                  <w:rStyle w:val="Hyperlink"/>
                </w:rPr>
                <w:t xml:space="preserve">xsd:date</w:t>
              </w:r>
            </w:hyperlink>
            <w:r>
              <w:t xml:space="preserve">)</w:t>
            </w:r>
          </w:p>
          <w:p>
            <w:pPr>
              <w:pStyle w:val="Compact"/>
              <w:numPr>
                <w:ilvl w:val="0"/>
                <w:numId w:val="1032"/>
              </w:numPr>
              <w:jc w:val="left"/>
            </w:pPr>
            <w:r>
              <w:t xml:space="preserve">Plage de valeurs: ≥ 1900-01-01, ≤ 2025-12-31</w:t>
            </w:r>
          </w:p>
          <w:p>
            <w:pPr>
              <w:pStyle w:val="Compact"/>
              <w:numPr>
                <w:ilvl w:val="0"/>
                <w:numId w:val="1032"/>
              </w:numPr>
              <w:jc w:val="left"/>
            </w:pPr>
            <w:r>
              <w:t xml:space="preserve">Gravité: Avertissement</w:t>
            </w:r>
          </w:p>
        </w:tc>
        <w:tc>
          <w:tcPr/>
          <w:p>
            <w:pPr>
              <w:pStyle w:val="Compact"/>
              <w:jc w:val="right"/>
            </w:pPr>
            <w:r>
              <w:t xml:space="preserve">0..*</w:t>
            </w:r>
          </w:p>
        </w:tc>
      </w:tr>
      <w:tr>
        <w:tc>
          <w:tcPr/>
          <w:p>
            <w:pPr>
              <w:pStyle w:val="Compact"/>
              <w:jc w:val="left"/>
            </w:pPr>
            <w:r>
              <w:rPr>
                <w:b/>
                <w:bCs/>
              </w:rPr>
              <w:t xml:space="preserve">Adresse</w:t>
            </w:r>
            <w:r>
              <w:t xml:space="preserve"> </w:t>
            </w:r>
            <w:r>
              <w:t xml:space="preserve">(</w:t>
            </w:r>
            <w:hyperlink r:id="rId145">
              <w:r>
                <w:rPr>
                  <w:rStyle w:val="Hyperlink"/>
                </w:rPr>
                <w:t xml:space="preserve">schema:address</w:t>
              </w:r>
            </w:hyperlink>
            <w:r>
              <w:t xml:space="preserve">)</w:t>
            </w:r>
          </w:p>
        </w:tc>
        <w:tc>
          <w:tcPr/>
          <w:p>
            <w:pPr>
              <w:pStyle w:val="Compact"/>
              <w:numPr>
                <w:ilvl w:val="0"/>
                <w:numId w:val="1033"/>
              </w:numPr>
              <w:jc w:val="left"/>
            </w:pPr>
            <w:r>
              <w:t xml:space="preserve">Type:</w:t>
            </w:r>
            <w:r>
              <w:t xml:space="preserve"> </w:t>
            </w:r>
            <w:hyperlink w:anchor="sec-nodeshape-postaladdressshape">
              <w:r>
                <w:rPr>
                  <w:rStyle w:val="Hyperlink"/>
                </w:rPr>
                <w:t xml:space="preserve">Adresse</w:t>
              </w:r>
              <w:r>
                <w:rPr>
                  <w:rStyle w:val="Hyperlink"/>
                </w:rPr>
                <w:t xml:space="preserve"> </w:t>
              </w:r>
              <w:r>
                <w:rPr>
                  <w:rStyle w:val="Hyperlink"/>
                </w:rPr>
                <w:t xml:space="preserve">postale</w:t>
              </w:r>
            </w:hyperlink>
          </w:p>
        </w:tc>
        <w:tc>
          <w:tcPr/>
          <w:p>
            <w:pPr>
              <w:pStyle w:val="Compact"/>
              <w:jc w:val="right"/>
            </w:pPr>
            <w:r>
              <w:t xml:space="preserve">0..*</w:t>
            </w:r>
          </w:p>
        </w:tc>
      </w:tr>
      <w:tr>
        <w:tc>
          <w:tcPr/>
          <w:p>
            <w:pPr>
              <w:pStyle w:val="Compact"/>
              <w:jc w:val="left"/>
            </w:pPr>
            <w:r>
              <w:rPr>
                <w:b/>
                <w:bCs/>
              </w:rPr>
              <w:t xml:space="preserve">Travaille pour</w:t>
            </w:r>
            <w:r>
              <w:t xml:space="preserve"> </w:t>
            </w:r>
            <w:r>
              <w:t xml:space="preserve">(</w:t>
            </w:r>
            <w:hyperlink r:id="rId146">
              <w:r>
                <w:rPr>
                  <w:rStyle w:val="Hyperlink"/>
                </w:rPr>
                <w:t xml:space="preserve">schema:worksFor</w:t>
              </w:r>
            </w:hyperlink>
            <w:r>
              <w:t xml:space="preserve">): Un</w:t>
            </w:r>
            <w:r>
              <w:t xml:space="preserve"> </w:t>
            </w:r>
            <w:r>
              <w:t xml:space="preserve">employé peut relever d’une autre personne.</w:t>
            </w:r>
          </w:p>
        </w:tc>
        <w:tc>
          <w:tcPr/>
          <w:p>
            <w:pPr>
              <w:pStyle w:val="Compact"/>
              <w:numPr>
                <w:ilvl w:val="0"/>
                <w:numId w:val="1034"/>
              </w:numPr>
              <w:jc w:val="left"/>
            </w:pPr>
            <w:r>
              <w:t xml:space="preserve">Type:</w:t>
            </w:r>
            <w:r>
              <w:t xml:space="preserve"> </w:t>
            </w:r>
            <w:hyperlink w:anchor="sec-nodeshape-personshape">
              <w:r>
                <w:rPr>
                  <w:rStyle w:val="Hyperlink"/>
                </w:rPr>
                <w:t xml:space="preserve">Personne</w:t>
              </w:r>
            </w:hyperlink>
            <w:r>
              <w:t xml:space="preserve"> </w:t>
            </w:r>
            <w:r>
              <w:t xml:space="preserve">ou</w:t>
            </w:r>
            <w:r>
              <w:t xml:space="preserve"> </w:t>
            </w:r>
            <w:hyperlink r:id="rId147">
              <w:r>
                <w:rPr>
                  <w:rStyle w:val="Hyperlink"/>
                </w:rPr>
                <w:t xml:space="preserve">schema:Organization</w:t>
              </w:r>
            </w:hyperlink>
          </w:p>
        </w:tc>
        <w:tc>
          <w:tcPr/>
          <w:p>
            <w:pPr>
              <w:pStyle w:val="Compact"/>
              <w:jc w:val="right"/>
            </w:pPr>
            <w:r>
              <w:t xml:space="preserve">0..*</w:t>
            </w:r>
          </w:p>
        </w:tc>
      </w:tr>
      <w:tr>
        <w:tc>
          <w:tcPr/>
          <w:p>
            <w:pPr>
              <w:pStyle w:val="Compact"/>
              <w:jc w:val="left"/>
            </w:pPr>
            <w:r>
              <w:rPr>
                <w:b/>
                <w:bCs/>
              </w:rPr>
              <w:t xml:space="preserve">Titre du poste</w:t>
            </w:r>
            <w:r>
              <w:t xml:space="preserve"> </w:t>
            </w:r>
            <w:r>
              <w:t xml:space="preserve">(</w:t>
            </w:r>
            <w:hyperlink r:id="rId148">
              <w:r>
                <w:rPr>
                  <w:rStyle w:val="Hyperlink"/>
                </w:rPr>
                <w:t xml:space="preserve">schema:jobTitle</w:t>
              </w:r>
            </w:hyperlink>
            <w:r>
              <w:t xml:space="preserve">)</w:t>
            </w:r>
          </w:p>
        </w:tc>
        <w:tc>
          <w:tcPr/>
          <w:p>
            <w:pPr>
              <w:pStyle w:val="Compact"/>
              <w:numPr>
                <w:ilvl w:val="0"/>
                <w:numId w:val="1035"/>
              </w:numPr>
              <w:jc w:val="left"/>
            </w:pPr>
            <w:r>
              <w:t xml:space="preserve">Type: Chaîne de caractères</w:t>
            </w:r>
            <w:r>
              <w:t xml:space="preserve"> </w:t>
            </w:r>
            <w:r>
              <w:t xml:space="preserve">(</w:t>
            </w:r>
            <w:hyperlink r:id="rId64">
              <w:r>
                <w:rPr>
                  <w:rStyle w:val="Hyperlink"/>
                </w:rPr>
                <w:t xml:space="preserve">xsd:string</w:t>
              </w:r>
            </w:hyperlink>
            <w:r>
              <w:t xml:space="preserve">)</w:t>
            </w:r>
          </w:p>
          <w:p>
            <w:pPr>
              <w:pStyle w:val="Compact"/>
              <w:numPr>
                <w:ilvl w:val="0"/>
                <w:numId w:val="1035"/>
              </w:numPr>
              <w:jc w:val="left"/>
            </w:pPr>
            <w:r>
              <w:t xml:space="preserve">Longueur: 2–100 caractères</w:t>
            </w:r>
          </w:p>
        </w:tc>
        <w:tc>
          <w:tcPr/>
          <w:p>
            <w:pPr>
              <w:pStyle w:val="Compact"/>
              <w:jc w:val="right"/>
            </w:pPr>
            <w:r>
              <w:t xml:space="preserve">0..1</w:t>
            </w:r>
          </w:p>
        </w:tc>
      </w:tr>
      <w:tr>
        <w:tc>
          <w:tcPr/>
          <w:p>
            <w:pPr>
              <w:pStyle w:val="Compact"/>
              <w:jc w:val="left"/>
            </w:pPr>
            <w:r>
              <w:rPr>
                <w:b/>
                <w:bCs/>
              </w:rPr>
              <w:t xml:space="preserve">Connaît</w:t>
            </w:r>
            <w:r>
              <w:t xml:space="preserve"> </w:t>
            </w:r>
            <w:r>
              <w:t xml:space="preserve">(</w:t>
            </w:r>
            <w:hyperlink r:id="rId149">
              <w:r>
                <w:rPr>
                  <w:rStyle w:val="Hyperlink"/>
                </w:rPr>
                <w:t xml:space="preserve">schema:knows</w:t>
              </w:r>
            </w:hyperlink>
            <w:r>
              <w:t xml:space="preserve">)</w:t>
            </w:r>
          </w:p>
        </w:tc>
        <w:tc>
          <w:tcPr/>
          <w:p>
            <w:pPr>
              <w:pStyle w:val="Compact"/>
              <w:numPr>
                <w:ilvl w:val="0"/>
                <w:numId w:val="1036"/>
              </w:numPr>
              <w:jc w:val="left"/>
            </w:pPr>
            <w:r>
              <w:t xml:space="preserve">Type:</w:t>
            </w:r>
            <w:r>
              <w:t xml:space="preserve"> </w:t>
            </w:r>
            <w:hyperlink w:anchor="sec-nodeshape-personshape">
              <w:r>
                <w:rPr>
                  <w:rStyle w:val="Hyperlink"/>
                </w:rPr>
                <w:t xml:space="preserve">Personne</w:t>
              </w:r>
            </w:hyperlink>
          </w:p>
        </w:tc>
        <w:tc>
          <w:tcPr/>
          <w:p>
            <w:pPr>
              <w:pStyle w:val="Compact"/>
              <w:jc w:val="right"/>
            </w:pPr>
            <w:r>
              <w:t xml:space="preserve">0..*</w:t>
            </w:r>
          </w:p>
        </w:tc>
      </w:tr>
    </w:tbl>
    <w:bookmarkEnd w:id="150"/>
    <w:bookmarkStart w:id="152" w:name="sec-nodeshape-personshape-rules"/>
    <w:p>
      <w:pPr>
        <w:pStyle w:val="berschrift3"/>
      </w:pPr>
      <w:r>
        <w:t xml:space="preserve">3.7.3 Règles (SPARQL)</w:t>
      </w:r>
    </w:p>
    <w:bookmarkStart w:id="151" w:name="sec-nodeshape-personshape-rule-1"/>
    <w:p>
      <w:pPr>
        <w:pStyle w:val="berschrift4"/>
      </w:pPr>
      <w:r>
        <w:t xml:space="preserve">3.7.3.1 Pas d’auto-subordination</w:t>
      </w:r>
    </w:p>
    <w:p>
      <w:pPr>
        <w:pStyle w:val="FirstParagraph"/>
      </w:pPr>
      <w:r>
        <w:t xml:space="preserve">Un employé ne peut pas relever de lui-même.</w:t>
      </w:r>
    </w:p>
    <w:p>
      <w:pPr>
        <w:pStyle w:val="SourceCode"/>
      </w:pPr>
      <w:r>
        <w:rPr>
          <w:rStyle w:val="VerbatimChar"/>
        </w:rPr>
        <w:t xml:space="preserve">SELECT $this</w:t>
      </w:r>
      <w:r>
        <w:br/>
      </w:r>
      <w:r>
        <w:rPr>
          <w:rStyle w:val="VerbatimChar"/>
        </w:rPr>
        <w:t xml:space="preserve">WHERE {</w:t>
      </w:r>
      <w:r>
        <w:br/>
      </w:r>
      <w:r>
        <w:rPr>
          <w:rStyle w:val="VerbatimChar"/>
        </w:rPr>
        <w:t xml:space="preserve">    $this schema:worksFor $this .</w:t>
      </w:r>
      <w:r>
        <w:br/>
      </w:r>
      <w:r>
        <w:rPr>
          <w:rStyle w:val="VerbatimChar"/>
        </w:rPr>
        <w:t xml:space="preserve">}</w:t>
      </w:r>
    </w:p>
    <w:bookmarkEnd w:id="151"/>
    <w:bookmarkEnd w:id="152"/>
    <w:bookmarkEnd w:id="153"/>
    <w:bookmarkStart w:id="161" w:name="sec-nodeshape-quantitativevalueshape"/>
    <w:p>
      <w:pPr>
        <w:pStyle w:val="berschrift2"/>
      </w:pPr>
      <w:r>
        <w:t xml:space="preserve">3.8 Valeur quantitative</w:t>
      </w:r>
    </w:p>
    <w:p>
      <w:pPr>
        <w:pStyle w:val="FirstParagraph"/>
      </w:pPr>
      <w:r>
        <w:t xml:space="preserve">Une valeur numérique avec une unité associée.</w:t>
      </w:r>
    </w:p>
    <w:p>
      <w:pPr>
        <w:pStyle w:val="Textkrper"/>
      </w:pPr>
      <w:r>
        <w:t xml:space="preserve">Les valeurs quantitatives ne sont jamais saisies comme un simple nombre, mais toujours avec une unité de la liste de codes des unités (IRI du vocabulaire QUDT). Il reste ainsi clair si une durée est exprimée en millisecondes ou une taille de fichier en octets. Les valeurs négatives ne sont pas prévues dans ce jeu de données.</w:t>
      </w:r>
    </w:p>
    <w:bookmarkStart w:id="157" w:name="X78f593afbb200587db35193dab5ef366499966a"/>
    <w:p>
      <w:pPr>
        <w:pStyle w:val="berschrift3"/>
      </w:pPr>
      <w:r>
        <w:t xml:space="preserve">3.8.1 Aperçu</w:t>
      </w:r>
    </w:p>
    <w:p>
      <w:pPr>
        <w:pStyle w:val="DefinitionTerm"/>
      </w:pPr>
      <w:r>
        <w:t xml:space="preserve">Shape</w:t>
      </w:r>
    </w:p>
    <w:p>
      <w:pPr>
        <w:pStyle w:val="Definition"/>
      </w:pPr>
      <w:hyperlink r:id="rId154">
        <w:r>
          <w:rPr>
            <w:rStyle w:val="Hyperlink"/>
          </w:rPr>
          <w:t xml:space="preserve">:QuantitativeValueShape</w:t>
        </w:r>
      </w:hyperlink>
    </w:p>
    <w:p>
      <w:pPr>
        <w:pStyle w:val="DefinitionTerm"/>
      </w:pPr>
      <w:r>
        <w:t xml:space="preserve">Classe cible</w:t>
      </w:r>
    </w:p>
    <w:p>
      <w:pPr>
        <w:pStyle w:val="Definition"/>
      </w:pPr>
      <w:hyperlink r:id="rId155">
        <w:r>
          <w:rPr>
            <w:rStyle w:val="Hyperlink"/>
          </w:rPr>
          <w:t xml:space="preserve">schema:QuantitativeValue</w:t>
        </w:r>
      </w:hyperlink>
    </w:p>
    <w:p>
      <w:pPr>
        <w:pStyle w:val="DefinitionTerm"/>
      </w:pPr>
      <w:r>
        <w:t xml:space="preserve">Fermée</w:t>
      </w:r>
    </w:p>
    <w:p>
      <w:pPr>
        <w:pStyle w:val="Definition"/>
      </w:pPr>
      <w:r>
        <w:t xml:space="preserve">Oui (seules les propriétés énumérées sont admises)</w:t>
      </w:r>
    </w:p>
    <w:p>
      <w:pPr>
        <w:pStyle w:val="DefinitionTerm"/>
      </w:pPr>
      <w:r>
        <w:t xml:space="preserve">Chiffres clés</w:t>
      </w:r>
    </w:p>
    <w:p>
      <w:pPr>
        <w:pStyle w:val="Definition"/>
      </w:pPr>
      <w:r>
        <w:t xml:space="preserve">15401 instances avec chacune 3 triplets</w:t>
      </w:r>
    </w:p>
    <w:p>
      <w:pPr>
        <w:pStyle w:val="DefinitionTerm"/>
      </w:pPr>
      <w:r>
        <w:t xml:space="preserve">Accès aux données</w:t>
      </w:r>
    </w:p>
    <w:p>
      <w:pPr>
        <w:pStyle w:val="Definition"/>
      </w:pPr>
      <w:hyperlink r:id="rId156">
        <w:r>
          <w:rPr>
            <w:rStyle w:val="Hyperlink"/>
          </w:rPr>
          <w:t xml:space="preserve">Service SPARQL</w:t>
        </w:r>
      </w:hyperlink>
    </w:p>
    <w:bookmarkEnd w:id="157"/>
    <w:bookmarkStart w:id="160" w:name="X2e1f3b536eb29ac285cf6217bf2fada750b5fc0"/>
    <w:p>
      <w:pPr>
        <w:pStyle w:val="berschrift3"/>
      </w:pPr>
      <w:r>
        <w:t xml:space="preserve">3.8.2 Propriétés</w:t>
      </w:r>
    </w:p>
    <w:tbl>
      <w:tblPr>
        <w:tblStyle w:val="Table"/>
        <w:tblW w:type="pct" w:w="4961"/>
        <w:tblLayout w:type="fixed"/>
        <w:tblLook w:firstRow="1" w:lastRow="0" w:firstColumn="0" w:lastColumn="0" w:noHBand="0" w:noVBand="0" w:val="0020"/>
      </w:tblPr>
      <w:tblGrid>
        <w:gridCol w:w="3131"/>
        <w:gridCol w:w="3806"/>
        <w:gridCol w:w="920"/>
      </w:tblGrid>
      <w:tr>
        <w:trPr>
          <w:tblHeader w:val="on"/>
        </w:trPr>
        <w:tc>
          <w:tcPr/>
          <w:p>
            <w:pPr>
              <w:pStyle w:val="Compact"/>
              <w:jc w:val="left"/>
            </w:pPr>
            <w:r>
              <w:t xml:space="preserve">Description</w:t>
            </w:r>
          </w:p>
        </w:tc>
        <w:tc>
          <w:tcPr/>
          <w:p>
            <w:pPr>
              <w:pStyle w:val="Compact"/>
              <w:jc w:val="left"/>
            </w:pPr>
            <w:r>
              <w:t xml:space="preserve">Détails</w:t>
            </w:r>
          </w:p>
        </w:tc>
        <w:tc>
          <w:tcPr/>
          <w:p>
            <w:pPr>
              <w:pStyle w:val="Compact"/>
              <w:jc w:val="right"/>
            </w:pPr>
            <w:r>
              <w:t xml:space="preserve">Cardinalité</w:t>
            </w:r>
          </w:p>
        </w:tc>
      </w:tr>
      <w:tr>
        <w:tc>
          <w:tcPr/>
          <w:p>
            <w:pPr>
              <w:pStyle w:val="Compact"/>
              <w:jc w:val="left"/>
            </w:pPr>
            <w:r>
              <w:rPr>
                <w:b/>
                <w:bCs/>
              </w:rPr>
              <w:t xml:space="preserve">Valeur</w:t>
            </w:r>
            <w:r>
              <w:t xml:space="preserve"> </w:t>
            </w:r>
            <w:r>
              <w:t xml:space="preserve">(</w:t>
            </w:r>
            <w:hyperlink r:id="rId100">
              <w:r>
                <w:rPr>
                  <w:rStyle w:val="Hyperlink"/>
                </w:rPr>
                <w:t xml:space="preserve">schema:value</w:t>
              </w:r>
            </w:hyperlink>
            <w:r>
              <w:t xml:space="preserve">): Une</w:t>
            </w:r>
            <w:r>
              <w:t xml:space="preserve"> </w:t>
            </w:r>
            <w:r>
              <w:t xml:space="preserve">valeur quantitative doit avoir exactement une</w:t>
            </w:r>
            <w:r>
              <w:t xml:space="preserve"> </w:t>
            </w:r>
            <w:r>
              <w:t xml:space="preserve">valeur numérique.</w:t>
            </w:r>
          </w:p>
        </w:tc>
        <w:tc>
          <w:tcPr/>
          <w:p>
            <w:pPr>
              <w:pStyle w:val="Compact"/>
              <w:numPr>
                <w:ilvl w:val="0"/>
                <w:numId w:val="1037"/>
              </w:numPr>
              <w:jc w:val="left"/>
            </w:pPr>
            <w:r>
              <w:t xml:space="preserve">Type: Nombre décimal</w:t>
            </w:r>
            <w:r>
              <w:t xml:space="preserve"> </w:t>
            </w:r>
            <w:r>
              <w:t xml:space="preserve">(</w:t>
            </w:r>
            <w:hyperlink r:id="rId158">
              <w:r>
                <w:rPr>
                  <w:rStyle w:val="Hyperlink"/>
                </w:rPr>
                <w:t xml:space="preserve">xsd:decimal</w:t>
              </w:r>
            </w:hyperlink>
            <w:r>
              <w:t xml:space="preserve">)</w:t>
            </w:r>
            <w:r>
              <w:t xml:space="preserve"> </w:t>
            </w:r>
            <w:r>
              <w:t xml:space="preserve">ou Nombre entier</w:t>
            </w:r>
            <w:r>
              <w:t xml:space="preserve"> </w:t>
            </w:r>
            <w:r>
              <w:t xml:space="preserve">(</w:t>
            </w:r>
            <w:hyperlink r:id="rId159">
              <w:r>
                <w:rPr>
                  <w:rStyle w:val="Hyperlink"/>
                </w:rPr>
                <w:t xml:space="preserve">xsd:integer</w:t>
              </w:r>
            </w:hyperlink>
            <w:r>
              <w:t xml:space="preserve">)</w:t>
            </w:r>
          </w:p>
          <w:p>
            <w:pPr>
              <w:pStyle w:val="Compact"/>
              <w:numPr>
                <w:ilvl w:val="0"/>
                <w:numId w:val="1037"/>
              </w:numPr>
              <w:jc w:val="left"/>
            </w:pPr>
            <w:r>
              <w:t xml:space="preserve">Plage de valeurs: ≥ 0</w:t>
            </w:r>
          </w:p>
        </w:tc>
        <w:tc>
          <w:tcPr/>
          <w:p>
            <w:pPr>
              <w:pStyle w:val="Compact"/>
              <w:jc w:val="right"/>
            </w:pPr>
            <w:r>
              <w:t xml:space="preserve">1..1</w:t>
            </w:r>
          </w:p>
        </w:tc>
      </w:tr>
      <w:tr>
        <w:tc>
          <w:tcPr/>
          <w:p>
            <w:pPr>
              <w:pStyle w:val="Compact"/>
              <w:jc w:val="left"/>
            </w:pPr>
            <w:r>
              <w:rPr>
                <w:b/>
                <w:bCs/>
              </w:rPr>
              <w:t xml:space="preserve">Code d’unité</w:t>
            </w:r>
            <w:r>
              <w:t xml:space="preserve"> </w:t>
            </w:r>
            <w:r>
              <w:t xml:space="preserve">(</w:t>
            </w:r>
            <w:hyperlink r:id="rId98">
              <w:r>
                <w:rPr>
                  <w:rStyle w:val="Hyperlink"/>
                </w:rPr>
                <w:t xml:space="preserve">schema:unitCode</w:t>
              </w:r>
            </w:hyperlink>
            <w:r>
              <w:t xml:space="preserve">):</w:t>
            </w:r>
            <w:r>
              <w:t xml:space="preserve"> </w:t>
            </w:r>
            <w:r>
              <w:t xml:space="preserve">L’unité sous forme de code de la liste de codes</w:t>
            </w:r>
            <w:r>
              <w:t xml:space="preserve"> </w:t>
            </w:r>
            <w:r>
              <w:t xml:space="preserve">des unités (IRI du vocabulaire QUDT).</w:t>
            </w:r>
          </w:p>
        </w:tc>
        <w:tc>
          <w:tcPr/>
          <w:p>
            <w:pPr>
              <w:pStyle w:val="Compact"/>
              <w:numPr>
                <w:ilvl w:val="0"/>
                <w:numId w:val="1038"/>
              </w:numPr>
              <w:jc w:val="left"/>
            </w:pPr>
            <w:r>
              <w:t xml:space="preserve">Type:</w:t>
            </w:r>
            <w:r>
              <w:t xml:space="preserve"> </w:t>
            </w:r>
            <w:hyperlink r:id="rId91">
              <w:r>
                <w:rPr>
                  <w:rStyle w:val="Hyperlink"/>
                </w:rPr>
                <w:t xml:space="preserve">schema:CategoryCode</w:t>
              </w:r>
            </w:hyperlink>
            <w:r>
              <w:t xml:space="preserve">,</w:t>
            </w:r>
            <w:r>
              <w:t xml:space="preserve"> </w:t>
            </w:r>
            <w:r>
              <w:t xml:space="preserve">voir la liste de codes</w:t>
            </w:r>
            <w:r>
              <w:t xml:space="preserve"> </w:t>
            </w:r>
            <w:hyperlink w:anchor="sec-codelist-units">
              <w:r>
                <w:rPr>
                  <w:rStyle w:val="Hyperlink"/>
                </w:rPr>
                <w:t xml:space="preserve">Unités</w:t>
              </w:r>
            </w:hyperlink>
          </w:p>
          <w:p>
            <w:pPr>
              <w:pStyle w:val="Compact"/>
              <w:numPr>
                <w:ilvl w:val="0"/>
                <w:numId w:val="1038"/>
              </w:numPr>
              <w:jc w:val="left"/>
            </w:pPr>
            <w:r>
              <w:t xml:space="preserve">Exemples:</w:t>
            </w:r>
            <w:r>
              <w:t xml:space="preserve"> </w:t>
            </w:r>
            <w:hyperlink r:id="rId111">
              <w:r>
                <w:rPr>
                  <w:rStyle w:val="Hyperlink"/>
                </w:rPr>
                <w:t xml:space="preserve">currency:USD</w:t>
              </w:r>
            </w:hyperlink>
            <w:r>
              <w:t xml:space="preserve">,</w:t>
            </w:r>
            <w:r>
              <w:t xml:space="preserve"> </w:t>
            </w:r>
            <w:hyperlink r:id="rId99">
              <w:r>
                <w:rPr>
                  <w:rStyle w:val="Hyperlink"/>
                </w:rPr>
                <w:t xml:space="preserve">unit:MilliSEC</w:t>
              </w:r>
            </w:hyperlink>
          </w:p>
        </w:tc>
        <w:tc>
          <w:tcPr/>
          <w:p>
            <w:pPr>
              <w:pStyle w:val="Compact"/>
              <w:jc w:val="right"/>
            </w:pPr>
            <w:r>
              <w:t xml:space="preserve">1..1</w:t>
            </w:r>
          </w:p>
        </w:tc>
      </w:tr>
    </w:tbl>
    <w:bookmarkEnd w:id="160"/>
    <w:bookmarkEnd w:id="161"/>
    <w:bookmarkEnd w:id="162"/>
    <w:bookmarkStart w:id="168" w:name="sec-codelists"/>
    <w:p>
      <w:pPr>
        <w:pStyle w:val="berschrift1"/>
      </w:pPr>
      <w:r>
        <w:t xml:space="preserve">4. Listes de codes</w:t>
      </w:r>
    </w:p>
    <w:p>
      <w:pPr>
        <w:pStyle w:val="FirstParagraph"/>
      </w:pPr>
      <w:r>
        <w:t xml:space="preserve">Les listes de codes suivantes définissent les valeurs admises des propriétés correspondantes du modèle de données (</w:t>
      </w:r>
      <w:hyperlink w:anchor="sec-data-model">
        <w:r>
          <w:rPr>
            <w:rStyle w:val="Hyperlink"/>
          </w:rPr>
          <w:t xml:space="preserve">Section 3</w:t>
        </w:r>
      </w:hyperlink>
      <w:r>
        <w:t xml:space="preserve">). Chaque liste de codes est publiée sur LINDAS comme</w:t>
      </w:r>
      <w:r>
        <w:t xml:space="preserve"> </w:t>
      </w:r>
      <w:r>
        <w:rPr>
          <w:rStyle w:val="VerbatimChar"/>
        </w:rPr>
        <w:t xml:space="preserve">schema:CategoryCodeSet</w:t>
      </w:r>
      <w:r>
        <w:t xml:space="preserve"> </w:t>
      </w:r>
      <w:r>
        <w:t xml:space="preserve">et chaque valeur comme</w:t>
      </w:r>
      <w:r>
        <w:t xml:space="preserve"> </w:t>
      </w:r>
      <w:r>
        <w:rPr>
          <w:rStyle w:val="VerbatimChar"/>
        </w:rPr>
        <w:t xml:space="preserve">schema:CategoryCode</w:t>
      </w:r>
      <w:r>
        <w:t xml:space="preserve">.</w:t>
      </w:r>
    </w:p>
    <w:bookmarkStart w:id="164" w:name="sec-codelist-mediatypes"/>
    <w:p>
      <w:pPr>
        <w:pStyle w:val="berschrift2"/>
      </w:pPr>
      <w:r>
        <w:t xml:space="preserve">4.1 Types de média</w:t>
      </w:r>
    </w:p>
    <w:p>
      <w:pPr>
        <w:pStyle w:val="FirstParagraph"/>
      </w:pPr>
      <w:r>
        <w:t xml:space="preserve">Les formats de fichier des pistes du jeu de données Chinook. Les valeurs des codes sont les identifiants de la table MediaType de la base de données Chinook.</w:t>
      </w:r>
    </w:p>
    <w:tbl>
      <w:tblPr>
        <w:tblStyle w:val="Table"/>
        <w:tblW w:type="pct" w:w="5000"/>
        <w:tblLayout w:type="fixed"/>
        <w:tblLook w:firstRow="0" w:lastRow="0" w:firstColumn="0" w:lastColumn="0" w:noHBand="0" w:noVBand="0" w:val="0000"/>
      </w:tblPr>
      <w:tblGrid>
        <w:gridCol w:w="7920"/>
      </w:tblGrid>
      <w:tr>
        <w:tc>
          <w:tcPr/>
          <w:bookmarkStart w:id="163" w:name="tbl-codelist-mediatypes"/>
          <w:p>
            <w:pPr>
              <w:jc w:val="center"/>
            </w:pPr>
            <w:pPr>
              <w:jc w:val="left"/>
              <w:spacing w:before="200"/>
              <w:pStyle w:val="ImageCaption"/>
            </w:pPr>
            <w:r>
              <w:t xml:space="preserve">Table 3: Valeurs de la liste de codes Types de média.</w:t>
            </w:r>
          </w:p>
          <w:tbl>
            <w:tblPr>
              <w:tblStyle w:val="Table"/>
              <w:tblW w:type="pct" w:w="5000"/>
              <w:tblLayout w:type="fixed"/>
              <w:tblLook w:firstRow="1" w:lastRow="0" w:firstColumn="0" w:lastColumn="0" w:noHBand="0" w:noVBand="0" w:val="0020"/>
            </w:tblPr>
            <w:tblGrid>
              <w:gridCol w:w="1425"/>
              <w:gridCol w:w="792"/>
              <w:gridCol w:w="2376"/>
              <w:gridCol w:w="3326"/>
            </w:tblGrid>
            <w:tr>
              <w:trPr>
                <w:tblHeader w:val="on"/>
              </w:trPr>
              <w:tc>
                <w:tcPr/>
                <w:p>
                  <w:pPr>
                    <w:pStyle w:val="Compact"/>
                    <w:jc w:val="left"/>
                    <w:jc w:val="center"/>
                  </w:pPr>
                  <w:r>
                    <w:t xml:space="preserve">IRI</w:t>
                  </w:r>
                </w:p>
              </w:tc>
              <w:tc>
                <w:tcPr/>
                <w:p>
                  <w:pPr>
                    <w:pStyle w:val="Compact"/>
                    <w:jc w:val="left"/>
                    <w:jc w:val="center"/>
                  </w:pPr>
                  <w:r>
                    <w:t xml:space="preserve">Code</w:t>
                  </w:r>
                </w:p>
              </w:tc>
              <w:tc>
                <w:tcPr/>
                <w:p>
                  <w:pPr>
                    <w:pStyle w:val="Compact"/>
                    <w:jc w:val="left"/>
                    <w:jc w:val="center"/>
                  </w:pPr>
                  <w:r>
                    <w:t xml:space="preserve">Nom</w:t>
                  </w:r>
                </w:p>
              </w:tc>
              <w:tc>
                <w:tcPr/>
                <w:p>
                  <w:pPr>
                    <w:pStyle w:val="Compact"/>
                    <w:jc w:val="left"/>
                    <w:jc w:val="center"/>
                  </w:pPr>
                  <w:r>
                    <w:t xml:space="preserve">Description</w:t>
                  </w:r>
                </w:p>
              </w:tc>
            </w:tr>
            <w:tr>
              <w:tc>
                <w:tcPr/>
                <w:p>
                  <w:pPr>
                    <w:pStyle w:val="Compact"/>
                    <w:jc w:val="left"/>
                    <w:jc w:val="center"/>
                  </w:pPr>
                  <w:hyperlink r:id="rId92">
                    <w:r>
                      <w:rPr>
                        <w:rStyle w:val="Hyperlink"/>
                      </w:rPr>
                      <w:t xml:space="preserve">media:1</w:t>
                    </w:r>
                  </w:hyperlink>
                </w:p>
              </w:tc>
              <w:tc>
                <w:tcPr/>
                <w:p>
                  <w:pPr>
                    <w:pStyle w:val="Compact"/>
                    <w:jc w:val="left"/>
                    <w:jc w:val="center"/>
                  </w:pPr>
                  <w:r>
                    <w:rPr>
                      <w:rStyle w:val="VerbatimChar"/>
                    </w:rPr>
                    <w:t xml:space="preserve">1</w:t>
                  </w:r>
                </w:p>
              </w:tc>
              <w:tc>
                <w:tcPr/>
                <w:p>
                  <w:pPr>
                    <w:pStyle w:val="Compact"/>
                    <w:jc w:val="left"/>
                    <w:jc w:val="center"/>
                  </w:pPr>
                  <w:r>
                    <w:t xml:space="preserve">Fichier audio MPEG (MP3)</w:t>
                  </w:r>
                </w:p>
              </w:tc>
              <w:tc>
                <w:tcPr/>
                <w:p>
                  <w:pPr>
                    <w:pStyle w:val="Compact"/>
                    <w:jc w:val="left"/>
                    <w:jc w:val="center"/>
                  </w:pPr>
                  <w:r>
                    <w:t xml:space="preserve">Fichier audio au format MPEG-1 Audio Layer III</w:t>
                  </w:r>
                  <w:r>
                    <w:t xml:space="preserve"> </w:t>
                  </w:r>
                  <w:r>
                    <w:t xml:space="preserve">(MP3), sans protection contre la copie.</w:t>
                  </w:r>
                </w:p>
              </w:tc>
            </w:tr>
            <w:tr>
              <w:tc>
                <w:tcPr/>
                <w:p>
                  <w:pPr>
                    <w:pStyle w:val="Compact"/>
                    <w:jc w:val="left"/>
                    <w:jc w:val="center"/>
                  </w:pPr>
                  <w:hyperlink r:id="rId93">
                    <w:r>
                      <w:rPr>
                        <w:rStyle w:val="Hyperlink"/>
                      </w:rPr>
                      <w:t xml:space="preserve">media:2</w:t>
                    </w:r>
                  </w:hyperlink>
                </w:p>
              </w:tc>
              <w:tc>
                <w:tcPr/>
                <w:p>
                  <w:pPr>
                    <w:pStyle w:val="Compact"/>
                    <w:jc w:val="left"/>
                    <w:jc w:val="center"/>
                  </w:pPr>
                  <w:r>
                    <w:rPr>
                      <w:rStyle w:val="VerbatimChar"/>
                    </w:rPr>
                    <w:t xml:space="preserve">2</w:t>
                  </w:r>
                </w:p>
              </w:tc>
              <w:tc>
                <w:tcPr/>
                <w:p>
                  <w:pPr>
                    <w:pStyle w:val="Compact"/>
                    <w:jc w:val="left"/>
                    <w:jc w:val="center"/>
                  </w:pPr>
                  <w:r>
                    <w:t xml:space="preserve">Fichier audio AAC protégé</w:t>
                  </w:r>
                  <w:r>
                    <w:t xml:space="preserve"> </w:t>
                  </w:r>
                  <w:r>
                    <w:t xml:space="preserve">(M4P)</w:t>
                  </w:r>
                </w:p>
              </w:tc>
              <w:tc>
                <w:tcPr/>
                <w:p>
                  <w:pPr>
                    <w:pStyle w:val="Compact"/>
                    <w:jc w:val="left"/>
                    <w:jc w:val="center"/>
                  </w:pPr>
                  <w:r>
                    <w:t xml:space="preserve">Fichier audio AAC avec protection contre la</w:t>
                  </w:r>
                  <w:r>
                    <w:t xml:space="preserve"> </w:t>
                  </w:r>
                  <w:r>
                    <w:t xml:space="preserve">copie (DRM), tel que vendu par l’iTunes Store</w:t>
                  </w:r>
                  <w:r>
                    <w:t xml:space="preserve"> </w:t>
                  </w:r>
                  <w:r>
                    <w:t xml:space="preserve">jusqu’en 2009.</w:t>
                  </w:r>
                </w:p>
              </w:tc>
            </w:tr>
            <w:tr>
              <w:tc>
                <w:tcPr/>
                <w:p>
                  <w:pPr>
                    <w:pStyle w:val="Compact"/>
                    <w:jc w:val="left"/>
                    <w:jc w:val="center"/>
                  </w:pPr>
                  <w:hyperlink r:id="rId94">
                    <w:r>
                      <w:rPr>
                        <w:rStyle w:val="Hyperlink"/>
                      </w:rPr>
                      <w:t xml:space="preserve">media:3</w:t>
                    </w:r>
                  </w:hyperlink>
                </w:p>
              </w:tc>
              <w:tc>
                <w:tcPr/>
                <w:p>
                  <w:pPr>
                    <w:pStyle w:val="Compact"/>
                    <w:jc w:val="left"/>
                    <w:jc w:val="center"/>
                  </w:pPr>
                  <w:r>
                    <w:rPr>
                      <w:rStyle w:val="VerbatimChar"/>
                    </w:rPr>
                    <w:t xml:space="preserve">3</w:t>
                  </w:r>
                </w:p>
              </w:tc>
              <w:tc>
                <w:tcPr/>
                <w:p>
                  <w:pPr>
                    <w:pStyle w:val="Compact"/>
                    <w:jc w:val="left"/>
                    <w:jc w:val="center"/>
                  </w:pPr>
                  <w:r>
                    <w:t xml:space="preserve">Fichier vidéo MPEG-4 protégé</w:t>
                  </w:r>
                  <w:r>
                    <w:t xml:space="preserve"> </w:t>
                  </w:r>
                  <w:r>
                    <w:t xml:space="preserve">(M4V)</w:t>
                  </w:r>
                </w:p>
              </w:tc>
              <w:tc>
                <w:tcPr/>
                <w:p>
                  <w:pPr>
                    <w:pStyle w:val="Compact"/>
                    <w:jc w:val="left"/>
                    <w:jc w:val="center"/>
                  </w:pPr>
                  <w:r>
                    <w:t xml:space="preserve">Fichier vidéo MPEG-4 avec protection contre la</w:t>
                  </w:r>
                  <w:r>
                    <w:t xml:space="preserve"> </w:t>
                  </w:r>
                  <w:r>
                    <w:t xml:space="preserve">copie (DRM), par exemple des films et des séries</w:t>
                  </w:r>
                  <w:r>
                    <w:t xml:space="preserve"> </w:t>
                  </w:r>
                  <w:r>
                    <w:t xml:space="preserve">achetés.</w:t>
                  </w:r>
                </w:p>
              </w:tc>
            </w:tr>
            <w:tr>
              <w:tc>
                <w:tcPr/>
                <w:p>
                  <w:pPr>
                    <w:pStyle w:val="Compact"/>
                    <w:jc w:val="left"/>
                    <w:jc w:val="center"/>
                  </w:pPr>
                  <w:hyperlink r:id="rId95">
                    <w:r>
                      <w:rPr>
                        <w:rStyle w:val="Hyperlink"/>
                      </w:rPr>
                      <w:t xml:space="preserve">media:4</w:t>
                    </w:r>
                  </w:hyperlink>
                </w:p>
              </w:tc>
              <w:tc>
                <w:tcPr/>
                <w:p>
                  <w:pPr>
                    <w:pStyle w:val="Compact"/>
                    <w:jc w:val="left"/>
                    <w:jc w:val="center"/>
                  </w:pPr>
                  <w:r>
                    <w:rPr>
                      <w:rStyle w:val="VerbatimChar"/>
                    </w:rPr>
                    <w:t xml:space="preserve">4</w:t>
                  </w:r>
                </w:p>
              </w:tc>
              <w:tc>
                <w:tcPr/>
                <w:p>
                  <w:pPr>
                    <w:pStyle w:val="Compact"/>
                    <w:jc w:val="left"/>
                    <w:jc w:val="center"/>
                  </w:pPr>
                  <w:r>
                    <w:t xml:space="preserve">Fichier audio AAC acheté</w:t>
                  </w:r>
                  <w:r>
                    <w:t xml:space="preserve"> </w:t>
                  </w:r>
                  <w:r>
                    <w:t xml:space="preserve">(iTunes Plus)</w:t>
                  </w:r>
                </w:p>
              </w:tc>
              <w:tc>
                <w:tcPr/>
                <w:p>
                  <w:pPr>
                    <w:pStyle w:val="Compact"/>
                    <w:jc w:val="left"/>
                    <w:jc w:val="center"/>
                  </w:pPr>
                  <w:r>
                    <w:t xml:space="preserve">Fichier audio AAC acheté dans l’iTunes Store</w:t>
                  </w:r>
                  <w:r>
                    <w:t xml:space="preserve"> </w:t>
                  </w:r>
                  <w:r>
                    <w:t xml:space="preserve">sans protection contre la copie (iTunes Plus).</w:t>
                  </w:r>
                </w:p>
              </w:tc>
            </w:tr>
            <w:tr>
              <w:tc>
                <w:tcPr/>
                <w:p>
                  <w:pPr>
                    <w:pStyle w:val="Compact"/>
                    <w:jc w:val="left"/>
                    <w:jc w:val="center"/>
                  </w:pPr>
                  <w:hyperlink r:id="rId96">
                    <w:r>
                      <w:rPr>
                        <w:rStyle w:val="Hyperlink"/>
                      </w:rPr>
                      <w:t xml:space="preserve">media:5</w:t>
                    </w:r>
                  </w:hyperlink>
                </w:p>
              </w:tc>
              <w:tc>
                <w:tcPr/>
                <w:p>
                  <w:pPr>
                    <w:pStyle w:val="Compact"/>
                    <w:jc w:val="left"/>
                    <w:jc w:val="center"/>
                  </w:pPr>
                  <w:r>
                    <w:rPr>
                      <w:rStyle w:val="VerbatimChar"/>
                    </w:rPr>
                    <w:t xml:space="preserve">5</w:t>
                  </w:r>
                </w:p>
              </w:tc>
              <w:tc>
                <w:tcPr/>
                <w:p>
                  <w:pPr>
                    <w:pStyle w:val="Compact"/>
                    <w:jc w:val="left"/>
                    <w:jc w:val="center"/>
                  </w:pPr>
                  <w:r>
                    <w:t xml:space="preserve">Fichier audio AAC (M4A)</w:t>
                  </w:r>
                </w:p>
              </w:tc>
              <w:tc>
                <w:tcPr/>
                <w:p>
                  <w:pPr>
                    <w:pStyle w:val="Compact"/>
                    <w:jc w:val="left"/>
                    <w:jc w:val="center"/>
                  </w:pPr>
                  <w:r>
                    <w:t xml:space="preserve">Fichier audio AAC sans protection contre la</w:t>
                  </w:r>
                  <w:r>
                    <w:t xml:space="preserve"> </w:t>
                  </w:r>
                  <w:r>
                    <w:t xml:space="preserve">copie, p. ex. importé d’un CD.</w:t>
                  </w:r>
                </w:p>
              </w:tc>
            </w:tr>
          </w:tbl>
          <w:bookmarkEnd w:id="163"/>
          <w:p/>
        </w:tc>
      </w:tr>
    </w:tbl>
    <w:bookmarkEnd w:id="164"/>
    <w:bookmarkStart w:id="167" w:name="sec-codelist-units"/>
    <w:p>
      <w:pPr>
        <w:pStyle w:val="berschrift2"/>
      </w:pPr>
      <w:r>
        <w:t xml:space="preserve">4.2 Unités</w:t>
      </w:r>
    </w:p>
    <w:p>
      <w:pPr>
        <w:pStyle w:val="FirstParagraph"/>
      </w:pPr>
      <w:r>
        <w:t xml:space="preserve">Les unités des valeurs quantitatives du jeu de données: durée en millisecondes, taille de fichier en octets, nombre de pièces et prix en dollars américains. Les codes sont des IRI du vocabulaire QUDT, les valeurs des codes les codes communs UN/CEFACT ou le code de devise ISO 4217.</w:t>
      </w:r>
    </w:p>
    <w:tbl>
      <w:tblPr>
        <w:tblStyle w:val="Table"/>
        <w:tblW w:type="pct" w:w="5000"/>
        <w:tblLayout w:type="fixed"/>
        <w:tblLook w:firstRow="0" w:lastRow="0" w:firstColumn="0" w:lastColumn="0" w:noHBand="0" w:noVBand="0" w:val="0000"/>
      </w:tblPr>
      <w:tblGrid>
        <w:gridCol w:w="7920"/>
      </w:tblGrid>
      <w:tr>
        <w:tc>
          <w:tcPr/>
          <w:bookmarkStart w:id="166" w:name="tbl-codelist-units"/>
          <w:p>
            <w:pPr>
              <w:jc w:val="center"/>
            </w:pPr>
            <w:pPr>
              <w:jc w:val="left"/>
              <w:spacing w:before="200"/>
              <w:pStyle w:val="ImageCaption"/>
            </w:pPr>
            <w:r>
              <w:t xml:space="preserve">Table 4: Valeurs de la liste de codes Unités.</w:t>
            </w:r>
          </w:p>
          <w:tbl>
            <w:tblPr>
              <w:tblStyle w:val="Table"/>
              <w:tblW w:type="pct" w:w="5000"/>
              <w:tblLayout w:type="fixed"/>
              <w:tblLook w:firstRow="1" w:lastRow="0" w:firstColumn="0" w:lastColumn="0" w:noHBand="0" w:noVBand="0" w:val="0020"/>
            </w:tblPr>
            <w:tblGrid>
              <w:gridCol w:w="1425"/>
              <w:gridCol w:w="792"/>
              <w:gridCol w:w="2376"/>
              <w:gridCol w:w="3326"/>
            </w:tblGrid>
            <w:tr>
              <w:trPr>
                <w:tblHeader w:val="on"/>
              </w:trPr>
              <w:tc>
                <w:tcPr/>
                <w:p>
                  <w:pPr>
                    <w:pStyle w:val="Compact"/>
                    <w:jc w:val="left"/>
                    <w:jc w:val="center"/>
                  </w:pPr>
                  <w:r>
                    <w:t xml:space="preserve">IRI</w:t>
                  </w:r>
                </w:p>
              </w:tc>
              <w:tc>
                <w:tcPr/>
                <w:p>
                  <w:pPr>
                    <w:pStyle w:val="Compact"/>
                    <w:jc w:val="left"/>
                    <w:jc w:val="center"/>
                  </w:pPr>
                  <w:r>
                    <w:t xml:space="preserve">Code</w:t>
                  </w:r>
                </w:p>
              </w:tc>
              <w:tc>
                <w:tcPr/>
                <w:p>
                  <w:pPr>
                    <w:pStyle w:val="Compact"/>
                    <w:jc w:val="left"/>
                    <w:jc w:val="center"/>
                  </w:pPr>
                  <w:r>
                    <w:t xml:space="preserve">Nom</w:t>
                  </w:r>
                </w:p>
              </w:tc>
              <w:tc>
                <w:tcPr/>
                <w:p>
                  <w:pPr>
                    <w:pStyle w:val="Compact"/>
                    <w:jc w:val="left"/>
                    <w:jc w:val="center"/>
                  </w:pPr>
                  <w:r>
                    <w:t xml:space="preserve">Description</w:t>
                  </w:r>
                </w:p>
              </w:tc>
            </w:tr>
            <w:tr>
              <w:tc>
                <w:tcPr/>
                <w:p>
                  <w:pPr>
                    <w:pStyle w:val="Compact"/>
                    <w:jc w:val="left"/>
                    <w:jc w:val="center"/>
                  </w:pPr>
                  <w:hyperlink r:id="rId102">
                    <w:r>
                      <w:rPr>
                        <w:rStyle w:val="Hyperlink"/>
                      </w:rPr>
                      <w:t xml:space="preserve">unit:BYTE</w:t>
                    </w:r>
                  </w:hyperlink>
                </w:p>
              </w:tc>
              <w:tc>
                <w:tcPr/>
                <w:p>
                  <w:pPr>
                    <w:pStyle w:val="Compact"/>
                    <w:jc w:val="left"/>
                    <w:jc w:val="center"/>
                  </w:pPr>
                  <w:r>
                    <w:rPr>
                      <w:rStyle w:val="VerbatimChar"/>
                    </w:rPr>
                    <w:t xml:space="preserve">AD</w:t>
                  </w:r>
                </w:p>
              </w:tc>
              <w:tc>
                <w:tcPr/>
                <w:p>
                  <w:pPr>
                    <w:pStyle w:val="Compact"/>
                    <w:jc w:val="left"/>
                    <w:jc w:val="center"/>
                  </w:pPr>
                  <w:r>
                    <w:t xml:space="preserve">Octet (B)</w:t>
                  </w:r>
                </w:p>
              </w:tc>
              <w:tc>
                <w:tcPr/>
                <w:p>
                  <w:pPr>
                    <w:pStyle w:val="Compact"/>
                    <w:jc w:val="left"/>
                    <w:jc w:val="center"/>
                  </w:pPr>
                  <w:r>
                    <w:t xml:space="preserve">Huit bits; unité de la taille des fichiers des</w:t>
                  </w:r>
                  <w:r>
                    <w:t xml:space="preserve"> </w:t>
                  </w:r>
                  <w:r>
                    <w:t xml:space="preserve">pistes.</w:t>
                  </w:r>
                </w:p>
              </w:tc>
            </w:tr>
            <w:tr>
              <w:tc>
                <w:tcPr/>
                <w:p>
                  <w:pPr>
                    <w:pStyle w:val="Compact"/>
                    <w:jc w:val="left"/>
                    <w:jc w:val="center"/>
                  </w:pPr>
                  <w:hyperlink r:id="rId99">
                    <w:r>
                      <w:rPr>
                        <w:rStyle w:val="Hyperlink"/>
                      </w:rPr>
                      <w:t xml:space="preserve">unit:MilliSEC</w:t>
                    </w:r>
                  </w:hyperlink>
                </w:p>
              </w:tc>
              <w:tc>
                <w:tcPr/>
                <w:p>
                  <w:pPr>
                    <w:pStyle w:val="Compact"/>
                    <w:jc w:val="left"/>
                    <w:jc w:val="center"/>
                  </w:pPr>
                  <w:r>
                    <w:rPr>
                      <w:rStyle w:val="VerbatimChar"/>
                    </w:rPr>
                    <w:t xml:space="preserve">C26</w:t>
                  </w:r>
                </w:p>
              </w:tc>
              <w:tc>
                <w:tcPr/>
                <w:p>
                  <w:pPr>
                    <w:pStyle w:val="Compact"/>
                    <w:jc w:val="left"/>
                    <w:jc w:val="center"/>
                  </w:pPr>
                  <w:r>
                    <w:t xml:space="preserve">Milliseconde (ms)</w:t>
                  </w:r>
                </w:p>
              </w:tc>
              <w:tc>
                <w:tcPr/>
                <w:p>
                  <w:pPr>
                    <w:pStyle w:val="Compact"/>
                    <w:jc w:val="left"/>
                    <w:jc w:val="center"/>
                  </w:pPr>
                  <w:r>
                    <w:t xml:space="preserve">Millième de seconde; unité de la durée des</w:t>
                  </w:r>
                  <w:r>
                    <w:t xml:space="preserve"> </w:t>
                  </w:r>
                  <w:r>
                    <w:t xml:space="preserve">pistes.</w:t>
                  </w:r>
                </w:p>
              </w:tc>
            </w:tr>
            <w:tr>
              <w:tc>
                <w:tcPr/>
                <w:p>
                  <w:pPr>
                    <w:pStyle w:val="Compact"/>
                    <w:jc w:val="left"/>
                    <w:jc w:val="center"/>
                  </w:pPr>
                  <w:hyperlink r:id="rId165">
                    <w:r>
                      <w:rPr>
                        <w:rStyle w:val="Hyperlink"/>
                      </w:rPr>
                      <w:t xml:space="preserve">unit:NUM</w:t>
                    </w:r>
                  </w:hyperlink>
                </w:p>
              </w:tc>
              <w:tc>
                <w:tcPr/>
                <w:p>
                  <w:pPr>
                    <w:pStyle w:val="Compact"/>
                    <w:jc w:val="left"/>
                    <w:jc w:val="center"/>
                  </w:pPr>
                  <w:r>
                    <w:rPr>
                      <w:rStyle w:val="VerbatimChar"/>
                    </w:rPr>
                    <w:t xml:space="preserve">EA</w:t>
                  </w:r>
                </w:p>
              </w:tc>
              <w:tc>
                <w:tcPr/>
                <w:p>
                  <w:pPr>
                    <w:pStyle w:val="Compact"/>
                    <w:jc w:val="left"/>
                    <w:jc w:val="center"/>
                  </w:pPr>
                  <w:r>
                    <w:t xml:space="preserve">Pièce (#)</w:t>
                  </w:r>
                </w:p>
              </w:tc>
              <w:tc>
                <w:tcPr/>
                <w:p>
                  <w:pPr>
                    <w:pStyle w:val="Compact"/>
                    <w:jc w:val="left"/>
                    <w:jc w:val="center"/>
                  </w:pPr>
                  <w:r>
                    <w:t xml:space="preserve">Unité de comptage pour les quantités, par</w:t>
                  </w:r>
                  <w:r>
                    <w:t xml:space="preserve"> </w:t>
                  </w:r>
                  <w:r>
                    <w:t xml:space="preserve">exemple la quantité commandée d’une ligne de</w:t>
                  </w:r>
                  <w:r>
                    <w:t xml:space="preserve"> </w:t>
                  </w:r>
                  <w:r>
                    <w:t xml:space="preserve">facture.</w:t>
                  </w:r>
                </w:p>
              </w:tc>
            </w:tr>
            <w:tr>
              <w:tc>
                <w:tcPr/>
                <w:p>
                  <w:pPr>
                    <w:pStyle w:val="Compact"/>
                    <w:jc w:val="left"/>
                    <w:jc w:val="center"/>
                  </w:pPr>
                  <w:hyperlink r:id="rId111">
                    <w:r>
                      <w:rPr>
                        <w:rStyle w:val="Hyperlink"/>
                      </w:rPr>
                      <w:t xml:space="preserve">currency:USD</w:t>
                    </w:r>
                  </w:hyperlink>
                </w:p>
              </w:tc>
              <w:tc>
                <w:tcPr/>
                <w:p>
                  <w:pPr>
                    <w:pStyle w:val="Compact"/>
                    <w:jc w:val="left"/>
                    <w:jc w:val="center"/>
                  </w:pPr>
                  <w:r>
                    <w:rPr>
                      <w:rStyle w:val="VerbatimChar"/>
                    </w:rPr>
                    <w:t xml:space="preserve">USD</w:t>
                  </w:r>
                </w:p>
              </w:tc>
              <w:tc>
                <w:tcPr/>
                <w:p>
                  <w:pPr>
                    <w:pStyle w:val="Compact"/>
                    <w:jc w:val="left"/>
                    <w:jc w:val="center"/>
                  </w:pPr>
                  <w:r>
                    <w:t xml:space="preserve">Dollar américain ($)</w:t>
                  </w:r>
                </w:p>
              </w:tc>
              <w:tc>
                <w:tcPr/>
                <w:p>
                  <w:pPr>
                    <w:pStyle w:val="Compact"/>
                    <w:jc w:val="left"/>
                    <w:jc w:val="center"/>
                  </w:pPr>
                  <w:r>
                    <w:t xml:space="preserve">Monnaie des États-Unis (ISO 4217: USD); unité</w:t>
                  </w:r>
                  <w:r>
                    <w:t xml:space="preserve"> </w:t>
                  </w:r>
                  <w:r>
                    <w:t xml:space="preserve">des prix et des montants des factures.</w:t>
                  </w:r>
                </w:p>
              </w:tc>
            </w:tr>
          </w:tbl>
          <w:bookmarkEnd w:id="166"/>
          <w:p/>
        </w:tc>
      </w:tr>
    </w:tbl>
    <w:bookmarkEnd w:id="167"/>
    <w:bookmarkEnd w:id="168"/>
    <w:bookmarkStart w:id="170" w:name="sec-data-retrieval"/>
    <w:p>
      <w:pPr>
        <w:pStyle w:val="berschrift1"/>
      </w:pPr>
      <w:r>
        <w:t xml:space="preserve">5. Accès aux données</w:t>
      </w:r>
    </w:p>
    <w:p>
      <w:pPr>
        <w:pStyle w:val="FirstParagraph"/>
      </w:pPr>
      <w:r>
        <w:t xml:space="preserve">Les données de base et de référence qui sous-tendent ce document sont disponibles sous forme de</w:t>
      </w:r>
      <w:r>
        <w:t xml:space="preserve"> </w:t>
      </w:r>
      <w:r>
        <w:rPr>
          <w:i/>
          <w:iCs/>
        </w:rPr>
        <w:t xml:space="preserve">Linked Data</w:t>
      </w:r>
      <w:r>
        <w:t xml:space="preserve">.</w:t>
      </w:r>
    </w:p>
    <w:p>
      <w:pPr>
        <w:pStyle w:val="Textkrper"/>
      </w:pPr>
      <w:r>
        <w:t xml:space="preserve">La base technologique de cette approche est le Resource Description Framework</w:t>
      </w:r>
      <w:r>
        <w:t xml:space="preserve"> </w:t>
      </w:r>
      <w:r>
        <w:t xml:space="preserve">[RDF,</w:t>
      </w:r>
      <w:r>
        <w:t xml:space="preserve"> </w:t>
      </w:r>
      <w:hyperlink w:anchor="ref-cyganiak2014rdf11">
        <w:r>
          <w:rPr>
            <w:rStyle w:val="Hyperlink"/>
          </w:rPr>
          <w:t xml:space="preserve">RDF</w:t>
        </w:r>
      </w:hyperlink>
      <w:r>
        <w:t xml:space="preserve">]</w:t>
      </w:r>
      <w:r>
        <w:t xml:space="preserve">, un standard central du World Wide Web Consortium (W3C) pour la modélisation des structures de données sur le Web.</w:t>
      </w:r>
      <w:r>
        <w:t xml:space="preserve"> </w:t>
      </w:r>
      <w:r>
        <w:t xml:space="preserve">En RDF, les informations ne sont pas représentées dans des tableaux classiques, mais sous forme de graphes interconnectés.</w:t>
      </w:r>
      <w:r>
        <w:t xml:space="preserve"> </w:t>
      </w:r>
      <w:r>
        <w:t xml:space="preserve">Chaque déclaration est constituée de ce que l’on appelle un triplet (sujet, prédicat, objet).</w:t>
      </w:r>
      <w:r>
        <w:t xml:space="preserve"> </w:t>
      </w:r>
      <w:r>
        <w:t xml:space="preserve">Cette structure permet une description des ressources et de leurs relations mutuelles qui soit lisible par machine, interopérable et univoque à travers différents systèmes.</w:t>
      </w:r>
    </w:p>
    <w:p>
      <w:pPr>
        <w:pStyle w:val="Textkrper"/>
      </w:pPr>
      <w:r>
        <w:t xml:space="preserve">Pour le stockage et la publication de ces données RDF, on utilise</w:t>
      </w:r>
      <w:r>
        <w:t xml:space="preserve"> </w:t>
      </w:r>
      <w:hyperlink r:id="rId169">
        <w:r>
          <w:rPr>
            <w:rStyle w:val="Hyperlink"/>
          </w:rPr>
          <w:t xml:space="preserve">LINDAS</w:t>
        </w:r>
      </w:hyperlink>
      <w:r>
        <w:t xml:space="preserve"> </w:t>
      </w:r>
      <w:r>
        <w:t xml:space="preserve">(Linked Data Service), le service officiel de Linked Data de l’administration fédérale suisse.</w:t>
      </w:r>
      <w:r>
        <w:t xml:space="preserve"> </w:t>
      </w:r>
      <w:r>
        <w:t xml:space="preserve">LINDAS fait office de</w:t>
      </w:r>
      <w:r>
        <w:t xml:space="preserve"> </w:t>
      </w:r>
      <w:r>
        <w:rPr>
          <w:i/>
          <w:iCs/>
        </w:rPr>
        <w:t xml:space="preserve">Triple Store</w:t>
      </w:r>
      <w:r>
        <w:t xml:space="preserve">, une base de données orientée graphe spécialisée et optimisée pour le stockage et l’interrogation efficaces de triplets RDF, qui met les données publiquement à disposition via une interface standardisée.</w:t>
      </w:r>
    </w:p>
    <w:p>
      <w:pPr>
        <w:pStyle w:val="Textkrper"/>
      </w:pPr>
      <w:r>
        <w:t xml:space="preserve">Le chapitre suivant fournit des instructions minimales sur la façon dont les données peuvent être interrogées et extraites de LINDAS.</w:t>
      </w:r>
    </w:p>
    <w:p>
      <w:pPr>
        <w:pStyle w:val="SourceCode"/>
      </w:pPr>
      <w:r>
        <w:rPr>
          <w:rStyle w:val="VerbatimChar"/>
        </w:rPr>
        <w:t xml:space="preserve">BASE &lt;https://agriculture.ld.admin.ch/eCH-1234/2/&gt;</w:t>
      </w:r>
      <w:r>
        <w:br/>
      </w:r>
      <w:r>
        <w:rPr>
          <w:rStyle w:val="VerbatimChar"/>
        </w:rPr>
        <w:t xml:space="preserve">PREFIX schema: &lt;http://schema.org/&gt;</w:t>
      </w:r>
      <w:r>
        <w:br/>
      </w:r>
      <w:r>
        <w:rPr>
          <w:rStyle w:val="VerbatimChar"/>
        </w:rPr>
        <w:t xml:space="preserve">SELECT *</w:t>
      </w:r>
      <w:r>
        <w:br/>
      </w:r>
      <w:r>
        <w:rPr>
          <w:rStyle w:val="VerbatimChar"/>
        </w:rPr>
        <w:t xml:space="preserve">WHERE {</w:t>
      </w:r>
      <w:r>
        <w:br/>
      </w:r>
      <w:r>
        <w:rPr>
          <w:rStyle w:val="VerbatimChar"/>
        </w:rPr>
        <w:t xml:space="preserve">    ?genre a &lt;Genre&gt; ;</w:t>
      </w:r>
      <w:r>
        <w:br/>
      </w:r>
      <w:r>
        <w:rPr>
          <w:rStyle w:val="VerbatimChar"/>
        </w:rPr>
        <w:t xml:space="preserve">        schema:name ?name .</w:t>
      </w:r>
      <w:r>
        <w:br/>
      </w:r>
      <w:r>
        <w:rPr>
          <w:rStyle w:val="VerbatimChar"/>
        </w:rPr>
        <w:t xml:space="preserve">}</w:t>
      </w:r>
      <w:r>
        <w:br/>
      </w:r>
      <w:r>
        <w:rPr>
          <w:rStyle w:val="VerbatimChar"/>
        </w:rPr>
        <w:t xml:space="preserve">LIMIT 10</w:t>
      </w:r>
    </w:p>
    <w:p>
      <w:pPr>
        <w:pStyle w:val="FirstParagraph"/>
      </w:pPr>
      <w:r>
        <w:t xml:space="preserve">Les données sous-jacentes elles-mêmes sont gérées sur GitHub sous forme de fichiers Turtle.</w:t>
      </w:r>
    </w:p>
    <w:p>
      <w:pPr>
        <w:pStyle w:val="SourceCode"/>
      </w:pPr>
      <w:r>
        <w:rPr>
          <w:rStyle w:val="VerbatimChar"/>
        </w:rPr>
        <w:t xml:space="preserve">@base &lt;https://agriculture.ld.admin.ch/eCH-1234/2/&gt; .</w:t>
      </w:r>
      <w:r>
        <w:br/>
      </w:r>
      <w:r>
        <w:rPr>
          <w:rStyle w:val="VerbatimChar"/>
        </w:rPr>
        <w:t xml:space="preserve">@prefix genre: &lt;https://agriculture.ld.admin.ch/eCH-1234/2/genre/&gt; .</w:t>
      </w:r>
      <w:r>
        <w:br/>
      </w:r>
      <w:r>
        <w:rPr>
          <w:rStyle w:val="VerbatimChar"/>
        </w:rPr>
        <w:t xml:space="preserve">@prefix schema: &lt;http://schema.org/&gt; .</w:t>
      </w:r>
      <w:r>
        <w:br/>
      </w:r>
      <w:r>
        <w:br/>
      </w:r>
      <w:r>
        <w:rPr>
          <w:rStyle w:val="VerbatimChar"/>
        </w:rPr>
        <w:t xml:space="preserve">genre:1 a &lt;Genre&gt; ;</w:t>
      </w:r>
      <w:r>
        <w:br/>
      </w:r>
      <w:r>
        <w:rPr>
          <w:rStyle w:val="VerbatimChar"/>
        </w:rPr>
        <w:t xml:space="preserve">    schema:name "Rock" .</w:t>
      </w:r>
      <w:r>
        <w:br/>
      </w:r>
      <w:r>
        <w:br/>
      </w:r>
      <w:r>
        <w:rPr>
          <w:rStyle w:val="VerbatimChar"/>
        </w:rPr>
        <w:t xml:space="preserve">genre:2 a &lt;Genre&gt; ;</w:t>
      </w:r>
      <w:r>
        <w:br/>
      </w:r>
      <w:r>
        <w:rPr>
          <w:rStyle w:val="VerbatimChar"/>
        </w:rPr>
        <w:t xml:space="preserve">    schema:name "Jazz" .</w:t>
      </w:r>
      <w:r>
        <w:br/>
      </w:r>
      <w:r>
        <w:br/>
      </w:r>
      <w:r>
        <w:rPr>
          <w:rStyle w:val="VerbatimChar"/>
        </w:rPr>
        <w:t xml:space="preserve">genre:3 a &lt;Genre&gt; ;</w:t>
      </w:r>
      <w:r>
        <w:br/>
      </w:r>
      <w:r>
        <w:rPr>
          <w:rStyle w:val="VerbatimChar"/>
        </w:rPr>
        <w:t xml:space="preserve">    schema:name "Metal" ;</w:t>
      </w:r>
      <w:r>
        <w:br/>
      </w:r>
      <w:r>
        <w:rPr>
          <w:rStyle w:val="VerbatimChar"/>
        </w:rPr>
        <w:t xml:space="preserve">    schema:partOf genre:1 .</w:t>
      </w:r>
    </w:p>
    <w:bookmarkEnd w:id="170"/>
    <w:bookmarkStart w:id="171" w:name="sec-safety-consideration"/>
    <w:p>
      <w:pPr>
        <w:pStyle w:val="berschrift1"/>
      </w:pPr>
      <w:r>
        <w:t xml:space="preserve">6. Considérations de sécurité</w:t>
      </w:r>
    </w:p>
    <w:p>
      <w:pPr>
        <w:pStyle w:val="FirstParagraph"/>
      </w:pPr>
      <w:r>
        <w:t xml:space="preserve">Informations sur les bases légales expressément déterminantes ou remarque indiquant que les bases légales pertinentes doivent être respectées lors de la mise en œuvre.</w:t>
      </w:r>
    </w:p>
    <w:bookmarkEnd w:id="171"/>
    <w:bookmarkStart w:id="172" w:name="sec-disclaimer"/>
    <w:p>
      <w:pPr>
        <w:pStyle w:val="berschrift1"/>
      </w:pPr>
      <w:r>
        <w:t xml:space="preserve">7. Clause de non-responsabilité</w:t>
      </w:r>
    </w:p>
    <w:p>
      <w:pPr>
        <w:pStyle w:val="FirstParagraph"/>
      </w:pPr>
      <w:r>
        <w:t xml:space="preserve">Les standards eCH que l’association eCH met gratuitement à la disposition de l’utilisateur ou qui font référence à eCH n’ont que le statut de recommandations. L’association eCH décline toute responsabilité pour les décisions ou mesures prises par l’utilisateur sur la base de ces documents. Il incombe à l’utilisateur de vérifier lui-même les documents avant de les utiliser et, si nécessaire, de demander des conseils professionnels. Les standards eCH ne peuvent et ne doivent pas remplacer les conseils techniques, organisationnels ou juridiques dans un cas individuel.</w:t>
      </w:r>
    </w:p>
    <w:p>
      <w:pPr>
        <w:pStyle w:val="Textkrper"/>
      </w:pPr>
      <w:r>
        <w:t xml:space="preserve">Les documents, procédures, méthodes, produits et standards auxquels il est fait référence dans les standards eCH sont potentiellement protégés par des droits de marque, d’auteur ou de brevet. Il est de la responsabilité exclusive de l’utilisateur d’obtenir les licences nécessaires auprès des ayants droit et/ou des organisations.</w:t>
      </w:r>
    </w:p>
    <w:p>
      <w:pPr>
        <w:pStyle w:val="Textkrper"/>
      </w:pPr>
      <w:r>
        <w:t xml:space="preserve">Bien que l’association eCH ait apporté le soin nécessaire à l’élaboration des standards eCH, elle ne peut garantir ni assurer que les informations et documents fournis sont actuels, complets, exacts ou exempts d’erreurs. eCH se réserve le droit de modifier le contenu de ses standards à tout moment et sans préavis.</w:t>
      </w:r>
    </w:p>
    <w:p>
      <w:pPr>
        <w:pStyle w:val="Textkrper"/>
      </w:pPr>
      <w:r>
        <w:t xml:space="preserve">Toute responsabilité pour les dommages causés par l’utilisation des standards eCH par l’utilisateur est exclue dans les limites autorisées par la loi.</w:t>
      </w:r>
    </w:p>
    <w:bookmarkEnd w:id="172"/>
    <w:bookmarkStart w:id="173" w:name="sec-copyrights"/>
    <w:p>
      <w:pPr>
        <w:pStyle w:val="berschrift1"/>
      </w:pPr>
      <w:r>
        <w:t xml:space="preserve">8. Droits d’auteur</w:t>
      </w:r>
    </w:p>
    <w:p>
      <w:pPr>
        <w:pStyle w:val="FirstParagraph"/>
      </w:pPr>
      <w:r>
        <w:t xml:space="preserve">Les personnes qui élaborent les standards eCH restent propriétaires de leurs droits de propriété intellectuelle. Ces personnes s’engagent toutefois à mettre leurs droits de propriété intellectuelle ou d’autres droits sur des droits de propriété intellectuelle de tiers, dans la mesure du possible, à la disposition des groupes d’experts concernés et de l’association eCH, et ce gratuitement et pour une utilisation ainsi qu’un développement ultérieur illimités dans le cadre du but de l’association.</w:t>
      </w:r>
    </w:p>
    <w:p>
      <w:pPr>
        <w:pStyle w:val="Textkrper"/>
      </w:pPr>
      <w:r>
        <w:t xml:space="preserve">Les standards élaborés par les groupes d’experts peuvent être utilisés, diffusés et développés gratuitement et de manière illimitée en mentionnant le nom de l’auteur respectif d’eCH.</w:t>
      </w:r>
    </w:p>
    <w:p>
      <w:pPr>
        <w:pStyle w:val="Textkrper"/>
      </w:pPr>
      <w:r>
        <w:t xml:space="preserve">Les standards eCH sont entièrement documentés et libres de toute restriction de droit de licence et/ou de brevet. La documentation correspondante peut être demandée gratuitement.</w:t>
      </w:r>
      <w:r>
        <w:t xml:space="preserve"> </w:t>
      </w:r>
      <w:r>
        <w:t xml:space="preserve">Ces dispositions ne s’appliquent toutefois qu’aux standards élaborés par eCH, et non aux standards ou produits de tiers qui font référence aux standards eCH. Les standards contiennent les références correspondantes aux droits de tiers.</w:t>
      </w:r>
    </w:p>
    <w:bookmarkEnd w:id="173"/>
    <w:bookmarkStart w:id="203" w:name="sec-appendix-a"/>
    <w:p>
      <w:pPr>
        <w:pStyle w:val="berschrift1"/>
      </w:pPr>
      <w:r>
        <w:t xml:space="preserve">Annexe A – Références</w:t>
      </w:r>
    </w:p>
    <w:bookmarkStart w:id="202" w:name="refs"/>
    <w:bookmarkStart w:id="175" w:name="ref-berners2023semantic"/>
    <w:p>
      <w:pPr>
        <w:pStyle w:val="Bibliography"/>
      </w:pPr>
      <w:r>
        <w:t xml:space="preserve">[Berners-Lee 2023]</w:t>
      </w:r>
      <w:r>
        <w:t xml:space="preserve"> </w:t>
      </w:r>
      <w:r>
        <w:t xml:space="preserve">	</w:t>
      </w:r>
      <w:r>
        <w:t xml:space="preserve">Berners-Lee, Tim ; Hendler, James ; Lassila, Ora:</w:t>
      </w:r>
      <w:r>
        <w:t xml:space="preserve"> </w:t>
      </w:r>
      <w:hyperlink r:id="rId174">
        <w:r>
          <w:rPr>
            <w:rStyle w:val="Hyperlink"/>
          </w:rPr>
          <w:t xml:space="preserve">The Semantic Web: A new form of Web content that is meaningful to computers will unleash a revolution of new possibilities</w:t>
        </w:r>
      </w:hyperlink>
      <w:r>
        <w:t xml:space="preserve">. In:</w:t>
      </w:r>
      <w:r>
        <w:t xml:space="preserve"> </w:t>
      </w:r>
      <w:r>
        <w:rPr>
          <w:i/>
          <w:iCs/>
        </w:rPr>
        <w:t xml:space="preserve">Linking the World’s Information: Essays on Tim Berners-Lee’s Invention of the World Wide Web</w:t>
      </w:r>
      <w:r>
        <w:t xml:space="preserve"> : Association for Computing Machinery, 2023, p. 91‑103</w:t>
      </w:r>
    </w:p>
    <w:bookmarkEnd w:id="175"/>
    <w:bookmarkStart w:id="177" w:name="ref-DCAT"/>
    <w:p>
      <w:pPr>
        <w:pStyle w:val="Bibliography"/>
      </w:pPr>
      <w:r>
        <w:t xml:space="preserve">[DCAT]</w:t>
      </w:r>
      <w:r>
        <w:t xml:space="preserve"> </w:t>
      </w:r>
      <w:r>
        <w:t xml:space="preserve">	</w:t>
      </w:r>
      <w:r>
        <w:t xml:space="preserve">Albertoni, Riccardo ; Browning, David ; Cox, Simon ; Gonzalez Beltran, Alejandra ; Perego, Andrea ; Winstanley, Peter:</w:t>
      </w:r>
      <w:r>
        <w:t xml:space="preserve"> </w:t>
      </w:r>
      <w:hyperlink r:id="rId176">
        <w:r>
          <w:rPr>
            <w:rStyle w:val="Hyperlink"/>
            <w:i/>
            <w:iCs/>
          </w:rPr>
          <w:t xml:space="preserve">Data Catalog Vocabulary (DCAT) – Version 3</w:t>
        </w:r>
      </w:hyperlink>
      <w:r>
        <w:t xml:space="preserve"> </w:t>
      </w:r>
      <w:r>
        <w:t xml:space="preserve">(W3C Recommendation) : World Wide Web Consortium (W3C), 2024</w:t>
      </w:r>
    </w:p>
    <w:bookmarkEnd w:id="177"/>
    <w:bookmarkStart w:id="179" w:name="ref-eCH-0003:11.1.0"/>
    <w:p>
      <w:pPr>
        <w:pStyle w:val="Bibliography"/>
      </w:pPr>
      <w:r>
        <w:t xml:space="preserve">[eCH-0003 11.1.0]</w:t>
      </w:r>
      <w:r>
        <w:t xml:space="preserve"> </w:t>
      </w:r>
      <w:r>
        <w:t xml:space="preserve">	</w:t>
      </w:r>
      <w:r>
        <w:t xml:space="preserve">Verein eCH:</w:t>
      </w:r>
      <w:r>
        <w:t xml:space="preserve"> </w:t>
      </w:r>
      <w:hyperlink r:id="rId178">
        <w:r>
          <w:rPr>
            <w:rStyle w:val="Hyperlink"/>
            <w:i/>
            <w:iCs/>
          </w:rPr>
          <w:t xml:space="preserve">eCH-0003 Leitfaden zur Genehmigung von Anträgen</w:t>
        </w:r>
      </w:hyperlink>
      <w:r>
        <w:t xml:space="preserve"> </w:t>
      </w:r>
      <w:r>
        <w:t xml:space="preserve">(eCH-Standard) : Verein eCH, 2022</w:t>
      </w:r>
    </w:p>
    <w:bookmarkEnd w:id="179"/>
    <w:bookmarkStart w:id="181" w:name="ref-eCH-0010:8.1.0"/>
    <w:p>
      <w:pPr>
        <w:pStyle w:val="Bibliography"/>
      </w:pPr>
      <w:r>
        <w:t xml:space="preserve">[eCH-0010 8.1.0]</w:t>
      </w:r>
      <w:r>
        <w:t xml:space="preserve"> </w:t>
      </w:r>
      <w:r>
        <w:t xml:space="preserve">	</w:t>
      </w:r>
      <w:r>
        <w:t xml:space="preserve">Verein eCH:</w:t>
      </w:r>
      <w:r>
        <w:t xml:space="preserve"> </w:t>
      </w:r>
      <w:hyperlink r:id="rId180">
        <w:r>
          <w:rPr>
            <w:rStyle w:val="Hyperlink"/>
            <w:i/>
            <w:iCs/>
          </w:rPr>
          <w:t xml:space="preserve">eCH-0010 Datenstandard Postadresse für natürliche Personen, Firmen, Organisationen und Behörden</w:t>
        </w:r>
      </w:hyperlink>
      <w:r>
        <w:t xml:space="preserve"> </w:t>
      </w:r>
      <w:r>
        <w:t xml:space="preserve">(eCH-Standard) : Verein eCH, 2021</w:t>
      </w:r>
    </w:p>
    <w:bookmarkEnd w:id="181"/>
    <w:bookmarkStart w:id="183" w:name="ref-eCH-0200:3.0.1"/>
    <w:p>
      <w:pPr>
        <w:pStyle w:val="Bibliography"/>
      </w:pPr>
      <w:r>
        <w:t xml:space="preserve">[eCH-0200 3.0.1]</w:t>
      </w:r>
      <w:r>
        <w:t xml:space="preserve"> </w:t>
      </w:r>
      <w:r>
        <w:t xml:space="preserve">	</w:t>
      </w:r>
      <w:r>
        <w:t xml:space="preserve">eCH-Fachgruppe Open Government Data</w:t>
      </w:r>
      <w:r>
        <w:t xml:space="preserve">:</w:t>
      </w:r>
      <w:r>
        <w:t xml:space="preserve"> </w:t>
      </w:r>
      <w:hyperlink r:id="rId182">
        <w:r>
          <w:rPr>
            <w:rStyle w:val="Hyperlink"/>
            <w:i/>
            <w:iCs/>
          </w:rPr>
          <w:t xml:space="preserve">eCH-0200 DCAT-Anwendungsprofil für Datenportale in der Schweiz (DCAT-AP CH)</w:t>
        </w:r>
      </w:hyperlink>
      <w:r>
        <w:t xml:space="preserve"> </w:t>
      </w:r>
      <w:r>
        <w:t xml:space="preserve">(eCH-Standard) : Verein eCH, 2025</w:t>
      </w:r>
    </w:p>
    <w:bookmarkEnd w:id="183"/>
    <w:bookmarkStart w:id="185" w:name="ref-eCH-0205:1.0"/>
    <w:p>
      <w:pPr>
        <w:pStyle w:val="Bibliography"/>
      </w:pPr>
      <w:r>
        <w:t xml:space="preserve">[eCH-0205 1.0]</w:t>
      </w:r>
      <w:r>
        <w:t xml:space="preserve"> </w:t>
      </w:r>
      <w:r>
        <w:t xml:space="preserve">	</w:t>
      </w:r>
      <w:r>
        <w:t xml:space="preserve">eCH-Fachgruppe Open Government Data</w:t>
      </w:r>
      <w:r>
        <w:t xml:space="preserve">:</w:t>
      </w:r>
      <w:r>
        <w:t xml:space="preserve"> </w:t>
      </w:r>
      <w:hyperlink r:id="rId184">
        <w:r>
          <w:rPr>
            <w:rStyle w:val="Hyperlink"/>
            <w:i/>
            <w:iCs/>
          </w:rPr>
          <w:t xml:space="preserve">eCH-0205 Linked Open Data</w:t>
        </w:r>
      </w:hyperlink>
      <w:r>
        <w:t xml:space="preserve"> </w:t>
      </w:r>
      <w:r>
        <w:t xml:space="preserve">(eCH-Hilfsmittel) : Verein eCH, 2018</w:t>
      </w:r>
    </w:p>
    <w:bookmarkEnd w:id="185"/>
    <w:bookmarkStart w:id="187" w:name="ref-eCH-0265:1.0.0"/>
    <w:p>
      <w:pPr>
        <w:pStyle w:val="Bibliography"/>
      </w:pPr>
      <w:r>
        <w:t xml:space="preserve">[eCH-0265 1.0.0]</w:t>
      </w:r>
      <w:r>
        <w:t xml:space="preserve"> </w:t>
      </w:r>
      <w:r>
        <w:t xml:space="preserve">	</w:t>
      </w:r>
      <w:r>
        <w:t xml:space="preserve">eCH-Fachgruppe AgriFood</w:t>
      </w:r>
      <w:r>
        <w:t xml:space="preserve">:</w:t>
      </w:r>
      <w:r>
        <w:t xml:space="preserve"> </w:t>
      </w:r>
      <w:hyperlink r:id="rId186">
        <w:r>
          <w:rPr>
            <w:rStyle w:val="Hyperlink"/>
            <w:i/>
            <w:iCs/>
          </w:rPr>
          <w:t xml:space="preserve">eCH-0265 Datenstandard Agrardaten – Flächen und Kulturen</w:t>
        </w:r>
      </w:hyperlink>
      <w:r>
        <w:t xml:space="preserve"> </w:t>
      </w:r>
      <w:r>
        <w:t xml:space="preserve">(eCH-Standard) : Verein eCH, 2024</w:t>
      </w:r>
    </w:p>
    <w:bookmarkEnd w:id="187"/>
    <w:bookmarkStart w:id="189" w:name="ref-JSON-LD"/>
    <w:p>
      <w:pPr>
        <w:pStyle w:val="Bibliography"/>
      </w:pPr>
      <w:r>
        <w:t xml:space="preserve">[JSON-LD]</w:t>
      </w:r>
      <w:r>
        <w:t xml:space="preserve"> </w:t>
      </w:r>
      <w:r>
        <w:t xml:space="preserve">	</w:t>
      </w:r>
      <w:r>
        <w:t xml:space="preserve">Sporny, Manu ; Longley, Dave ; Kellogg, Gregg ; Lanthaler, Markus ; Champin, Pierre-Antoine ; Lindström, Niklas:</w:t>
      </w:r>
      <w:r>
        <w:t xml:space="preserve"> </w:t>
      </w:r>
      <w:hyperlink r:id="rId188">
        <w:r>
          <w:rPr>
            <w:rStyle w:val="Hyperlink"/>
            <w:i/>
            <w:iCs/>
          </w:rPr>
          <w:t xml:space="preserve">JSON-LD 1.1 – A JSON-based Serialization for Linked Data</w:t>
        </w:r>
      </w:hyperlink>
      <w:r>
        <w:t xml:space="preserve"> </w:t>
      </w:r>
      <w:r>
        <w:t xml:space="preserve">(W3C Recommendation) : World Wide Web Consortium (W3C), 2020</w:t>
      </w:r>
    </w:p>
    <w:bookmarkEnd w:id="189"/>
    <w:bookmarkStart w:id="191" w:name="ref-OWL2"/>
    <w:p>
      <w:pPr>
        <w:pStyle w:val="Bibliography"/>
      </w:pPr>
      <w:r>
        <w:t xml:space="preserve">[OWL 2]</w:t>
      </w:r>
      <w:r>
        <w:t xml:space="preserve"> </w:t>
      </w:r>
      <w:r>
        <w:t xml:space="preserve">	</w:t>
      </w:r>
      <w:r>
        <w:t xml:space="preserve">W3C OWL Working Group:</w:t>
      </w:r>
      <w:r>
        <w:t xml:space="preserve"> </w:t>
      </w:r>
      <w:hyperlink r:id="rId190">
        <w:r>
          <w:rPr>
            <w:rStyle w:val="Hyperlink"/>
            <w:i/>
            <w:iCs/>
          </w:rPr>
          <w:t xml:space="preserve">OWL 2 Web Ontology Language Document Overview (Second Edition)</w:t>
        </w:r>
      </w:hyperlink>
      <w:r>
        <w:t xml:space="preserve"> </w:t>
      </w:r>
      <w:r>
        <w:t xml:space="preserve">(W3C Recommendation) : World Wide Web Consortium (W3C), 2012</w:t>
      </w:r>
    </w:p>
    <w:bookmarkEnd w:id="191"/>
    <w:bookmarkStart w:id="193" w:name="ref-cyganiak2014rdf11"/>
    <w:p>
      <w:pPr>
        <w:pStyle w:val="Bibliography"/>
      </w:pPr>
      <w:r>
        <w:t xml:space="preserve">[RDF]</w:t>
      </w:r>
      <w:r>
        <w:t xml:space="preserve"> </w:t>
      </w:r>
      <w:r>
        <w:t xml:space="preserve">	</w:t>
      </w:r>
      <w:r>
        <w:t xml:space="preserve">Cyganiak, Richard ; Wood, David ; Lanthaler, Markus:</w:t>
      </w:r>
      <w:r>
        <w:t xml:space="preserve"> </w:t>
      </w:r>
      <w:hyperlink r:id="rId192">
        <w:r>
          <w:rPr>
            <w:rStyle w:val="Hyperlink"/>
            <w:i/>
            <w:iCs/>
          </w:rPr>
          <w:t xml:space="preserve">RDF 1.1 Concepts and Abstract Syntax</w:t>
        </w:r>
      </w:hyperlink>
      <w:r>
        <w:t xml:space="preserve"> </w:t>
      </w:r>
      <w:r>
        <w:t xml:space="preserve">(W3C Recommendation) : World Wide Web Consortium (W3C), 2014</w:t>
      </w:r>
    </w:p>
    <w:bookmarkEnd w:id="193"/>
    <w:bookmarkStart w:id="195" w:name="ref-SHACL"/>
    <w:p>
      <w:pPr>
        <w:pStyle w:val="Bibliography"/>
      </w:pPr>
      <w:r>
        <w:t xml:space="preserve">[SHACL]</w:t>
      </w:r>
      <w:r>
        <w:t xml:space="preserve"> </w:t>
      </w:r>
      <w:r>
        <w:t xml:space="preserve">	</w:t>
      </w:r>
      <w:r>
        <w:t xml:space="preserve">Knublauch, Holger ; Kontokostas, Dimitris:</w:t>
      </w:r>
      <w:r>
        <w:t xml:space="preserve"> </w:t>
      </w:r>
      <w:hyperlink r:id="rId194">
        <w:r>
          <w:rPr>
            <w:rStyle w:val="Hyperlink"/>
            <w:i/>
            <w:iCs/>
          </w:rPr>
          <w:t xml:space="preserve">Shapes Constraint Language (SHACL)</w:t>
        </w:r>
      </w:hyperlink>
      <w:r>
        <w:t xml:space="preserve"> </w:t>
      </w:r>
      <w:r>
        <w:t xml:space="preserve">(W3C Recommendation) : World Wide Web Consortium (W3C), 2017</w:t>
      </w:r>
    </w:p>
    <w:bookmarkEnd w:id="195"/>
    <w:bookmarkStart w:id="197" w:name="ref-SKOS"/>
    <w:p>
      <w:pPr>
        <w:pStyle w:val="Bibliography"/>
      </w:pPr>
      <w:r>
        <w:t xml:space="preserve">[SKOS]</w:t>
      </w:r>
      <w:r>
        <w:t xml:space="preserve"> </w:t>
      </w:r>
      <w:r>
        <w:t xml:space="preserve">	</w:t>
      </w:r>
      <w:r>
        <w:t xml:space="preserve">Miles, Alistair ; Bechhofer, Sean:</w:t>
      </w:r>
      <w:r>
        <w:t xml:space="preserve"> </w:t>
      </w:r>
      <w:hyperlink r:id="rId196">
        <w:r>
          <w:rPr>
            <w:rStyle w:val="Hyperlink"/>
            <w:i/>
            <w:iCs/>
          </w:rPr>
          <w:t xml:space="preserve">SKOS Simple Knowledge Organization System Reference</w:t>
        </w:r>
      </w:hyperlink>
      <w:r>
        <w:t xml:space="preserve"> </w:t>
      </w:r>
      <w:r>
        <w:t xml:space="preserve">(W3C Recommendation) : World Wide Web Consortium (W3C), 2009</w:t>
      </w:r>
    </w:p>
    <w:bookmarkEnd w:id="197"/>
    <w:bookmarkStart w:id="199" w:name="ref-SPARQL"/>
    <w:p>
      <w:pPr>
        <w:pStyle w:val="Bibliography"/>
      </w:pPr>
      <w:r>
        <w:t xml:space="preserve">[SPARQL]</w:t>
      </w:r>
      <w:r>
        <w:t xml:space="preserve"> </w:t>
      </w:r>
      <w:r>
        <w:t xml:space="preserve">	</w:t>
      </w:r>
      <w:r>
        <w:t xml:space="preserve">Harris, Steve ; Seaborne, Andy:</w:t>
      </w:r>
      <w:r>
        <w:t xml:space="preserve"> </w:t>
      </w:r>
      <w:hyperlink r:id="rId198">
        <w:r>
          <w:rPr>
            <w:rStyle w:val="Hyperlink"/>
            <w:i/>
            <w:iCs/>
          </w:rPr>
          <w:t xml:space="preserve">SPARQL 1.1 Query Language</w:t>
        </w:r>
      </w:hyperlink>
      <w:r>
        <w:t xml:space="preserve"> </w:t>
      </w:r>
      <w:r>
        <w:t xml:space="preserve">(W3C Recommendation) : World Wide Web Consortium (W3C), 2013</w:t>
      </w:r>
    </w:p>
    <w:bookmarkEnd w:id="199"/>
    <w:bookmarkStart w:id="201" w:name="ref-Turtle"/>
    <w:p>
      <w:pPr>
        <w:pStyle w:val="Bibliography"/>
      </w:pPr>
      <w:r>
        <w:t xml:space="preserve">[Turtle]</w:t>
      </w:r>
      <w:r>
        <w:t xml:space="preserve"> </w:t>
      </w:r>
      <w:r>
        <w:t xml:space="preserve">	</w:t>
      </w:r>
      <w:r>
        <w:t xml:space="preserve">Beckett, David ; Berners-Lee, Tim ; Prud’hommeaux, Eric ; Carothers, Gavin:</w:t>
      </w:r>
      <w:r>
        <w:t xml:space="preserve"> </w:t>
      </w:r>
      <w:hyperlink r:id="rId200">
        <w:r>
          <w:rPr>
            <w:rStyle w:val="Hyperlink"/>
            <w:i/>
            <w:iCs/>
          </w:rPr>
          <w:t xml:space="preserve">RDF 1.1 Turtle – Terse RDF Triple Language</w:t>
        </w:r>
      </w:hyperlink>
      <w:r>
        <w:t xml:space="preserve"> </w:t>
      </w:r>
      <w:r>
        <w:t xml:space="preserve">(W3C Recommendation) : World Wide Web Consortium (W3C), 2014</w:t>
      </w:r>
    </w:p>
    <w:bookmarkEnd w:id="201"/>
    <w:bookmarkEnd w:id="202"/>
    <w:bookmarkEnd w:id="203"/>
    <w:bookmarkStart w:id="204" w:name="sec-appendix-b"/>
    <w:p>
      <w:pPr>
        <w:pStyle w:val="berschrift1"/>
      </w:pPr>
      <w:r>
        <w:t xml:space="preserve">Annexe B – Collaboration et Vérification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Nom</w:t>
            </w:r>
          </w:p>
        </w:tc>
        <w:tc>
          <w:tcPr/>
          <w:p>
            <w:pPr>
              <w:pStyle w:val="Compact"/>
              <w:jc w:val="left"/>
            </w:pPr>
            <w:r>
              <w:t xml:space="preserve">Organisation</w:t>
            </w:r>
          </w:p>
        </w:tc>
      </w:tr>
      <w:tr>
        <w:tc>
          <w:tcPr/>
          <w:p>
            <w:pPr>
              <w:pStyle w:val="Compact"/>
              <w:jc w:val="left"/>
            </w:pPr>
            <w:r>
              <w:t xml:space="preserve">Damian Oswald</w:t>
            </w:r>
          </w:p>
        </w:tc>
        <w:tc>
          <w:tcPr/>
          <w:p>
            <w:pPr>
              <w:pStyle w:val="Compact"/>
              <w:jc w:val="left"/>
            </w:pPr>
            <w:r>
              <w:t xml:space="preserve">Office fédéral de l’agriculture</w:t>
            </w:r>
          </w:p>
        </w:tc>
      </w:tr>
      <w:tr>
        <w:tc>
          <w:tcPr/>
          <w:p>
            <w:pPr>
              <w:pStyle w:val="Compact"/>
              <w:jc w:val="left"/>
            </w:pPr>
            <w:r>
              <w:t xml:space="preserve">Michael Schüpbach</w:t>
            </w:r>
          </w:p>
        </w:tc>
        <w:tc>
          <w:tcPr/>
          <w:p>
            <w:pPr>
              <w:pStyle w:val="Compact"/>
              <w:jc w:val="left"/>
            </w:pPr>
            <w:r>
              <w:t xml:space="preserve">Office fédéral de l’agriculture</w:t>
            </w:r>
          </w:p>
        </w:tc>
      </w:tr>
      <w:tr>
        <w:tc>
          <w:tcPr/>
          <w:p>
            <w:pPr>
              <w:pStyle w:val="Compact"/>
              <w:jc w:val="left"/>
            </w:pPr>
            <w:r>
              <w:t xml:space="preserve">Lea Stauber</w:t>
            </w:r>
          </w:p>
        </w:tc>
        <w:tc>
          <w:tcPr/>
          <w:p>
            <w:pPr>
              <w:pStyle w:val="Compact"/>
              <w:jc w:val="left"/>
            </w:pPr>
            <w:r>
              <w:t xml:space="preserve">Office fédéral de l’agriculture</w:t>
            </w:r>
          </w:p>
        </w:tc>
      </w:tr>
    </w:tbl>
    <w:bookmarkEnd w:id="204"/>
    <w:bookmarkStart w:id="207" w:name="sec-appendix-c"/>
    <w:p>
      <w:pPr>
        <w:pStyle w:val="berschrift1"/>
      </w:pPr>
      <w:r>
        <w:t xml:space="preserve">Annexe C – Abréviations et glossaire</w:t>
      </w:r>
    </w:p>
    <w:p>
      <w:pPr>
        <w:pStyle w:val="FirstParagraph"/>
      </w:pPr>
      <w:r>
        <w:t xml:space="preserve">Ce glossaire est également disponible sous forme lisible par machine comme glossaire SKOS</w:t>
      </w:r>
      <w:r>
        <w:t xml:space="preserve"> </w:t>
      </w:r>
      <w:r>
        <w:t xml:space="preserve">[</w:t>
      </w:r>
      <w:hyperlink w:anchor="ref-SKOS">
        <w:r>
          <w:rPr>
            <w:rStyle w:val="Hyperlink"/>
          </w:rPr>
          <w:t xml:space="preserve">SKOS</w:t>
        </w:r>
      </w:hyperlink>
      <w:r>
        <w:t xml:space="preserve">]</w:t>
      </w:r>
      <w:r>
        <w:t xml:space="preserve">, sur</w:t>
      </w:r>
      <w:r>
        <w:t xml:space="preserve"> </w:t>
      </w:r>
      <w:hyperlink r:id="rId169">
        <w:r>
          <w:rPr>
            <w:rStyle w:val="Hyperlink"/>
          </w:rPr>
          <w:t xml:space="preserve">LINDAS</w:t>
        </w:r>
      </w:hyperlink>
      <w:r>
        <w:t xml:space="preserve"> </w:t>
      </w:r>
      <w:r>
        <w:t xml:space="preserve">et dans le</w:t>
      </w:r>
      <w:r>
        <w:t xml:space="preserve"> </w:t>
      </w:r>
      <w:hyperlink r:id="rId205">
        <w:r>
          <w:rPr>
            <w:rStyle w:val="Hyperlink"/>
          </w:rPr>
          <w:t xml:space="preserve">dépôt GitHub</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06" w:name="tbl-glossary"/>
          <w:p>
            <w:pPr>
              <w:jc w:val="center"/>
            </w:pPr>
            <w:pPr>
              <w:jc w:val="left"/>
              <w:spacing w:before="200"/>
              <w:pStyle w:val="ImageCaption"/>
            </w:pPr>
            <w:r>
              <w:t xml:space="preserve">Table 5: Glossaire de la norme eCH-1234</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jc w:val="left"/>
                    <w:jc w:val="center"/>
                  </w:pPr>
                  <w:r>
                    <w:t xml:space="preserve">Terme</w:t>
                  </w:r>
                </w:p>
              </w:tc>
              <w:tc>
                <w:tcPr/>
                <w:p>
                  <w:pPr>
                    <w:pStyle w:val="Compact"/>
                    <w:jc w:val="left"/>
                    <w:jc w:val="center"/>
                  </w:pPr>
                  <w:r>
                    <w:t xml:space="preserve">Description</w:t>
                  </w:r>
                </w:p>
              </w:tc>
            </w:tr>
            <w:tr>
              <w:tc>
                <w:tcPr/>
                <w:p>
                  <w:pPr>
                    <w:pStyle w:val="Compact"/>
                    <w:jc w:val="left"/>
                    <w:jc w:val="center"/>
                  </w:pPr>
                  <w:r>
                    <w:rPr>
                      <w:b/>
                      <w:bCs/>
                    </w:rPr>
                    <w:t xml:space="preserve">Données liées</w:t>
                  </w:r>
                  <w:r>
                    <w:t xml:space="preserve"> </w:t>
                  </w:r>
                  <w:r>
                    <w:t xml:space="preserve">(Linked Data)</w:t>
                  </w:r>
                </w:p>
              </w:tc>
              <w:tc>
                <w:tcPr/>
                <w:p>
                  <w:pPr>
                    <w:jc w:val="left"/>
                    <w:jc w:val="center"/>
                  </w:pPr>
                  <w:r>
                    <w:t xml:space="preserve">Données publiées selon les principes du Web sémantique:</w:t>
                  </w:r>
                  <w:r>
                    <w:t xml:space="preserve"> </w:t>
                  </w:r>
                  <w:r>
                    <w:t xml:space="preserve">identifiées par des IRI, décrites en RDF et reliées entre</w:t>
                  </w:r>
                  <w:r>
                    <w:t xml:space="preserve"> </w:t>
                  </w:r>
                  <w:r>
                    <w:t xml:space="preserve">elles.</w:t>
                  </w:r>
                </w:p>
                <w:p>
                  <w:pPr>
                    <w:jc w:val="left"/>
                    <w:jc w:val="center"/>
                  </w:pPr>
                  <w:r>
                    <w:rPr>
                      <w:i/>
                      <w:iCs/>
                    </w:rPr>
                    <w:t xml:space="preserve">Terme associé</w:t>
                  </w:r>
                  <w:r>
                    <w:t xml:space="preserve">: Linked Data Service, Resource Description</w:t>
                  </w:r>
                  <w:r>
                    <w:t xml:space="preserve"> </w:t>
                  </w:r>
                  <w:r>
                    <w:t xml:space="preserve">Framework</w:t>
                  </w:r>
                </w:p>
              </w:tc>
            </w:tr>
            <w:tr>
              <w:tc>
                <w:tcPr/>
                <w:p>
                  <w:pPr>
                    <w:pStyle w:val="Compact"/>
                    <w:jc w:val="left"/>
                    <w:jc w:val="center"/>
                  </w:pPr>
                  <w:r>
                    <w:rPr>
                      <w:b/>
                      <w:bCs/>
                    </w:rPr>
                    <w:t xml:space="preserve">Espace de noms</w:t>
                  </w:r>
                  <w:r>
                    <w:t xml:space="preserve"> </w:t>
                  </w:r>
                  <w:r>
                    <w:t xml:space="preserve">(Préfixe)</w:t>
                  </w:r>
                </w:p>
              </w:tc>
              <w:tc>
                <w:tcPr/>
                <w:p>
                  <w:pPr>
                    <w:jc w:val="left"/>
                    <w:jc w:val="center"/>
                  </w:pPr>
                  <w:r>
                    <w:t xml:space="preserve">Début commun d’un groupe d’IRI. En Turtle et en SPARQL, un</w:t>
                  </w:r>
                  <w:r>
                    <w:t xml:space="preserve"> </w:t>
                  </w:r>
                  <w:r>
                    <w:t xml:space="preserve">espace de noms est abrégé par un préfixe, par exemple</w:t>
                  </w:r>
                  <w:r>
                    <w:t xml:space="preserve"> </w:t>
                  </w:r>
                  <w:r>
                    <w:rPr>
                      <w:rStyle w:val="VerbatimChar"/>
                    </w:rPr>
                    <w:t xml:space="preserve">schema:</w:t>
                  </w:r>
                  <w:r>
                    <w:t xml:space="preserve"> </w:t>
                  </w:r>
                  <w:r>
                    <w:t xml:space="preserve">pour</w:t>
                  </w:r>
                  <w:r>
                    <w:t xml:space="preserve"> </w:t>
                  </w:r>
                  <w:r>
                    <w:rPr>
                      <w:rStyle w:val="VerbatimChar"/>
                    </w:rPr>
                    <w:t xml:space="preserve">http://schema.org/</w:t>
                  </w:r>
                  <w:r>
                    <w:t xml:space="preserve">.</w:t>
                  </w:r>
                </w:p>
                <w:p>
                  <w:pPr>
                    <w:jc w:val="left"/>
                    <w:jc w:val="center"/>
                  </w:pPr>
                  <w:r>
                    <w:rPr>
                      <w:i/>
                      <w:iCs/>
                    </w:rPr>
                    <w:t xml:space="preserve">Terme associé</w:t>
                  </w:r>
                  <w:r>
                    <w:t xml:space="preserve">: Internationalized Resource Identifier</w:t>
                  </w:r>
                </w:p>
              </w:tc>
            </w:tr>
            <w:tr>
              <w:tc>
                <w:tcPr/>
                <w:p>
                  <w:pPr>
                    <w:pStyle w:val="Compact"/>
                    <w:jc w:val="left"/>
                    <w:jc w:val="center"/>
                  </w:pPr>
                  <w:r>
                    <w:rPr>
                      <w:b/>
                      <w:bCs/>
                    </w:rPr>
                    <w:t xml:space="preserve">Graphe</w:t>
                  </w:r>
                  <w:r>
                    <w:t xml:space="preserve"> </w:t>
                  </w:r>
                  <w:r>
                    <w:t xml:space="preserve">(Graphe nommé)</w:t>
                  </w:r>
                </w:p>
              </w:tc>
              <w:tc>
                <w:tcPr/>
                <w:p>
                  <w:pPr>
                    <w:jc w:val="left"/>
                    <w:jc w:val="center"/>
                  </w:pPr>
                  <w:r>
                    <w:t xml:space="preserve">Un ensemble de triplets. Un graphe nommé est lui-même identifié</w:t>
                  </w:r>
                  <w:r>
                    <w:t xml:space="preserve"> </w:t>
                  </w:r>
                  <w:r>
                    <w:t xml:space="preserve">par une IRI et permet de regrouper les données dans un triple</w:t>
                  </w:r>
                  <w:r>
                    <w:t xml:space="preserve"> </w:t>
                  </w:r>
                  <w:r>
                    <w:t xml:space="preserve">store.</w:t>
                  </w:r>
                </w:p>
                <w:p>
                  <w:pPr>
                    <w:jc w:val="left"/>
                    <w:jc w:val="center"/>
                  </w:pPr>
                  <w:r>
                    <w:rPr>
                      <w:i/>
                      <w:iCs/>
                    </w:rPr>
                    <w:t xml:space="preserve">Terme générique</w:t>
                  </w:r>
                  <w:r>
                    <w:t xml:space="preserve">: Resource Description Framework</w:t>
                  </w:r>
                </w:p>
              </w:tc>
            </w:tr>
            <w:tr>
              <w:tc>
                <w:tcPr/>
                <w:p>
                  <w:pPr>
                    <w:pStyle w:val="Compact"/>
                    <w:jc w:val="left"/>
                    <w:jc w:val="center"/>
                  </w:pPr>
                  <w:r>
                    <w:rPr>
                      <w:b/>
                      <w:bCs/>
                    </w:rPr>
                    <w:t xml:space="preserve">Inférence</w:t>
                  </w:r>
                  <w:r>
                    <w:t xml:space="preserve"> </w:t>
                  </w:r>
                  <w:r>
                    <w:t xml:space="preserve">(Raisonnement)</w:t>
                  </w:r>
                </w:p>
              </w:tc>
              <w:tc>
                <w:tcPr/>
                <w:p>
                  <w:pPr>
                    <w:pStyle w:val="Compact"/>
                    <w:jc w:val="left"/>
                    <w:jc w:val="center"/>
                  </w:pPr>
                  <w:r>
                    <w:t xml:space="preserve">La déduction automatique de nouvelles déclarations à partir des</w:t>
                  </w:r>
                  <w:r>
                    <w:t xml:space="preserve"> </w:t>
                  </w:r>
                  <w:r>
                    <w:t xml:space="preserve">données existantes et des axiomes d’une ontologie, par exemple</w:t>
                  </w:r>
                  <w:r>
                    <w:t xml:space="preserve"> </w:t>
                  </w:r>
                  <w:r>
                    <w:t xml:space="preserve">au moyen du raisonneur HermiT.</w:t>
                  </w:r>
                </w:p>
              </w:tc>
            </w:tr>
            <w:tr>
              <w:tc>
                <w:tcPr/>
                <w:p>
                  <w:pPr>
                    <w:pStyle w:val="Compact"/>
                    <w:jc w:val="left"/>
                    <w:jc w:val="center"/>
                  </w:pPr>
                  <w:r>
                    <w:rPr>
                      <w:b/>
                      <w:bCs/>
                    </w:rPr>
                    <w:t xml:space="preserve">Internationalized Resource</w:t>
                  </w:r>
                  <w:r>
                    <w:rPr>
                      <w:b/>
                      <w:bCs/>
                    </w:rPr>
                    <w:t xml:space="preserve"> </w:t>
                  </w:r>
                  <w:r>
                    <w:rPr>
                      <w:b/>
                      <w:bCs/>
                    </w:rPr>
                    <w:t xml:space="preserve">Identifier</w:t>
                  </w:r>
                  <w:r>
                    <w:t xml:space="preserve"> </w:t>
                  </w:r>
                  <w:r>
                    <w:t xml:space="preserve">(IRI)</w:t>
                  </w:r>
                </w:p>
              </w:tc>
              <w:tc>
                <w:tcPr/>
                <w:p>
                  <w:pPr>
                    <w:jc w:val="left"/>
                    <w:jc w:val="center"/>
                  </w:pPr>
                  <w:r>
                    <w:t xml:space="preserve">Identifiant unique au niveau mondial d’une ressource. En RDF,</w:t>
                  </w:r>
                  <w:r>
                    <w:t xml:space="preserve"> </w:t>
                  </w:r>
                  <w:r>
                    <w:t xml:space="preserve">les sujets, les prédicats et la plupart des objets sont</w:t>
                  </w:r>
                  <w:r>
                    <w:t xml:space="preserve"> </w:t>
                  </w:r>
                  <w:r>
                    <w:t xml:space="preserve">identifiés par des IRI.</w:t>
                  </w:r>
                </w:p>
                <w:p>
                  <w:pPr>
                    <w:jc w:val="left"/>
                    <w:jc w:val="center"/>
                  </w:pPr>
                  <w:r>
                    <w:rPr>
                      <w:i/>
                      <w:iCs/>
                    </w:rPr>
                    <w:t xml:space="preserve">Terme générique</w:t>
                  </w:r>
                  <w:r>
                    <w:t xml:space="preserve">: Resource Description Framework</w:t>
                  </w:r>
                </w:p>
              </w:tc>
            </w:tr>
            <w:tr>
              <w:tc>
                <w:tcPr/>
                <w:p>
                  <w:pPr>
                    <w:pStyle w:val="Compact"/>
                    <w:jc w:val="left"/>
                    <w:jc w:val="center"/>
                  </w:pPr>
                  <w:r>
                    <w:rPr>
                      <w:b/>
                      <w:bCs/>
                    </w:rPr>
                    <w:t xml:space="preserve">JSON for Linking Data</w:t>
                  </w:r>
                  <w:r>
                    <w:t xml:space="preserve"> </w:t>
                  </w:r>
                  <w:r>
                    <w:t xml:space="preserve">(JSON-LD)</w:t>
                  </w:r>
                </w:p>
              </w:tc>
              <w:tc>
                <w:tcPr/>
                <w:p>
                  <w:pPr>
                    <w:jc w:val="left"/>
                    <w:jc w:val="center"/>
                  </w:pPr>
                  <w:r>
                    <w:t xml:space="preserve">Une sérialisation de RDF basée sur JSON, particulièrement</w:t>
                  </w:r>
                  <w:r>
                    <w:t xml:space="preserve"> </w:t>
                  </w:r>
                  <w:r>
                    <w:t xml:space="preserve">adaptée aux interfaces web.</w:t>
                  </w:r>
                </w:p>
                <w:p>
                  <w:pPr>
                    <w:jc w:val="left"/>
                    <w:jc w:val="center"/>
                  </w:pPr>
                  <w:r>
                    <w:rPr>
                      <w:i/>
                      <w:iCs/>
                    </w:rPr>
                    <w:t xml:space="preserve">Terme générique</w:t>
                  </w:r>
                  <w:r>
                    <w:t xml:space="preserve">: Sérialisation</w:t>
                  </w:r>
                </w:p>
              </w:tc>
            </w:tr>
            <w:tr>
              <w:tc>
                <w:tcPr/>
                <w:p>
                  <w:pPr>
                    <w:pStyle w:val="Compact"/>
                    <w:jc w:val="left"/>
                    <w:jc w:val="center"/>
                  </w:pPr>
                  <w:r>
                    <w:rPr>
                      <w:b/>
                      <w:bCs/>
                    </w:rPr>
                    <w:t xml:space="preserve">Linked Data Service</w:t>
                  </w:r>
                  <w:r>
                    <w:t xml:space="preserve"> </w:t>
                  </w:r>
                  <w:r>
                    <w:t xml:space="preserve">(LINDAS)</w:t>
                  </w:r>
                </w:p>
              </w:tc>
              <w:tc>
                <w:tcPr/>
                <w:p>
                  <w:pPr>
                    <w:pStyle w:val="Compact"/>
                    <w:jc w:val="left"/>
                    <w:jc w:val="center"/>
                  </w:pPr>
                  <w:r>
                    <w:t xml:space="preserve">Le service officiel de données liées de l’administration</w:t>
                  </w:r>
                  <w:r>
                    <w:t xml:space="preserve"> </w:t>
                  </w:r>
                  <w:r>
                    <w:t xml:space="preserve">fédérale suisse, fonctionnant comme un triple store (magasin de</w:t>
                  </w:r>
                  <w:r>
                    <w:t xml:space="preserve"> </w:t>
                  </w:r>
                  <w:r>
                    <w:t xml:space="preserve">triplets).</w:t>
                  </w:r>
                </w:p>
              </w:tc>
            </w:tr>
            <w:tr>
              <w:tc>
                <w:tcPr/>
                <w:p>
                  <w:pPr>
                    <w:pStyle w:val="Compact"/>
                    <w:jc w:val="left"/>
                    <w:jc w:val="center"/>
                  </w:pPr>
                  <w:r>
                    <w:rPr>
                      <w:b/>
                      <w:bCs/>
                    </w:rPr>
                    <w:t xml:space="preserve">Littéral</w:t>
                  </w:r>
                </w:p>
              </w:tc>
              <w:tc>
                <w:tcPr/>
                <w:p>
                  <w:pPr>
                    <w:jc w:val="left"/>
                    <w:jc w:val="center"/>
                  </w:pPr>
                  <w:r>
                    <w:t xml:space="preserve">Une valeur concrète en RDF, par exemple une chaîne de</w:t>
                  </w:r>
                  <w:r>
                    <w:t xml:space="preserve"> </w:t>
                  </w:r>
                  <w:r>
                    <w:t xml:space="preserve">caractères, un nombre ou une date, avec en option un type de</w:t>
                  </w:r>
                  <w:r>
                    <w:t xml:space="preserve"> </w:t>
                  </w:r>
                  <w:r>
                    <w:t xml:space="preserve">données ou une indication de langue.</w:t>
                  </w:r>
                </w:p>
                <w:p>
                  <w:pPr>
                    <w:jc w:val="left"/>
                    <w:jc w:val="center"/>
                  </w:pPr>
                  <w:r>
                    <w:rPr>
                      <w:i/>
                      <w:iCs/>
                    </w:rPr>
                    <w:t xml:space="preserve">Terme générique</w:t>
                  </w:r>
                  <w:r>
                    <w:t xml:space="preserve">: Resource Description Framework</w:t>
                  </w:r>
                </w:p>
              </w:tc>
            </w:tr>
            <w:tr>
              <w:tc>
                <w:tcPr/>
                <w:p>
                  <w:pPr>
                    <w:pStyle w:val="Compact"/>
                    <w:jc w:val="left"/>
                    <w:jc w:val="center"/>
                  </w:pPr>
                  <w:r>
                    <w:rPr>
                      <w:b/>
                      <w:bCs/>
                    </w:rPr>
                    <w:t xml:space="preserve">Ontologie</w:t>
                  </w:r>
                </w:p>
              </w:tc>
              <w:tc>
                <w:tcPr/>
                <w:p>
                  <w:pPr>
                    <w:jc w:val="left"/>
                    <w:jc w:val="center"/>
                  </w:pPr>
                  <w:r>
                    <w:t xml:space="preserve">Un modèle formel d’un domaine qui décrit les classes, les</w:t>
                  </w:r>
                  <w:r>
                    <w:t xml:space="preserve"> </w:t>
                  </w:r>
                  <w:r>
                    <w:t xml:space="preserve">propriétés et leurs relations logiques de manière à permettre</w:t>
                  </w:r>
                  <w:r>
                    <w:t xml:space="preserve"> </w:t>
                  </w:r>
                  <w:r>
                    <w:t xml:space="preserve">aux machines d’en tirer des conclusions.</w:t>
                  </w:r>
                </w:p>
                <w:p>
                  <w:pPr>
                    <w:jc w:val="left"/>
                    <w:jc w:val="center"/>
                  </w:pPr>
                  <w:r>
                    <w:rPr>
                      <w:i/>
                      <w:iCs/>
                    </w:rPr>
                    <w:t xml:space="preserve">Terme générique</w:t>
                  </w:r>
                  <w:r>
                    <w:t xml:space="preserve">: Vocabulaire</w:t>
                  </w:r>
                </w:p>
                <w:p>
                  <w:pPr>
                    <w:jc w:val="left"/>
                    <w:jc w:val="center"/>
                  </w:pPr>
                  <w:r>
                    <w:rPr>
                      <w:i/>
                      <w:iCs/>
                    </w:rPr>
                    <w:t xml:space="preserve">Terme associé</w:t>
                  </w:r>
                  <w:r>
                    <w:t xml:space="preserve">: Web Ontology Language</w:t>
                  </w:r>
                </w:p>
              </w:tc>
            </w:tr>
            <w:tr>
              <w:tc>
                <w:tcPr/>
                <w:p>
                  <w:pPr>
                    <w:pStyle w:val="Compact"/>
                    <w:jc w:val="left"/>
                    <w:jc w:val="center"/>
                  </w:pPr>
                  <w:r>
                    <w:rPr>
                      <w:b/>
                      <w:bCs/>
                    </w:rPr>
                    <w:t xml:space="preserve">Point d’accès SPARQL</w:t>
                  </w:r>
                </w:p>
              </w:tc>
              <w:tc>
                <w:tcPr/>
                <w:p>
                  <w:pPr>
                    <w:jc w:val="left"/>
                    <w:jc w:val="center"/>
                  </w:pPr>
                  <w:r>
                    <w:t xml:space="preserve">Une interface web par laquelle des requêtes SPARQL peuvent être</w:t>
                  </w:r>
                  <w:r>
                    <w:t xml:space="preserve"> </w:t>
                  </w:r>
                  <w:r>
                    <w:t xml:space="preserve">envoyées à un triple store.</w:t>
                  </w:r>
                </w:p>
                <w:p>
                  <w:pPr>
                    <w:jc w:val="left"/>
                    <w:jc w:val="center"/>
                  </w:pPr>
                  <w:r>
                    <w:rPr>
                      <w:i/>
                      <w:iCs/>
                    </w:rPr>
                    <w:t xml:space="preserve">Terme générique</w:t>
                  </w:r>
                  <w:r>
                    <w:t xml:space="preserve">: SPARQL Protocol and RDF Query Language</w:t>
                  </w:r>
                </w:p>
              </w:tc>
            </w:tr>
            <w:tr>
              <w:tc>
                <w:tcPr/>
                <w:p>
                  <w:pPr>
                    <w:pStyle w:val="Compact"/>
                    <w:jc w:val="left"/>
                    <w:jc w:val="center"/>
                  </w:pPr>
                  <w:r>
                    <w:rPr>
                      <w:b/>
                      <w:bCs/>
                    </w:rPr>
                    <w:t xml:space="preserve">Resource Description</w:t>
                  </w:r>
                  <w:r>
                    <w:rPr>
                      <w:b/>
                      <w:bCs/>
                    </w:rPr>
                    <w:t xml:space="preserve"> </w:t>
                  </w:r>
                  <w:r>
                    <w:rPr>
                      <w:b/>
                      <w:bCs/>
                    </w:rPr>
                    <w:t xml:space="preserve">Framework</w:t>
                  </w:r>
                  <w:r>
                    <w:t xml:space="preserve"> </w:t>
                  </w:r>
                  <w:r>
                    <w:t xml:space="preserve">(RDF)</w:t>
                  </w:r>
                </w:p>
              </w:tc>
              <w:tc>
                <w:tcPr/>
                <w:p>
                  <w:pPr>
                    <w:pStyle w:val="Compact"/>
                    <w:jc w:val="left"/>
                    <w:jc w:val="center"/>
                  </w:pPr>
                  <w:r>
                    <w:t xml:space="preserve">Une norme centrale du World Wide Web Consortium (W3C) pour la</w:t>
                  </w:r>
                  <w:r>
                    <w:t xml:space="preserve"> </w:t>
                  </w:r>
                  <w:r>
                    <w:t xml:space="preserve">modélisation des structures de données sur le Web. Les</w:t>
                  </w:r>
                  <w:r>
                    <w:t xml:space="preserve"> </w:t>
                  </w:r>
                  <w:r>
                    <w:t xml:space="preserve">informations ne sont pas représentées dans des tableaux</w:t>
                  </w:r>
                  <w:r>
                    <w:t xml:space="preserve"> </w:t>
                  </w:r>
                  <w:r>
                    <w:t xml:space="preserve">classiques, mais sous forme de graphes interconnectés.</w:t>
                  </w:r>
                </w:p>
              </w:tc>
            </w:tr>
            <w:tr>
              <w:tc>
                <w:tcPr/>
                <w:p>
                  <w:pPr>
                    <w:pStyle w:val="Compact"/>
                    <w:jc w:val="left"/>
                    <w:jc w:val="center"/>
                  </w:pPr>
                  <w:r>
                    <w:rPr>
                      <w:b/>
                      <w:bCs/>
                    </w:rPr>
                    <w:t xml:space="preserve">Shape</w:t>
                  </w:r>
                </w:p>
              </w:tc>
              <w:tc>
                <w:tcPr/>
                <w:p>
                  <w:pPr>
                    <w:jc w:val="left"/>
                    <w:jc w:val="center"/>
                  </w:pPr>
                  <w:r>
                    <w:t xml:space="preserve">Un ensemble de conditions qu’une classe de ressources ou une</w:t>
                  </w:r>
                  <w:r>
                    <w:t xml:space="preserve"> </w:t>
                  </w:r>
                  <w:r>
                    <w:t xml:space="preserve">propriété doit remplir, par exemple des champs obligatoires,</w:t>
                  </w:r>
                  <w:r>
                    <w:t xml:space="preserve"> </w:t>
                  </w:r>
                  <w:r>
                    <w:t xml:space="preserve">des types de données et des cardinalités.</w:t>
                  </w:r>
                </w:p>
                <w:p>
                  <w:pPr>
                    <w:jc w:val="left"/>
                    <w:jc w:val="center"/>
                  </w:pPr>
                  <w:r>
                    <w:rPr>
                      <w:i/>
                      <w:iCs/>
                    </w:rPr>
                    <w:t xml:space="preserve">Terme générique</w:t>
                  </w:r>
                  <w:r>
                    <w:t xml:space="preserve">: Shapes Constraint Language</w:t>
                  </w:r>
                </w:p>
              </w:tc>
            </w:tr>
            <w:tr>
              <w:tc>
                <w:tcPr/>
                <w:p>
                  <w:pPr>
                    <w:pStyle w:val="Compact"/>
                    <w:jc w:val="left"/>
                    <w:jc w:val="center"/>
                  </w:pPr>
                  <w:r>
                    <w:rPr>
                      <w:b/>
                      <w:bCs/>
                    </w:rPr>
                    <w:t xml:space="preserve">Shapes Constraint Language</w:t>
                  </w:r>
                  <w:r>
                    <w:t xml:space="preserve"> </w:t>
                  </w:r>
                  <w:r>
                    <w:t xml:space="preserve">(SHACL)</w:t>
                  </w:r>
                </w:p>
              </w:tc>
              <w:tc>
                <w:tcPr/>
                <w:p>
                  <w:pPr>
                    <w:jc w:val="left"/>
                    <w:jc w:val="center"/>
                  </w:pPr>
                  <w:r>
                    <w:t xml:space="preserve">Le langage du W3C pour décrire et valider la structure des</w:t>
                  </w:r>
                  <w:r>
                    <w:t xml:space="preserve"> </w:t>
                  </w:r>
                  <w:r>
                    <w:t xml:space="preserve">données RDF. Le modèle de données de cette norme est formulé en</w:t>
                  </w:r>
                  <w:r>
                    <w:t xml:space="preserve"> </w:t>
                  </w:r>
                  <w:r>
                    <w:t xml:space="preserve">SHACL.</w:t>
                  </w:r>
                </w:p>
                <w:p>
                  <w:pPr>
                    <w:jc w:val="left"/>
                    <w:jc w:val="center"/>
                  </w:pPr>
                  <w:r>
                    <w:rPr>
                      <w:i/>
                      <w:iCs/>
                    </w:rPr>
                    <w:t xml:space="preserve">Terme spécifique</w:t>
                  </w:r>
                  <w:r>
                    <w:t xml:space="preserve">: Shape</w:t>
                  </w:r>
                </w:p>
              </w:tc>
            </w:tr>
            <w:tr>
              <w:tc>
                <w:tcPr/>
                <w:p>
                  <w:pPr>
                    <w:pStyle w:val="Compact"/>
                    <w:jc w:val="left"/>
                    <w:jc w:val="center"/>
                  </w:pPr>
                  <w:r>
                    <w:rPr>
                      <w:b/>
                      <w:bCs/>
                    </w:rPr>
                    <w:t xml:space="preserve">Simple Knowledge Organization</w:t>
                  </w:r>
                  <w:r>
                    <w:rPr>
                      <w:b/>
                      <w:bCs/>
                    </w:rPr>
                    <w:t xml:space="preserve"> </w:t>
                  </w:r>
                  <w:r>
                    <w:rPr>
                      <w:b/>
                      <w:bCs/>
                    </w:rPr>
                    <w:t xml:space="preserve">System</w:t>
                  </w:r>
                  <w:r>
                    <w:t xml:space="preserve"> </w:t>
                  </w:r>
                  <w:r>
                    <w:t xml:space="preserve">(SKOS)</w:t>
                  </w:r>
                </w:p>
              </w:tc>
              <w:tc>
                <w:tcPr/>
                <w:p>
                  <w:pPr>
                    <w:jc w:val="left"/>
                    <w:jc w:val="center"/>
                  </w:pPr>
                  <w:r>
                    <w:t xml:space="preserve">Un vocabulaire du W3C pour les thésaurus, les classifications</w:t>
                  </w:r>
                  <w:r>
                    <w:t xml:space="preserve"> </w:t>
                  </w:r>
                  <w:r>
                    <w:t xml:space="preserve">et les glossaires. Ce glossaire est lui-même rédigé en SKOS.</w:t>
                  </w:r>
                </w:p>
                <w:p>
                  <w:pPr>
                    <w:jc w:val="left"/>
                    <w:jc w:val="center"/>
                  </w:pPr>
                  <w:r>
                    <w:rPr>
                      <w:i/>
                      <w:iCs/>
                    </w:rPr>
                    <w:t xml:space="preserve">Terme associé</w:t>
                  </w:r>
                  <w:r>
                    <w:t xml:space="preserve">: Vocabulaire</w:t>
                  </w:r>
                </w:p>
              </w:tc>
            </w:tr>
            <w:tr>
              <w:tc>
                <w:tcPr/>
                <w:p>
                  <w:pPr>
                    <w:pStyle w:val="Compact"/>
                    <w:jc w:val="left"/>
                    <w:jc w:val="center"/>
                  </w:pPr>
                  <w:r>
                    <w:rPr>
                      <w:b/>
                      <w:bCs/>
                    </w:rPr>
                    <w:t xml:space="preserve">SPARQL Protocol and RDF Query</w:t>
                  </w:r>
                  <w:r>
                    <w:rPr>
                      <w:b/>
                      <w:bCs/>
                    </w:rPr>
                    <w:t xml:space="preserve"> </w:t>
                  </w:r>
                  <w:r>
                    <w:rPr>
                      <w:b/>
                      <w:bCs/>
                    </w:rPr>
                    <w:t xml:space="preserve">Language</w:t>
                  </w:r>
                  <w:r>
                    <w:t xml:space="preserve"> </w:t>
                  </w:r>
                  <w:r>
                    <w:t xml:space="preserve">(SPARQL)</w:t>
                  </w:r>
                </w:p>
              </w:tc>
              <w:tc>
                <w:tcPr/>
                <w:p>
                  <w:pPr>
                    <w:jc w:val="left"/>
                    <w:jc w:val="center"/>
                  </w:pPr>
                  <w:r>
                    <w:t xml:space="preserve">Le langage de requête du W3C pour les données RDF. SPARQL</w:t>
                  </w:r>
                  <w:r>
                    <w:t xml:space="preserve"> </w:t>
                  </w:r>
                  <w:r>
                    <w:t xml:space="preserve">permet de lire des données dans des graphes, de les modifier et</w:t>
                  </w:r>
                  <w:r>
                    <w:t xml:space="preserve"> </w:t>
                  </w:r>
                  <w:r>
                    <w:t xml:space="preserve">de les échanger entre systèmes.</w:t>
                  </w:r>
                </w:p>
                <w:p>
                  <w:pPr>
                    <w:jc w:val="left"/>
                    <w:jc w:val="center"/>
                  </w:pPr>
                  <w:r>
                    <w:rPr>
                      <w:i/>
                      <w:iCs/>
                    </w:rPr>
                    <w:t xml:space="preserve">Terme associé</w:t>
                  </w:r>
                  <w:r>
                    <w:t xml:space="preserve">: Resource Description Framework</w:t>
                  </w:r>
                </w:p>
              </w:tc>
            </w:tr>
            <w:tr>
              <w:tc>
                <w:tcPr/>
                <w:p>
                  <w:pPr>
                    <w:pStyle w:val="Compact"/>
                    <w:jc w:val="left"/>
                    <w:jc w:val="center"/>
                  </w:pPr>
                  <w:r>
                    <w:rPr>
                      <w:b/>
                      <w:bCs/>
                    </w:rPr>
                    <w:t xml:space="preserve">Sérialisation</w:t>
                  </w:r>
                </w:p>
              </w:tc>
              <w:tc>
                <w:tcPr/>
                <w:p>
                  <w:pPr>
                    <w:jc w:val="left"/>
                    <w:jc w:val="center"/>
                  </w:pPr>
                  <w:r>
                    <w:t xml:space="preserve">Représentation textuelle d’un graphe RDF dans un format défini,</w:t>
                  </w:r>
                  <w:r>
                    <w:t xml:space="preserve"> </w:t>
                  </w:r>
                  <w:r>
                    <w:t xml:space="preserve">afin de le stocker ou de l’échanger.</w:t>
                  </w:r>
                </w:p>
                <w:p>
                  <w:pPr>
                    <w:jc w:val="left"/>
                    <w:jc w:val="center"/>
                  </w:pPr>
                  <w:r>
                    <w:rPr>
                      <w:i/>
                      <w:iCs/>
                    </w:rPr>
                    <w:t xml:space="preserve">Terme spécifique</w:t>
                  </w:r>
                  <w:r>
                    <w:t xml:space="preserve">: JSON for Linking Data, Terse RDF Triple</w:t>
                  </w:r>
                  <w:r>
                    <w:t xml:space="preserve"> </w:t>
                  </w:r>
                  <w:r>
                    <w:t xml:space="preserve">Language</w:t>
                  </w:r>
                </w:p>
              </w:tc>
            </w:tr>
            <w:tr>
              <w:tc>
                <w:tcPr/>
                <w:p>
                  <w:pPr>
                    <w:pStyle w:val="Compact"/>
                    <w:jc w:val="left"/>
                    <w:jc w:val="center"/>
                  </w:pPr>
                  <w:r>
                    <w:rPr>
                      <w:b/>
                      <w:bCs/>
                    </w:rPr>
                    <w:t xml:space="preserve">Terse RDF Triple Language</w:t>
                  </w:r>
                  <w:r>
                    <w:t xml:space="preserve"> </w:t>
                  </w:r>
                  <w:r>
                    <w:t xml:space="preserve">(Turtle)</w:t>
                  </w:r>
                </w:p>
              </w:tc>
              <w:tc>
                <w:tcPr/>
                <w:p>
                  <w:pPr>
                    <w:jc w:val="left"/>
                    <w:jc w:val="center"/>
                  </w:pPr>
                  <w:r>
                    <w:t xml:space="preserve">Une sérialisation compacte et lisible pour RDF. Tous les</w:t>
                  </w:r>
                  <w:r>
                    <w:t xml:space="preserve"> </w:t>
                  </w:r>
                  <w:r>
                    <w:t xml:space="preserve">fichiers RDF de cette norme sont rédigés en Turtle.</w:t>
                  </w:r>
                </w:p>
                <w:p>
                  <w:pPr>
                    <w:jc w:val="left"/>
                    <w:jc w:val="center"/>
                  </w:pPr>
                  <w:r>
                    <w:rPr>
                      <w:i/>
                      <w:iCs/>
                    </w:rPr>
                    <w:t xml:space="preserve">Terme générique</w:t>
                  </w:r>
                  <w:r>
                    <w:t xml:space="preserve">: Sérialisation</w:t>
                  </w:r>
                </w:p>
              </w:tc>
            </w:tr>
            <w:tr>
              <w:tc>
                <w:tcPr/>
                <w:p>
                  <w:pPr>
                    <w:pStyle w:val="Compact"/>
                    <w:jc w:val="left"/>
                    <w:jc w:val="center"/>
                  </w:pPr>
                  <w:r>
                    <w:rPr>
                      <w:b/>
                      <w:bCs/>
                    </w:rPr>
                    <w:t xml:space="preserve">Triple store</w:t>
                  </w:r>
                  <w:r>
                    <w:t xml:space="preserve"> </w:t>
                  </w:r>
                  <w:r>
                    <w:t xml:space="preserve">(Base de données</w:t>
                  </w:r>
                  <w:r>
                    <w:t xml:space="preserve"> </w:t>
                  </w:r>
                  <w:r>
                    <w:t xml:space="preserve">orientée graphe)</w:t>
                  </w:r>
                </w:p>
              </w:tc>
              <w:tc>
                <w:tcPr/>
                <w:p>
                  <w:pPr>
                    <w:jc w:val="left"/>
                    <w:jc w:val="center"/>
                  </w:pPr>
                  <w:r>
                    <w:t xml:space="preserve">Une base de données spécialisée dans le stockage et</w:t>
                  </w:r>
                  <w:r>
                    <w:t xml:space="preserve"> </w:t>
                  </w:r>
                  <w:r>
                    <w:t xml:space="preserve">l’interrogation de triplets RDF.</w:t>
                  </w:r>
                </w:p>
                <w:p>
                  <w:pPr>
                    <w:jc w:val="left"/>
                    <w:jc w:val="center"/>
                  </w:pPr>
                  <w:r>
                    <w:rPr>
                      <w:i/>
                      <w:iCs/>
                    </w:rPr>
                    <w:t xml:space="preserve">Terme associé</w:t>
                  </w:r>
                  <w:r>
                    <w:t xml:space="preserve">: Linked Data Service</w:t>
                  </w:r>
                </w:p>
              </w:tc>
            </w:tr>
            <w:tr>
              <w:tc>
                <w:tcPr/>
                <w:p>
                  <w:pPr>
                    <w:pStyle w:val="Compact"/>
                    <w:jc w:val="left"/>
                    <w:jc w:val="center"/>
                  </w:pPr>
                  <w:r>
                    <w:rPr>
                      <w:b/>
                      <w:bCs/>
                    </w:rPr>
                    <w:t xml:space="preserve">Triplet</w:t>
                  </w:r>
                </w:p>
              </w:tc>
              <w:tc>
                <w:tcPr/>
                <w:p>
                  <w:pPr>
                    <w:jc w:val="left"/>
                    <w:jc w:val="center"/>
                  </w:pPr>
                  <w:r>
                    <w:t xml:space="preserve">La structure de base d’une déclaration en RDF, composée d’un</w:t>
                  </w:r>
                  <w:r>
                    <w:t xml:space="preserve"> </w:t>
                  </w:r>
                  <w:r>
                    <w:t xml:space="preserve">sujet, d’un prédicat et d’un objet.</w:t>
                  </w:r>
                </w:p>
                <w:p>
                  <w:pPr>
                    <w:jc w:val="left"/>
                    <w:jc w:val="center"/>
                  </w:pPr>
                  <w:r>
                    <w:rPr>
                      <w:i/>
                      <w:iCs/>
                    </w:rPr>
                    <w:t xml:space="preserve">Terme générique</w:t>
                  </w:r>
                  <w:r>
                    <w:t xml:space="preserve">: Resource Description Framework</w:t>
                  </w:r>
                </w:p>
              </w:tc>
            </w:tr>
            <w:tr>
              <w:tc>
                <w:tcPr/>
                <w:p>
                  <w:pPr>
                    <w:pStyle w:val="Compact"/>
                    <w:jc w:val="left"/>
                    <w:jc w:val="center"/>
                  </w:pPr>
                  <w:r>
                    <w:rPr>
                      <w:b/>
                      <w:bCs/>
                    </w:rPr>
                    <w:t xml:space="preserve">Vocabulaire</w:t>
                  </w:r>
                </w:p>
              </w:tc>
              <w:tc>
                <w:tcPr/>
                <w:p>
                  <w:pPr>
                    <w:jc w:val="left"/>
                    <w:jc w:val="center"/>
                  </w:pPr>
                  <w:r>
                    <w:t xml:space="preserve">Un ensemble de classes et de propriétés à la signification</w:t>
                  </w:r>
                  <w:r>
                    <w:t xml:space="preserve"> </w:t>
                  </w:r>
                  <w:r>
                    <w:t xml:space="preserve">définie, réutilisé pour décrire des données, par exemple</w:t>
                  </w:r>
                  <w:r>
                    <w:t xml:space="preserve"> </w:t>
                  </w:r>
                  <w:r>
                    <w:t xml:space="preserve">schema.org.</w:t>
                  </w:r>
                </w:p>
                <w:p>
                  <w:pPr>
                    <w:jc w:val="left"/>
                    <w:jc w:val="center"/>
                  </w:pPr>
                  <w:r>
                    <w:rPr>
                      <w:i/>
                      <w:iCs/>
                    </w:rPr>
                    <w:t xml:space="preserve">Terme spécifique</w:t>
                  </w:r>
                  <w:r>
                    <w:t xml:space="preserve">: Ontologie</w:t>
                  </w:r>
                </w:p>
              </w:tc>
            </w:tr>
            <w:tr>
              <w:tc>
                <w:tcPr/>
                <w:p>
                  <w:pPr>
                    <w:pStyle w:val="Compact"/>
                    <w:jc w:val="left"/>
                    <w:jc w:val="center"/>
                  </w:pPr>
                  <w:r>
                    <w:rPr>
                      <w:b/>
                      <w:bCs/>
                    </w:rPr>
                    <w:t xml:space="preserve">Web Ontology Language</w:t>
                  </w:r>
                  <w:r>
                    <w:t xml:space="preserve"> </w:t>
                  </w:r>
                  <w:r>
                    <w:t xml:space="preserve">(OWL)</w:t>
                  </w:r>
                </w:p>
              </w:tc>
              <w:tc>
                <w:tcPr/>
                <w:p>
                  <w:pPr>
                    <w:jc w:val="left"/>
                    <w:jc w:val="center"/>
                  </w:pPr>
                  <w:r>
                    <w:t xml:space="preserve">Le langage du W3C pour formuler des ontologies. Il permet de</w:t>
                  </w:r>
                  <w:r>
                    <w:t xml:space="preserve"> </w:t>
                  </w:r>
                  <w:r>
                    <w:t xml:space="preserve">définir des classes et des propriétés au moyen d’axiomes</w:t>
                  </w:r>
                  <w:r>
                    <w:t xml:space="preserve"> </w:t>
                  </w:r>
                  <w:r>
                    <w:t xml:space="preserve">logiques.</w:t>
                  </w:r>
                </w:p>
                <w:p>
                  <w:pPr>
                    <w:jc w:val="left"/>
                    <w:jc w:val="center"/>
                  </w:pPr>
                  <w:r>
                    <w:rPr>
                      <w:i/>
                      <w:iCs/>
                    </w:rPr>
                    <w:t xml:space="preserve">Terme associé</w:t>
                  </w:r>
                  <w:r>
                    <w:t xml:space="preserve">: Inférence</w:t>
                  </w:r>
                </w:p>
              </w:tc>
            </w:tr>
          </w:tbl>
          <w:bookmarkEnd w:id="206"/>
          <w:p/>
        </w:tc>
      </w:tr>
    </w:tbl>
    <w:bookmarkEnd w:id="207"/>
    <w:bookmarkStart w:id="209" w:name="sec-appendix-d"/>
    <w:p>
      <w:pPr>
        <w:pStyle w:val="berschrift1"/>
      </w:pPr>
      <w:r>
        <w:t xml:space="preserve">Annexe D – Modifications par rapport à la version précédente</w:t>
      </w:r>
    </w:p>
    <w:p>
      <w:pPr>
        <w:pStyle w:val="FirstParagraph"/>
      </w:pPr>
      <w:r>
        <w:t xml:space="preserve">Les principales modifications de la version 2.0.0 par rapport à la version précédente 1.4.6:</w:t>
      </w:r>
    </w:p>
    <w:p>
      <w:pPr>
        <w:pStyle w:val="Compact"/>
        <w:numPr>
          <w:ilvl w:val="0"/>
          <w:numId w:val="1039"/>
        </w:numPr>
      </w:pPr>
      <w:r>
        <w:rPr>
          <w:b/>
          <w:bCs/>
        </w:rPr>
        <w:t xml:space="preserve">Modèle de document:</w:t>
      </w:r>
      <w:r>
        <w:t xml:space="preserve"> </w:t>
      </w:r>
      <w:r>
        <w:t xml:space="preserve">la sortie PDF suit désormais le modèle de document eCH (page de titre avec tableau des métadonnées, en-tête et pied de page, table des matières, annexes); le site web reprend le même style dans une variante claire et une variante sombre.</w:t>
      </w:r>
    </w:p>
    <w:p>
      <w:pPr>
        <w:pStyle w:val="Compact"/>
        <w:numPr>
          <w:ilvl w:val="0"/>
          <w:numId w:val="1039"/>
        </w:numPr>
      </w:pPr>
      <w:r>
        <w:rPr>
          <w:b/>
          <w:bCs/>
        </w:rPr>
        <w:t xml:space="preserve">Métadonnées:</w:t>
      </w:r>
      <w:r>
        <w:t xml:space="preserve"> </w:t>
      </w:r>
      <w:r>
        <w:t xml:space="preserve">le numéro, la catégorie, le degré de maturité, la version, le statut et les autres indications de la norme sont saisis une seule fois et repris automatiquement dans toutes les versions linguistiques, dans la page de titre, dans le pied de page et dans</w:t>
      </w:r>
      <w:r>
        <w:t xml:space="preserve"> </w:t>
      </w:r>
      <w:hyperlink w:anchor="sec-status">
        <w:r>
          <w:rPr>
            <w:rStyle w:val="Hyperlink"/>
          </w:rPr>
          <w:t xml:space="preserve">Section 1.1</w:t>
        </w:r>
      </w:hyperlink>
      <w:r>
        <w:t xml:space="preserve">.</w:t>
      </w:r>
    </w:p>
    <w:p>
      <w:pPr>
        <w:pStyle w:val="Compact"/>
        <w:numPr>
          <w:ilvl w:val="0"/>
          <w:numId w:val="1039"/>
        </w:numPr>
      </w:pPr>
      <w:r>
        <w:rPr>
          <w:b/>
          <w:bCs/>
        </w:rPr>
        <w:t xml:space="preserve">Listes:</w:t>
      </w:r>
      <w:r>
        <w:t xml:space="preserve"> </w:t>
      </w:r>
      <w:r>
        <w:t xml:space="preserve">la table des illustrations et la liste des tableaux (annexes E et F) sont générées automatiquement et reliées aux illustrations et aux tableaux.</w:t>
      </w:r>
    </w:p>
    <w:p>
      <w:pPr>
        <w:pStyle w:val="Compact"/>
        <w:numPr>
          <w:ilvl w:val="0"/>
          <w:numId w:val="1039"/>
        </w:numPr>
      </w:pPr>
      <w:r>
        <w:rPr>
          <w:b/>
          <w:bCs/>
        </w:rPr>
        <w:t xml:space="preserve">Présentation:</w:t>
      </w:r>
      <w:r>
        <w:t xml:space="preserve"> </w:t>
      </w:r>
      <w:r>
        <w:t xml:space="preserve">mise en forme uniforme des tableaux, des légendes et du code dans le PDF et sur le site web.</w:t>
      </w:r>
    </w:p>
    <w:p>
      <w:pPr>
        <w:pStyle w:val="FirstParagraph"/>
      </w:pPr>
      <w:r>
        <w:t xml:space="preserve">La liste complète de toutes les modifications par version se trouve dans les</w:t>
      </w:r>
      <w:r>
        <w:t xml:space="preserve"> </w:t>
      </w:r>
      <w:hyperlink r:id="rId208">
        <w:r>
          <w:rPr>
            <w:rStyle w:val="Hyperlink"/>
          </w:rPr>
          <w:t xml:space="preserve">releases sur GitHub</w:t>
        </w:r>
      </w:hyperlink>
      <w:r>
        <w:t xml:space="preserve">.</w:t>
      </w:r>
    </w:p>
    <w:bookmarkEnd w:id="209"/>
    <w:bookmarkStart w:id="210" w:name="sec-appendix-e"/>
    <w:p>
      <w:pPr>
        <w:pStyle w:val="berschrift1"/>
      </w:pPr>
      <w:r>
        <w:t xml:space="preserve">Annexe E – Table des illustrations</w:t>
      </w:r>
    </w:p>
    <w:bookmarkEnd w:id="210"/>
    <w:bookmarkStart w:id="211" w:name="sec-appendix-f"/>
    <w:p>
      <w:pPr>
        <w:pStyle w:val="berschrift1"/>
      </w:pPr>
      <w:r>
        <w:t xml:space="preserve">Annexe F – Liste des tableaux</w:t>
      </w:r>
    </w:p>
    <w:bookmarkEnd w:id="211"/>
    <w:sectPr w:rsidR="0002032D" w:rsidSect="003900D4">
      <w:headerReference r:id="rId13" w:type="default"/>
      <w:footerReference r:id="rId14" w:type="default"/>
      <w:headerReference r:id="rId15" w:type="first"/>
      <w:footerReference r:id="rId16" w:type="first"/>
      <w:pgSz w:code="9" w:h="16838" w:w="11906"/>
      <w:pgMar w:bottom="1701" w:footer="454" w:gutter="0" w:header="567" w:left="1134" w:right="851"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utiger LT Pro 45 Light">
    <w:altName w:val="Calibri"/>
    <w:panose1 w:val="020B0403030504020204"/>
    <w:charset w:val="00"/>
    <w:family w:val="swiss"/>
    <w:pitch w:val="variable"/>
    <w:sig w:usb0="A00000AF" w:usb1="5000204A" w:usb2="00000000" w:usb3="00000000" w:csb0="0000009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B807A" w14:textId="77777777" w:rsidR="003E552E" w:rsidRPr="00101FD6" w:rsidRDefault="0068070E" w:rsidP="00C14504">
    <w:pPr>
      <w:pStyle w:val="Fuzeile"/>
      <w:rPr>
        <w:rStyle w:val="Hyperlink"/>
        <w:rFonts w:cs="Arial"/>
        <w:sz w:val="20"/>
        <w:szCs w:val="20"/>
      </w:rPr>
    </w:pPr>
    <w:r w:rsidRPr="00101FD6">
      <w:rPr>
        <w:rFonts w:cs="Arial"/>
        <w:szCs w:val="20"/>
      </w:rPr>
      <w:t>Verein eCH</w:t>
    </w:r>
    <w:r w:rsidRPr="00101FD6">
      <w:rPr>
        <w:rFonts w:cs="Arial"/>
        <w:szCs w:val="20"/>
      </w:rPr>
      <w:tab/>
    </w:r>
    <w:hyperlink r:id="rId1" w:history="1">
      <w:r w:rsidRPr="00101FD6">
        <w:rPr>
          <w:rStyle w:val="Hyperlink"/>
          <w:rFonts w:cs="Arial"/>
          <w:sz w:val="20"/>
          <w:szCs w:val="20"/>
        </w:rPr>
        <w:t>www.ech.ch</w:t>
      </w:r>
    </w:hyperlink>
    <w:r w:rsidRPr="00101FD6">
      <w:rPr>
        <w:rFonts w:cs="Arial"/>
        <w:szCs w:val="20"/>
      </w:rPr>
      <w:t xml:space="preserve"> / </w:t>
    </w:r>
    <w:hyperlink r:id="rId2" w:history="1">
      <w:r w:rsidRPr="00101FD6">
        <w:rPr>
          <w:rStyle w:val="Hyperlink"/>
          <w:rFonts w:cs="Arial"/>
          <w:sz w:val="20"/>
          <w:szCs w:val="20"/>
        </w:rPr>
        <w:t>info@ech.ch</w:t>
      </w:r>
    </w:hyperlink>
  </w:p>
  <w:p w14:paraId="3D0CC12E" w14:textId="77777777" w:rsidR="005A3E7A" w:rsidRPr="00101FD6" w:rsidRDefault="005A3E7A" w:rsidP="00C14504">
    <w:pPr>
      <w:pStyle w:val="Fuzeile"/>
    </w:pPr>
    <w:fldSimple w:instr=" REF  eCHNummer  \* MERGEFORMAT ">
      <w:sdt>
        <w:sdtPr>
          <w:alias w:val="eCH-Dossier Nr. - bei Addendum: Addendum zu &lt;ID&gt; (ID=eCH-Dossier Nr.)"/>
          <w:tag w:val="eCH-Dossier Nr."/>
          <w:id w:val="1227336462"/>
          <w:lock w:val="sdtLocked"/>
          <w:placeholder>
            <w:docPart w:val="CBC76662BEBC46C095E1C211A4801FFA"/>
          </w:placeholder>
          <w:showingPlcHdr/>
        </w:sdtPr>
        <w:sdtContent>
          <w:r w:rsidRPr="006E548C">
            <w:t>&lt;ID</w:t>
          </w:r>
          <w:r w:rsidRPr="00A938AC">
            <w:t>&gt;</w:t>
          </w:r>
        </w:sdtContent>
      </w:sdt>
    </w:fldSimple>
    <w:r w:rsidR="001C4270" w:rsidRPr="00101FD6">
      <w:t xml:space="preserve"> –</w:t>
    </w:r>
    <w:r w:rsidR="0068070E" w:rsidRPr="00101FD6">
      <w:t xml:space="preserve"> </w:t>
    </w:r>
    <w:fldSimple w:instr=" REF  eCHName  \* MERGEFORMAT ">
      <w:sdt>
        <w:sdtPr>
          <w:alias w:val="eCH-Dossier Name"/>
          <w:tag w:val="eCH-Dossier Name"/>
          <w:id w:val="797656700"/>
          <w:lock w:val="sdtLocked"/>
          <w:placeholder>
            <w:docPart w:val="0BFF97EA39E346798CBF821364EB72BF"/>
          </w:placeholder>
          <w:showingPlcHdr/>
        </w:sdtPr>
        <w:sdtContent>
          <w:r w:rsidRPr="005C68AD">
            <w:t>&lt;Name&gt;</w:t>
          </w:r>
        </w:sdtContent>
      </w:sdt>
    </w:fldSimple>
    <w:r w:rsidR="0068070E" w:rsidRPr="00101FD6">
      <w:t xml:space="preserve"> / </w:t>
    </w:r>
    <w:fldSimple w:instr=" REF  Version  \* MERGEFORMAT ">
      <w:sdt>
        <w:sdtPr>
          <w:alias w:val="Version - bei Addendum: Addendum zu Version x.x.x"/>
          <w:tag w:val="Version bzw. Bezug zu Version bei Addendum"/>
          <w:id w:val="1614936558"/>
          <w:lock w:val="sdtLocked"/>
          <w:placeholder>
            <w:docPart w:val="0662C03382AE4753B4FC349D202E896A"/>
          </w:placeholder>
          <w:showingPlcHdr/>
        </w:sdtPr>
        <w:sdtContent>
          <w:r>
            <w:t>x.x.x</w:t>
          </w:r>
        </w:sdtContent>
      </w:sdt>
    </w:fldSimple>
    <w:r w:rsidR="0068070E" w:rsidRPr="00101FD6">
      <w:t xml:space="preserve"> / </w:t>
    </w:r>
    <w:fldSimple w:instr=" REF  Status  \* MERGEFORMAT ">
      <w:sdt>
        <w:sdtPr>
          <w:rPr>
            <w:b/>
          </w:rPr>
          <w:alias w:val="Status"/>
          <w:tag w:val="Status"/>
          <w:id w:val="1627205030"/>
          <w:lock w:val="sdtLocked"/>
          <w:placeholder>
            <w:docPart w:val="09A8EA1D3FE34B71B52FCA06A1CDF1F1"/>
          </w:placeholder>
          <w:showingPlcHdr/>
          <w:dropDownList>
            <w:listItem w:value="Wählen Sie ein Element aus."/>
            <w:listItem w:displayText="In Arbeit" w:value="In Arbeit"/>
            <w:listItem w:displayText="Entwurf" w:value="Entwurf"/>
            <w:listItem w:displayText="Vorschlag" w:value="Vorschlag"/>
            <w:listItem w:displayText="Genehmigt" w:value="Genehmigt"/>
            <w:listItem w:displayText="Abgelöst" w:value="Abgelöst"/>
            <w:listItem w:displayText="Aufgehoben" w:value="Aufgehoben"/>
            <w:listItem w:displayText="Sistiert" w:value="Sistiert"/>
            <w:listItem w:displayText="Genehmigtes Addendum" w:value="Genehmigtes Addendum"/>
          </w:dropDownList>
        </w:sdtPr>
        <w:sdtEndPr>
          <w:rPr>
            <w:b w:val="0"/>
          </w:rPr>
        </w:sdtEndPr>
        <w:sdtContent>
          <w:r w:rsidRPr="006E548C">
            <w:rPr>
              <w:b/>
            </w:rPr>
            <w:t xml:space="preserve">Wählen Sie </w:t>
          </w:r>
          <w:r w:rsidRPr="00781744">
            <w:rPr>
              <w:rStyle w:val="Platzhaltertext"/>
            </w:rPr>
            <w:t>ein Element aus.</w:t>
          </w:r>
        </w:sdtContent>
      </w:sdt>
    </w:fldSimple>
    <w:r w:rsidR="0068070E" w:rsidRPr="00101FD6">
      <w:t xml:space="preserve"> /</w:t>
    </w:r>
    <w:r w:rsidR="00EE5BC6" w:rsidRPr="00101FD6">
      <w:t xml:space="preserve"> </w:t>
    </w:r>
    <w:r w:rsidR="0068070E" w:rsidRPr="00101FD6">
      <w:fldChar w:fldCharType="begin"/>
    </w:r>
    <w:r w:rsidR="0068070E" w:rsidRPr="00101FD6">
      <w:instrText xml:space="preserve"> REF Ausgabedatum \h  \* MERGEFORMAT </w:instrText>
    </w:r>
    <w:r w:rsidR="0068070E" w:rsidRPr="00101FD6">
      <w:fldChar w:fldCharType="separate"/>
    </w:r>
    <w:sdt>
      <w:sdtPr>
        <w:id w:val="-1176192369"/>
        <w:lock w:val="sdtLocked"/>
        <w:placeholder>
          <w:docPart w:val="3919592CBF4F41368C482D1FF67AD66A"/>
        </w:placeholder>
      </w:sdtPr>
      <w:sdtContent>
        <w:sdt>
          <w:sdtPr>
            <w:rPr>
              <w:rStyle w:val="Platzhaltertext"/>
              <w:color w:val="auto"/>
            </w:rPr>
            <w:id w:val="1970391856"/>
            <w:lock w:val="sdtLocked"/>
            <w:placeholder>
              <w:docPart w:val="361EB6799C1A4A95A62025BD3AD876D1"/>
            </w:placeholder>
            <w:showingPlcHdr/>
            <w:date w:fullDate="2024-07-27T00:00:00Z">
              <w:dateFormat w:val="yyyy-MM-dd"/>
              <w:lid w:val="de-CH"/>
              <w:storeMappedDataAs w:val="dateTime"/>
              <w:calendar w:val="gregorian"/>
            </w:date>
          </w:sdtPr>
          <w:sdtEndPr>
            <w:rPr>
              <w:rStyle w:val="Absatz-Standardschriftart"/>
            </w:rPr>
          </w:sdtEndPr>
          <w:sdtContent>
            <w:r w:rsidR="006E548C" w:rsidRPr="006E548C">
              <w:rPr>
                <w:rStyle w:val="Platzhaltertext"/>
                <w:color w:val="auto"/>
              </w:rPr>
              <w:t>Datum Anpassung</w:t>
            </w:r>
            <w:r w:rsidR="006E548C">
              <w:rPr>
                <w:rStyle w:val="Platzhaltertext"/>
              </w:rPr>
              <w:t>/Änderung</w:t>
            </w:r>
            <w:r w:rsidR="006E548C" w:rsidRPr="0097200D">
              <w:rPr>
                <w:rStyle w:val="Platzhaltertext"/>
              </w:rPr>
              <w:t>.</w:t>
            </w:r>
          </w:sdtContent>
        </w:sdt>
      </w:sdtContent>
    </w:sdt>
    <w:r w:rsidR="0068070E" w:rsidRPr="00101FD6">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457" w:type="dxa"/>
      <w:tblLayout w:type="fixed"/>
      <w:tblCellMar>
        <w:left w:w="0" w:type="dxa"/>
        <w:right w:w="0" w:type="dxa"/>
      </w:tblCellMar>
      <w:tblLook w:val="04A0" w:firstRow="1" w:lastRow="0" w:firstColumn="1" w:lastColumn="0" w:noHBand="0" w:noVBand="1"/>
    </w:tblPr>
    <w:tblGrid>
      <w:gridCol w:w="9072"/>
      <w:gridCol w:w="3385"/>
    </w:tblGrid>
    <w:tr w:rsidR="005A3E7A" w:rsidRPr="00CA4283" w14:paraId="21CE61C4" w14:textId="77777777" w:rsidTr="00D0769A">
      <w:trPr>
        <w:cantSplit/>
        <w:trHeight w:hRule="exact" w:val="640"/>
      </w:trPr>
      <w:tc>
        <w:tcPr>
          <w:tcW w:w="9072" w:type="dxa"/>
        </w:tcPr>
        <w:p w14:paraId="4E32BD84" w14:textId="77777777" w:rsidR="00ED1474" w:rsidRPr="00FD1D8B" w:rsidRDefault="00ED1474" w:rsidP="00486749">
          <w:pPr>
            <w:pBdr>
              <w:top w:val="single" w:sz="4" w:space="1" w:color="auto"/>
            </w:pBdr>
            <w:tabs>
              <w:tab w:val="right" w:pos="9072"/>
            </w:tabs>
            <w:rPr>
              <w:rFonts w:cs="Arial"/>
              <w:sz w:val="20"/>
            </w:rPr>
          </w:pPr>
          <w:r w:rsidRPr="00FD1D8B">
            <w:rPr>
              <w:sz w:val="20"/>
            </w:rPr>
            <w:t>Verein eCH, Mainaustrasse 30,</w:t>
          </w:r>
          <w:r>
            <w:rPr>
              <w:sz w:val="20"/>
            </w:rPr>
            <w:t xml:space="preserve"> Postfach,</w:t>
          </w:r>
          <w:r w:rsidRPr="00FD1D8B">
            <w:rPr>
              <w:sz w:val="20"/>
            </w:rPr>
            <w:t xml:space="preserve"> 80</w:t>
          </w:r>
          <w:r>
            <w:rPr>
              <w:sz w:val="20"/>
            </w:rPr>
            <w:t>34</w:t>
          </w:r>
          <w:r w:rsidRPr="00FD1D8B">
            <w:rPr>
              <w:sz w:val="20"/>
            </w:rPr>
            <w:t xml:space="preserve"> Zürich</w:t>
          </w:r>
          <w:r w:rsidRPr="00FD1D8B">
            <w:rPr>
              <w:sz w:val="20"/>
            </w:rPr>
            <w:tab/>
          </w:r>
          <w:hyperlink r:id="rId1" w:history="1">
            <w:r w:rsidRPr="00FD1D8B">
              <w:rPr>
                <w:rStyle w:val="Hyperlink"/>
                <w:rFonts w:cs="Arial"/>
              </w:rPr>
              <w:t>info@ech.ch</w:t>
            </w:r>
          </w:hyperlink>
          <w:r w:rsidRPr="00FD1D8B">
            <w:rPr>
              <w:sz w:val="20"/>
            </w:rPr>
            <w:br/>
            <w:t>T 044 388 74 64</w:t>
          </w:r>
          <w:r>
            <w:rPr>
              <w:sz w:val="20"/>
            </w:rPr>
            <w:t>,</w:t>
          </w:r>
          <w:r w:rsidRPr="00FD1D8B">
            <w:rPr>
              <w:sz w:val="20"/>
            </w:rPr>
            <w:t xml:space="preserve"> F 044 388 71 80</w:t>
          </w:r>
          <w:r w:rsidRPr="00FD1D8B">
            <w:rPr>
              <w:sz w:val="20"/>
            </w:rPr>
            <w:tab/>
          </w:r>
          <w:hyperlink r:id="rId2" w:history="1">
            <w:r w:rsidRPr="00FD1D8B">
              <w:rPr>
                <w:rStyle w:val="Hyperlink"/>
                <w:rFonts w:cs="Arial"/>
              </w:rPr>
              <w:t>www.ech.ch</w:t>
            </w:r>
          </w:hyperlink>
        </w:p>
        <w:p w14:paraId="0B9D4D32" w14:textId="77777777" w:rsidR="005A3E7A" w:rsidRPr="00CA4283" w:rsidRDefault="005A3E7A" w:rsidP="00486749">
          <w:pPr>
            <w:pStyle w:val="Referenz"/>
            <w:tabs>
              <w:tab w:val="right" w:pos="9072"/>
            </w:tabs>
          </w:pPr>
        </w:p>
      </w:tc>
      <w:tc>
        <w:tcPr>
          <w:tcW w:w="3385" w:type="dxa"/>
        </w:tcPr>
        <w:p w14:paraId="2CA71B48" w14:textId="77777777" w:rsidR="005A3E7A" w:rsidRPr="00CA4283" w:rsidRDefault="005A3E7A" w:rsidP="00486749">
          <w:pPr>
            <w:pStyle w:val="Referenz"/>
            <w:tabs>
              <w:tab w:val="right" w:pos="9072"/>
            </w:tabs>
          </w:pPr>
        </w:p>
      </w:tc>
    </w:tr>
    <w:tr w:rsidR="005A3E7A" w:rsidRPr="00CA4283" w14:paraId="0EA9A3F3" w14:textId="77777777" w:rsidTr="00D0769A">
      <w:trPr>
        <w:cantSplit/>
        <w:trHeight w:val="295"/>
      </w:trPr>
      <w:tc>
        <w:tcPr>
          <w:tcW w:w="9072" w:type="dxa"/>
        </w:tcPr>
        <w:p w14:paraId="0589500F" w14:textId="77777777" w:rsidR="005A3E7A" w:rsidRPr="00CA4283" w:rsidRDefault="005A3E7A" w:rsidP="00C14504">
          <w:pPr>
            <w:pStyle w:val="Fuzeile"/>
          </w:pPr>
        </w:p>
      </w:tc>
      <w:tc>
        <w:tcPr>
          <w:tcW w:w="3385" w:type="dxa"/>
        </w:tcPr>
        <w:p w14:paraId="7FD0F73C" w14:textId="77777777" w:rsidR="005A3E7A" w:rsidRPr="00CA4283" w:rsidRDefault="005A3E7A" w:rsidP="00C14504">
          <w:pPr>
            <w:pStyle w:val="Fuzeile"/>
          </w:pPr>
        </w:p>
      </w:tc>
    </w:tr>
  </w:tbl>
  <w:p w14:paraId="1D034B2A" w14:textId="77777777" w:rsidR="005A3E7A" w:rsidRPr="00ED1474" w:rsidRDefault="005A3E7A" w:rsidP="004A6EE5">
    <w:pPr>
      <w:pStyle w:val="Absatz1Punkt"/>
      <w:rPr>
        <w:lang w:val="de-CH"/>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4">
    <w:p>
      <w:pPr>
        <w:pStyle w:val="Funotentext"/>
      </w:pPr>
      <w:r>
        <w:rPr>
          <w:rStyle w:val="FootnoteReference"/>
        </w:rPr>
        <w:footnoteRef/>
      </w:r>
      <w:r>
        <w:t xml:space="preserve"> </w:t>
      </w:r>
      <w:r>
        <w:t xml:space="preserve">Sur le site web, les notes de bas de page apparaissent dans la marge de droite; dans le PDF, en bas de page.</w:t>
      </w:r>
    </w:p>
  </w:footnote>
  <w:footnote w:id="35">
    <w:p>
      <w:pPr>
        <w:pStyle w:val="Funotentext"/>
      </w:pPr>
      <w:r>
        <w:rPr>
          <w:rStyle w:val="FootnoteReference"/>
        </w:rPr>
        <w:footnoteRef/>
      </w:r>
      <w:r>
        <w:t xml:space="preserve"> </w:t>
      </w:r>
      <w:r>
        <w:t xml:space="preserve">Une seconde note de bas de page avec un lien vers</w:t>
      </w:r>
      <w:r>
        <w:t xml:space="preserve"> </w:t>
      </w:r>
      <w:hyperlink r:id="rId36">
        <w:r>
          <w:rPr>
            <w:rStyle w:val="Hyperlink"/>
          </w:rPr>
          <w:t xml:space="preserve">ech.ch</w:t>
        </w:r>
      </w:hyperlink>
      <w:r>
        <w:t xml:space="preser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3"/>
      <w:tblW w:w="9923"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683"/>
      <w:gridCol w:w="2240"/>
    </w:tblGrid>
    <w:tr w:rsidR="00537D88" w:rsidRPr="00537D88" w14:paraId="7C280AD5" w14:textId="77777777" w:rsidTr="00CE69CE">
      <w:trPr>
        <w:cantSplit/>
        <w:trHeight w:hRule="exact" w:val="856"/>
      </w:trPr>
      <w:tc>
        <w:tcPr>
          <w:tcW w:w="7683" w:type="dxa"/>
        </w:tcPr>
        <w:p w14:paraId="186714D4" w14:textId="77777777" w:rsidR="00537D88" w:rsidRPr="00537D88" w:rsidRDefault="00537D88" w:rsidP="00537D88">
          <w:pPr>
            <w:suppressAutoHyphens/>
            <w:spacing w:after="0" w:line="200" w:lineRule="atLeast"/>
            <w:rPr>
              <w:sz w:val="15"/>
            </w:rPr>
          </w:pPr>
          <w:r w:rsidRPr="00537D88">
            <w:rPr>
              <w:noProof/>
              <w:sz w:val="15"/>
            </w:rPr>
            <w:fldChar w:fldCharType="begin" w:fldLock="1"/>
          </w:r>
          <w:r w:rsidRPr="00537D88">
            <w:rPr>
              <w:noProof/>
              <w:sz w:val="15"/>
            </w:rPr>
            <w:instrText xml:space="preserve"> USERPROPERTY  \* MERGEFORMAT </w:instrText>
          </w:r>
          <w:r w:rsidRPr="00537D88">
            <w:rPr>
              <w:noProof/>
              <w:sz w:val="15"/>
            </w:rPr>
            <w:fldChar w:fldCharType="separate"/>
          </w:r>
          <w:r w:rsidRPr="00537D88">
            <w:rPr>
              <w:noProof/>
              <w:sz w:val="15"/>
              <w:lang w:eastAsia="de-CH"/>
            </w:rPr>
            <mc:AlternateContent>
              <mc:Choice Requires="wpc">
                <w:drawing>
                  <wp:anchor distT="0" distB="0" distL="114300" distR="114300" simplePos="0" relativeHeight="251661312" behindDoc="0" locked="0" layoutInCell="1" allowOverlap="1" wp14:anchorId="425F916A" wp14:editId="675A7808">
                    <wp:simplePos x="0" y="0"/>
                    <wp:positionH relativeFrom="column">
                      <wp:posOffset>3175</wp:posOffset>
                    </wp:positionH>
                    <wp:positionV relativeFrom="paragraph">
                      <wp:posOffset>2540</wp:posOffset>
                    </wp:positionV>
                    <wp:extent cx="936000" cy="410400"/>
                    <wp:effectExtent l="0" t="0" r="16510" b="8890"/>
                    <wp:wrapNone/>
                    <wp:docPr id="5" name="Zeichenbereich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7"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8"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a:noAutofit/>
                            </wps:bodyPr>
                          </wps:wsp>
                          <wps:wsp>
                            <wps:cNvPr id="9" name="Freeform 6"/>
                            <wps:cNvSpPr>
                              <a:spLocks/>
                            </wps:cNvSpPr>
                            <wps:spPr bwMode="auto">
                              <a:xfrm>
                                <a:off x="250190" y="99059"/>
                                <a:ext cx="327600" cy="309600"/>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0" name="Freeform 7"/>
                            <wps:cNvSpPr>
                              <a:spLocks/>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c:wpc>
                      </a:graphicData>
                    </a:graphic>
                    <wp14:sizeRelH relativeFrom="margin">
                      <wp14:pctWidth>0</wp14:pctWidth>
                    </wp14:sizeRelH>
                    <wp14:sizeRelV relativeFrom="margin">
                      <wp14:pctHeight>0</wp14:pctHeight>
                    </wp14:sizeRelV>
                  </wp:anchor>
                </w:drawing>
              </mc:Choice>
              <mc:Fallback>
                <w:pict>
                  <v:group w14:anchorId="54CEF316" id="Zeichenbereich 5" o:spid="_x0000_s1026" editas="canvas" style="position:absolute;margin-left:.25pt;margin-top:.2pt;width:73.7pt;height:32.3pt;z-index:251661312;mso-width-relative:margin;mso-height-relative:margin" coordsize="9359,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59;height:4102;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76;height:3096;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5579,98944;236458,70857;205228,52345;164437,46600;128746,51706;99427,68942;77757,97029;66285,137245;66285,182568;81581,220869;108988,248318;147229,263000;188657,264277;219887,252787;241557,234913;253667,211932;260040,190867;325051,205549;314853,233636;297644,260447;271513,284066;235184,301301;188657,309600;130020,309600;82856,296833;46527,272576;20395,238743;5099,199165;0,155119;3824,115541;17209,78517;38879,46600;70746,21066;112812,5745;165712,0;221162,5745;265139,22981;297644,47876;318040,79794;327600,117456;260040,117456"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v:group>
                </w:pict>
              </mc:Fallback>
            </mc:AlternateContent>
          </w:r>
          <w:r w:rsidRPr="00537D88">
            <w:rPr>
              <w:noProof/>
              <w:sz w:val="15"/>
            </w:rPr>
            <w:fldChar w:fldCharType="end"/>
          </w:r>
        </w:p>
        <w:p w14:paraId="4596B9B8" w14:textId="77777777" w:rsidR="00537D88" w:rsidRPr="00537D88" w:rsidRDefault="00537D88" w:rsidP="00537D88">
          <w:pPr>
            <w:suppressAutoHyphens/>
            <w:spacing w:after="0" w:line="200" w:lineRule="atLeast"/>
            <w:rPr>
              <w:sz w:val="20"/>
              <w:szCs w:val="20"/>
            </w:rPr>
          </w:pPr>
        </w:p>
        <w:p w14:paraId="425FA43B" w14:textId="77777777" w:rsidR="00537D88" w:rsidRPr="00537D88" w:rsidRDefault="005C68AD" w:rsidP="005C68AD">
          <w:pPr>
            <w:tabs>
              <w:tab w:val="left" w:pos="1725"/>
            </w:tabs>
            <w:suppressAutoHyphens/>
            <w:spacing w:after="0" w:line="200" w:lineRule="atLeast"/>
            <w:rPr>
              <w:sz w:val="15"/>
            </w:rPr>
          </w:pPr>
          <w:r>
            <w:tab/>
          </w:r>
          <w:r w:rsidR="00537D88" w:rsidRPr="00537D88">
            <w:t>E-Government Standards</w:t>
          </w:r>
        </w:p>
        <w:p w14:paraId="6A2C43D9" w14:textId="77777777" w:rsidR="00537D88" w:rsidRPr="00537D88" w:rsidRDefault="00537D88" w:rsidP="00537D88">
          <w:pPr>
            <w:suppressAutoHyphens/>
            <w:spacing w:line="200" w:lineRule="atLeast"/>
            <w:rPr>
              <w:sz w:val="15"/>
            </w:rPr>
          </w:pPr>
        </w:p>
      </w:tc>
      <w:tc>
        <w:tcPr>
          <w:tcW w:w="2240" w:type="dxa"/>
          <w:vAlign w:val="center"/>
        </w:tcPr>
        <w:p w14:paraId="3F33C28F" w14:textId="77777777" w:rsidR="00537D88" w:rsidRPr="00537D88" w:rsidRDefault="00537D88" w:rsidP="00CE69CE">
          <w:pPr>
            <w:tabs>
              <w:tab w:val="right" w:pos="1843"/>
            </w:tabs>
            <w:suppressAutoHyphens/>
            <w:spacing w:after="0" w:line="200" w:lineRule="atLeast"/>
            <w:jc w:val="right"/>
            <w:rPr>
              <w:sz w:val="15"/>
              <w:szCs w:val="15"/>
            </w:rPr>
          </w:pPr>
        </w:p>
        <w:p w14:paraId="3FBBC2EA" w14:textId="77777777" w:rsidR="00537D88" w:rsidRPr="00537D88" w:rsidRDefault="00537D88" w:rsidP="00CE69CE">
          <w:pPr>
            <w:tabs>
              <w:tab w:val="right" w:pos="1843"/>
            </w:tabs>
            <w:suppressAutoHyphens/>
            <w:spacing w:after="0" w:line="200" w:lineRule="atLeast"/>
            <w:jc w:val="right"/>
          </w:pPr>
        </w:p>
        <w:p w14:paraId="2131521E" w14:textId="77777777" w:rsidR="00537D88" w:rsidRPr="00537D88" w:rsidRDefault="00537D88" w:rsidP="00CE69CE">
          <w:pPr>
            <w:tabs>
              <w:tab w:val="right" w:pos="2243"/>
            </w:tabs>
            <w:suppressAutoHyphens/>
            <w:spacing w:line="200" w:lineRule="atLeast"/>
            <w:ind w:left="-346" w:firstLine="346"/>
            <w:jc w:val="right"/>
          </w:pPr>
          <w:r w:rsidRPr="00537D88">
            <w:tab/>
            <w:t xml:space="preserve">Seite </w:t>
          </w:r>
          <w:r w:rsidRPr="00537D88">
            <w:fldChar w:fldCharType="begin"/>
          </w:r>
          <w:r w:rsidRPr="00537D88">
            <w:instrText>PAGE  \* Arabic  \* MERGEFORMAT</w:instrText>
          </w:r>
          <w:r w:rsidRPr="00537D88">
            <w:fldChar w:fldCharType="separate"/>
          </w:r>
          <w:r w:rsidR="00B44EFD" w:rsidRPr="00B44EFD">
            <w:rPr>
              <w:noProof/>
              <w:lang w:val="de-DE"/>
            </w:rPr>
            <w:t>2</w:t>
          </w:r>
          <w:r w:rsidRPr="00537D88">
            <w:fldChar w:fldCharType="end"/>
          </w:r>
          <w:r w:rsidRPr="00537D88">
            <w:rPr>
              <w:lang w:val="de-DE"/>
            </w:rPr>
            <w:t xml:space="preserve"> von </w:t>
          </w:r>
          <w:fldSimple w:instr="NUMPAGES  \* Arabic  \* MERGEFORMAT">
            <w:r w:rsidR="00B44EFD" w:rsidRPr="00B44EFD">
              <w:rPr>
                <w:noProof/>
                <w:lang w:val="de-DE"/>
              </w:rPr>
              <w:t>7</w:t>
            </w:r>
          </w:fldSimple>
        </w:p>
      </w:tc>
    </w:tr>
  </w:tbl>
  <w:p w14:paraId="27348797" w14:textId="77777777" w:rsidR="005A3E7A" w:rsidRDefault="005A3E7A" w:rsidP="00A8139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809" w:type="dxa"/>
      <w:tblInd w:w="-59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683"/>
      <w:gridCol w:w="2126"/>
    </w:tblGrid>
    <w:tr w:rsidR="005A3E7A" w14:paraId="2512312E" w14:textId="77777777" w:rsidTr="00DA069B">
      <w:trPr>
        <w:cantSplit/>
        <w:trHeight w:hRule="exact" w:val="856"/>
      </w:trPr>
      <w:tc>
        <w:tcPr>
          <w:tcW w:w="7683" w:type="dxa"/>
        </w:tcPr>
        <w:p w14:paraId="37F142AC" w14:textId="77777777" w:rsidR="005A3E7A" w:rsidRDefault="00ED1474">
          <w:pPr>
            <w:pStyle w:val="Kopfzeile"/>
          </w:pPr>
          <w:fldSimple w:instr=" USERPROPERTY  \* MERGEFORMAT " w:fldLock="1">
            <w:r>
              <w:rPr>
                <w:noProof/>
                <w:lang w:eastAsia="de-CH"/>
              </w:rPr>
              <mc:AlternateContent>
                <mc:Choice Requires="wpc">
                  <w:drawing>
                    <wp:anchor distT="0" distB="0" distL="114300" distR="114300" simplePos="0" relativeHeight="251659264" behindDoc="0" locked="0" layoutInCell="1" allowOverlap="1" wp14:anchorId="14BBB3A9" wp14:editId="7FE80B52">
                      <wp:simplePos x="0" y="0"/>
                      <wp:positionH relativeFrom="character">
                        <wp:posOffset>0</wp:posOffset>
                      </wp:positionH>
                      <wp:positionV relativeFrom="line">
                        <wp:posOffset>0</wp:posOffset>
                      </wp:positionV>
                      <wp:extent cx="937260" cy="408940"/>
                      <wp:effectExtent l="0" t="0" r="15240" b="10160"/>
                      <wp:wrapNone/>
                      <wp:docPr id="11" name="Zeichenbereich 1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2"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3"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a:noAutofit/>
                              </wps:bodyPr>
                            </wps:wsp>
                            <wps:wsp>
                              <wps:cNvPr id="14" name="Freeform 6"/>
                              <wps:cNvSpPr>
                                <a:spLocks/>
                              </wps:cNvSpPr>
                              <wps:spPr bwMode="auto">
                                <a:xfrm>
                                  <a:off x="250190" y="99060"/>
                                  <a:ext cx="326390" cy="307975"/>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5" name="Freeform 7"/>
                              <wps:cNvSpPr>
                                <a:spLocks/>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5D4A4636" id="Zeichenbereich 11" o:spid="_x0000_s1026" editas="canvas" style="position:absolute;margin-left:0;margin-top:0;width:73.8pt;height:32.2pt;z-index:251659264;mso-position-horizontal-relative:char;mso-position-vertical-relative:line" coordsize="9372,4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72;height:4089;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64;height:3080;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4635,98425;235585,70485;204470,52070;163830,46355;128270,51435;99060,68580;77470,96520;66040,136525;66040,181610;81280,219710;108585,247015;146685,261620;187960,262890;219075,251460;240665,233680;252730,210820;259080,189865;323850,204470;313690,232410;296545,259080;270510,282575;234315,299720;187960,307975;129540,307975;82550,295275;46355,271145;20320,237490;5080,198120;0,154305;3810,114935;17145,78105;38735,46355;70485,20955;112395,5715;165100,0;220345,5715;264160,22860;296545,47625;316865,79375;326390,116840;259080,116840"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w10:wrap anchory="line"/>
                    </v:group>
                  </w:pict>
                </mc:Fallback>
              </mc:AlternateContent>
            </w:r>
            <w:r>
              <w:rPr>
                <w:noProof/>
                <w:lang w:eastAsia="de-CH"/>
              </w:rPr>
              <mc:AlternateContent>
                <mc:Choice Requires="wps">
                  <w:drawing>
                    <wp:inline distT="0" distB="0" distL="0" distR="0" wp14:anchorId="04073A16" wp14:editId="244C03AF">
                      <wp:extent cx="939165" cy="401320"/>
                      <wp:effectExtent l="0" t="0" r="3810" b="0"/>
                      <wp:docPr id="1" name="Rechtec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39165" cy="40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90ACE7" id="Rechteck 1" o:spid="_x0000_s1026" style="width:73.95pt;height:3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" filled="f" stroked="f">
                      <o:lock v:ext="edit" aspectratio="t"/>
                      <w10:anchorlock/>
                    </v:rect>
                  </w:pict>
                </mc:Fallback>
              </mc:AlternateContent>
            </w:r>
          </w:fldSimple>
          <w:r>
            <w:t xml:space="preserve"> </w:t>
          </w:r>
          <w:r w:rsidR="00DA069B">
            <w:t xml:space="preserve"> </w:t>
          </w:r>
          <w:r w:rsidRPr="00404A31">
            <w:rPr>
              <w:sz w:val="28"/>
              <w:szCs w:val="28"/>
            </w:rPr>
            <w:t>E-Government-Standards</w:t>
          </w:r>
        </w:p>
        <w:p w14:paraId="3D978C3D" w14:textId="77777777" w:rsidR="005A3E7A" w:rsidRDefault="005A3E7A">
          <w:pPr>
            <w:pStyle w:val="Kopfzeile"/>
          </w:pPr>
        </w:p>
      </w:tc>
      <w:tc>
        <w:tcPr>
          <w:tcW w:w="2126" w:type="dxa"/>
        </w:tcPr>
        <w:p w14:paraId="79EBCC22" w14:textId="77777777" w:rsidR="00DA069B" w:rsidRDefault="00404A31" w:rsidP="00404A31">
          <w:pPr>
            <w:pStyle w:val="Referenz"/>
            <w:tabs>
              <w:tab w:val="right" w:pos="1843"/>
            </w:tabs>
          </w:pPr>
          <w:r>
            <w:tab/>
          </w:r>
        </w:p>
        <w:p w14:paraId="66033B98" w14:textId="77777777" w:rsidR="005A3E7A" w:rsidRPr="00DA069B" w:rsidRDefault="00DA069B" w:rsidP="00DA069B">
          <w:pPr>
            <w:pStyle w:val="Referenz"/>
            <w:tabs>
              <w:tab w:val="right" w:pos="2126"/>
            </w:tabs>
            <w:ind w:left="-346" w:firstLine="346"/>
            <w:rPr>
              <w:sz w:val="28"/>
              <w:szCs w:val="28"/>
            </w:rPr>
          </w:pPr>
          <w:r>
            <w:rPr>
              <w:sz w:val="28"/>
              <w:szCs w:val="28"/>
            </w:rPr>
            <w:tab/>
          </w:r>
          <w:r w:rsidR="00404A31" w:rsidRPr="00DA069B">
            <w:rPr>
              <w:sz w:val="28"/>
              <w:szCs w:val="28"/>
            </w:rPr>
            <w:t xml:space="preserve">Seite </w:t>
          </w:r>
          <w:r w:rsidR="00404A31" w:rsidRPr="00DA069B">
            <w:rPr>
              <w:sz w:val="28"/>
              <w:szCs w:val="28"/>
            </w:rPr>
            <w:fldChar w:fldCharType="begin"/>
          </w:r>
          <w:r w:rsidR="00404A31" w:rsidRPr="00DA069B">
            <w:rPr>
              <w:sz w:val="28"/>
              <w:szCs w:val="28"/>
            </w:rPr>
            <w:instrText>PAGE  \* Arabic  \* MERGEFORMAT</w:instrText>
          </w:r>
          <w:r w:rsidR="00404A31" w:rsidRPr="00DA069B">
            <w:rPr>
              <w:sz w:val="28"/>
              <w:szCs w:val="28"/>
            </w:rPr>
            <w:fldChar w:fldCharType="separate"/>
          </w:r>
          <w:r w:rsidR="00751C6C" w:rsidRPr="00751C6C">
            <w:rPr>
              <w:noProof/>
              <w:sz w:val="28"/>
              <w:szCs w:val="28"/>
              <w:lang w:val="de-DE"/>
            </w:rPr>
            <w:t>1</w:t>
          </w:r>
          <w:r w:rsidR="00404A31" w:rsidRPr="00DA069B">
            <w:rPr>
              <w:sz w:val="28"/>
              <w:szCs w:val="28"/>
            </w:rPr>
            <w:fldChar w:fldCharType="end"/>
          </w:r>
          <w:r w:rsidR="00404A31" w:rsidRPr="00DA069B">
            <w:rPr>
              <w:sz w:val="28"/>
              <w:szCs w:val="28"/>
              <w:lang w:val="de-DE"/>
            </w:rPr>
            <w:t xml:space="preserve"> von </w:t>
          </w:r>
          <w:r w:rsidR="00404A31" w:rsidRPr="00DA069B">
            <w:rPr>
              <w:sz w:val="28"/>
              <w:szCs w:val="28"/>
            </w:rPr>
            <w:fldChar w:fldCharType="begin"/>
          </w:r>
          <w:r w:rsidR="00404A31" w:rsidRPr="00DA069B">
            <w:rPr>
              <w:sz w:val="28"/>
              <w:szCs w:val="28"/>
            </w:rPr>
            <w:instrText>NUMPAGES  \* Arabic  \* MERGEFORMAT</w:instrText>
          </w:r>
          <w:r w:rsidR="00404A31" w:rsidRPr="00DA069B">
            <w:rPr>
              <w:sz w:val="28"/>
              <w:szCs w:val="28"/>
            </w:rPr>
            <w:fldChar w:fldCharType="separate"/>
          </w:r>
          <w:r w:rsidR="005C68AD" w:rsidRPr="005C68AD">
            <w:rPr>
              <w:noProof/>
              <w:sz w:val="28"/>
              <w:szCs w:val="28"/>
              <w:lang w:val="de-DE"/>
            </w:rPr>
            <w:t>6</w:t>
          </w:r>
          <w:r w:rsidR="00404A31" w:rsidRPr="00DA069B">
            <w:rPr>
              <w:sz w:val="28"/>
              <w:szCs w:val="28"/>
            </w:rPr>
            <w:fldChar w:fldCharType="end"/>
          </w:r>
        </w:p>
      </w:tc>
    </w:tr>
  </w:tbl>
  <w:p w14:paraId="45F567F6" w14:textId="77777777" w:rsidR="005A3E7A" w:rsidRDefault="005A3E7A" w:rsidP="00236D26">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8816DB"/>
    <w:multiLevelType w:val="multilevel"/>
    <w:tmpl w:val="CC7C6422"/>
    <w:lvl w:ilvl="0">
      <w:start w:val="1"/>
      <w:numFmt w:val="decimal"/>
      <w:pStyle w:val="berschrift1"/>
      <w:lvlText w:val="%1"/>
      <w:lvlJc w:val="left"/>
      <w:pPr>
        <w:ind w:hanging="432" w:left="432"/>
      </w:pPr>
    </w:lvl>
    <w:lvl w:ilvl="1">
      <w:start w:val="1"/>
      <w:numFmt w:val="decimal"/>
      <w:pStyle w:val="berschrift2"/>
      <w:lvlText w:val="%1.%2"/>
      <w:lvlJc w:val="left"/>
      <w:pPr>
        <w:ind w:hanging="576" w:left="576"/>
      </w:pPr>
    </w:lvl>
    <w:lvl w:ilvl="2">
      <w:start w:val="1"/>
      <w:numFmt w:val="decimal"/>
      <w:pStyle w:val="berschrift3"/>
      <w:lvlText w:val="%1.%2.%3"/>
      <w:lvlJc w:val="left"/>
      <w:pPr>
        <w:ind w:hanging="720" w:left="720"/>
      </w:pPr>
    </w:lvl>
    <w:lvl w:ilvl="3">
      <w:start w:val="1"/>
      <w:numFmt w:val="decimal"/>
      <w:pStyle w:val="berschrift4"/>
      <w:lvlText w:val="%1.%2.%3.%4"/>
      <w:lvlJc w:val="left"/>
      <w:pPr>
        <w:ind w:hanging="864" w:left="864"/>
      </w:pPr>
    </w:lvl>
    <w:lvl w:ilvl="4">
      <w:start w:val="1"/>
      <w:numFmt w:val="decimal"/>
      <w:pStyle w:val="berschrift5"/>
      <w:lvlText w:val="%1.%2.%3.%4.%5"/>
      <w:lvlJc w:val="left"/>
      <w:pPr>
        <w:ind w:hanging="1008" w:left="1008"/>
      </w:pPr>
    </w:lvl>
    <w:lvl w:ilvl="5">
      <w:start w:val="1"/>
      <w:numFmt w:val="decimal"/>
      <w:pStyle w:val="berschrift6"/>
      <w:lvlText w:val="%1.%2.%3.%4.%5.%6"/>
      <w:lvlJc w:val="left"/>
      <w:pPr>
        <w:ind w:hanging="1152" w:left="1152"/>
      </w:pPr>
    </w:lvl>
    <w:lvl w:ilvl="6">
      <w:start w:val="1"/>
      <w:numFmt w:val="decimal"/>
      <w:pStyle w:val="berschrift7"/>
      <w:lvlText w:val="%1.%2.%3.%4.%5.%6.%7"/>
      <w:lvlJc w:val="left"/>
      <w:pPr>
        <w:ind w:hanging="1296" w:left="1296"/>
      </w:pPr>
    </w:lvl>
    <w:lvl w:ilvl="7">
      <w:start w:val="1"/>
      <w:numFmt w:val="decimal"/>
      <w:pStyle w:val="berschrift8"/>
      <w:lvlText w:val="%1.%2.%3.%4.%5.%6.%7.%8"/>
      <w:lvlJc w:val="left"/>
      <w:pPr>
        <w:ind w:hanging="1440" w:left="1440"/>
      </w:pPr>
    </w:lvl>
    <w:lvl w:ilvl="8">
      <w:start w:val="1"/>
      <w:numFmt w:val="decimal"/>
      <w:pStyle w:val="berschrift9"/>
      <w:lvlText w:val="%1.%2.%3.%4.%5.%6.%7.%8.%9"/>
      <w:lvlJc w:val="left"/>
      <w:pPr>
        <w:ind w:hanging="1584" w:left="1584"/>
      </w:pPr>
    </w:lvl>
  </w:abstractNum>
  <w:abstractNum w15:restartNumberingAfterBreak="0" w:abstractNumId="1">
    <w:nsid w:val="0AFA4C92"/>
    <w:multiLevelType w:val="multilevel"/>
    <w:tmpl w:val="C5AAADF2"/>
    <w:lvl w:ilvl="0">
      <w:start w:val="1"/>
      <w:numFmt w:val="bullet"/>
      <w:pStyle w:val="Liste-"/>
      <w:lvlText w:val="-"/>
      <w:lvlJc w:val="left"/>
      <w:pPr>
        <w:tabs>
          <w:tab w:pos="357" w:val="num"/>
        </w:tabs>
        <w:ind w:hanging="357" w:left="357"/>
      </w:pPr>
      <w:rPr>
        <w:rFonts w:ascii="Arial" w:hAnsi="Arial" w:hint="default"/>
      </w:rPr>
    </w:lvl>
    <w:lvl w:ilvl="1">
      <w:start w:val="1"/>
      <w:numFmt w:val="bullet"/>
      <w:lvlText w:val="-"/>
      <w:lvlJc w:val="left"/>
      <w:pPr>
        <w:ind w:hanging="357" w:left="714"/>
      </w:pPr>
      <w:rPr>
        <w:rFonts w:ascii="Frutiger LT Pro 45 Light" w:hAnsi="Frutiger LT Pro 45 Light" w:hint="default"/>
      </w:rPr>
    </w:lvl>
    <w:lvl w:ilvl="2">
      <w:start w:val="1"/>
      <w:numFmt w:val="bullet"/>
      <w:lvlText w:val="-"/>
      <w:lvlJc w:val="left"/>
      <w:pPr>
        <w:ind w:hanging="357" w:left="1071"/>
      </w:pPr>
      <w:rPr>
        <w:rFonts w:ascii="Frutiger LT Pro 45 Light" w:hAnsi="Frutiger LT Pro 45 Light" w:hint="default"/>
      </w:rPr>
    </w:lvl>
    <w:lvl w:ilvl="3">
      <w:start w:val="1"/>
      <w:numFmt w:val="bullet"/>
      <w:lvlText w:val="-"/>
      <w:lvlJc w:val="left"/>
      <w:pPr>
        <w:ind w:hanging="357" w:left="1428"/>
      </w:pPr>
      <w:rPr>
        <w:rFonts w:ascii="Arial" w:hAnsi="Arial" w:hint="default"/>
      </w:rPr>
    </w:lvl>
    <w:lvl w:ilvl="4">
      <w:start w:val="1"/>
      <w:numFmt w:val="bullet"/>
      <w:lvlText w:val="-"/>
      <w:lvlJc w:val="left"/>
      <w:pPr>
        <w:ind w:hanging="357" w:left="1785"/>
      </w:pPr>
      <w:rPr>
        <w:rFonts w:ascii="Arial" w:hAnsi="Arial" w:hint="default"/>
      </w:rPr>
    </w:lvl>
    <w:lvl w:ilvl="5">
      <w:start w:val="1"/>
      <w:numFmt w:val="bullet"/>
      <w:lvlText w:val="-"/>
      <w:lvlJc w:val="left"/>
      <w:pPr>
        <w:ind w:hanging="357" w:left="2142"/>
      </w:pPr>
      <w:rPr>
        <w:rFonts w:ascii="Arial" w:hAnsi="Arial" w:hint="default"/>
      </w:rPr>
    </w:lvl>
    <w:lvl w:ilvl="6">
      <w:start w:val="1"/>
      <w:numFmt w:val="bullet"/>
      <w:lvlText w:val="-"/>
      <w:lvlJc w:val="left"/>
      <w:pPr>
        <w:ind w:hanging="357" w:left="2499"/>
      </w:pPr>
      <w:rPr>
        <w:rFonts w:ascii="Arial" w:hAnsi="Arial" w:hint="default"/>
      </w:rPr>
    </w:lvl>
    <w:lvl w:ilvl="7">
      <w:start w:val="1"/>
      <w:numFmt w:val="bullet"/>
      <w:lvlText w:val="-"/>
      <w:lvlJc w:val="left"/>
      <w:pPr>
        <w:ind w:hanging="357" w:left="2856"/>
      </w:pPr>
      <w:rPr>
        <w:rFonts w:ascii="Arial" w:hAnsi="Arial" w:hint="default"/>
      </w:rPr>
    </w:lvl>
    <w:lvl w:ilvl="8">
      <w:start w:val="1"/>
      <w:numFmt w:val="bullet"/>
      <w:lvlText w:val="-"/>
      <w:lvlJc w:val="left"/>
      <w:pPr>
        <w:ind w:hanging="357" w:left="3213"/>
      </w:pPr>
      <w:rPr>
        <w:rFonts w:ascii="Arial" w:hAnsi="Arial" w:hint="default"/>
      </w:rPr>
    </w:lvl>
  </w:abstractNum>
  <w:abstractNum w15:restartNumberingAfterBreak="0" w:abstractNumId="2">
    <w:nsid w:val="0EF039B9"/>
    <w:multiLevelType w:val="hybridMultilevel"/>
    <w:tmpl w:val="C316D74A"/>
    <w:lvl w:ilvl="0" w:tplc="D96E0836">
      <w:start w:val="1"/>
      <w:numFmt w:val="bullet"/>
      <w:pStyle w:val="Aufzhlung1CDB"/>
      <w:lvlText w:val=""/>
      <w:lvlJc w:val="left"/>
      <w:pPr>
        <w:tabs>
          <w:tab w:pos="284" w:val="num"/>
        </w:tabs>
        <w:ind w:hanging="284" w:left="284"/>
      </w:pPr>
      <w:rPr>
        <w:rFonts w:ascii="Symbol" w:hAnsi="Symbol" w:hint="default"/>
      </w:rPr>
    </w:lvl>
    <w:lvl w:ilvl="1" w:tentative="1" w:tplc="08070003">
      <w:start w:val="1"/>
      <w:numFmt w:val="bullet"/>
      <w:lvlText w:val="o"/>
      <w:lvlJc w:val="left"/>
      <w:pPr>
        <w:tabs>
          <w:tab w:pos="1440" w:val="num"/>
        </w:tabs>
        <w:ind w:hanging="360" w:left="1440"/>
      </w:pPr>
      <w:rPr>
        <w:rFonts w:ascii="Courier New" w:cs="Courier New" w:hAnsi="Courier New" w:hint="default"/>
      </w:rPr>
    </w:lvl>
    <w:lvl w:ilvl="2" w:tentative="1" w:tplc="08070005">
      <w:start w:val="1"/>
      <w:numFmt w:val="bullet"/>
      <w:lvlText w:val=""/>
      <w:lvlJc w:val="left"/>
      <w:pPr>
        <w:tabs>
          <w:tab w:pos="2160" w:val="num"/>
        </w:tabs>
        <w:ind w:hanging="360" w:left="2160"/>
      </w:pPr>
      <w:rPr>
        <w:rFonts w:ascii="Wingdings" w:hAnsi="Wingdings" w:hint="default"/>
      </w:rPr>
    </w:lvl>
    <w:lvl w:ilvl="3" w:tentative="1" w:tplc="08070001">
      <w:start w:val="1"/>
      <w:numFmt w:val="bullet"/>
      <w:lvlText w:val=""/>
      <w:lvlJc w:val="left"/>
      <w:pPr>
        <w:tabs>
          <w:tab w:pos="2880" w:val="num"/>
        </w:tabs>
        <w:ind w:hanging="360" w:left="2880"/>
      </w:pPr>
      <w:rPr>
        <w:rFonts w:ascii="Symbol" w:hAnsi="Symbol" w:hint="default"/>
      </w:rPr>
    </w:lvl>
    <w:lvl w:ilvl="4" w:tentative="1" w:tplc="08070003">
      <w:start w:val="1"/>
      <w:numFmt w:val="bullet"/>
      <w:lvlText w:val="o"/>
      <w:lvlJc w:val="left"/>
      <w:pPr>
        <w:tabs>
          <w:tab w:pos="3600" w:val="num"/>
        </w:tabs>
        <w:ind w:hanging="360" w:left="3600"/>
      </w:pPr>
      <w:rPr>
        <w:rFonts w:ascii="Courier New" w:cs="Courier New" w:hAnsi="Courier New" w:hint="default"/>
      </w:rPr>
    </w:lvl>
    <w:lvl w:ilvl="5" w:tentative="1" w:tplc="08070005">
      <w:start w:val="1"/>
      <w:numFmt w:val="bullet"/>
      <w:lvlText w:val=""/>
      <w:lvlJc w:val="left"/>
      <w:pPr>
        <w:tabs>
          <w:tab w:pos="4320" w:val="num"/>
        </w:tabs>
        <w:ind w:hanging="360" w:left="4320"/>
      </w:pPr>
      <w:rPr>
        <w:rFonts w:ascii="Wingdings" w:hAnsi="Wingdings" w:hint="default"/>
      </w:rPr>
    </w:lvl>
    <w:lvl w:ilvl="6" w:tentative="1" w:tplc="08070001">
      <w:start w:val="1"/>
      <w:numFmt w:val="bullet"/>
      <w:lvlText w:val=""/>
      <w:lvlJc w:val="left"/>
      <w:pPr>
        <w:tabs>
          <w:tab w:pos="5040" w:val="num"/>
        </w:tabs>
        <w:ind w:hanging="360" w:left="5040"/>
      </w:pPr>
      <w:rPr>
        <w:rFonts w:ascii="Symbol" w:hAnsi="Symbol" w:hint="default"/>
      </w:rPr>
    </w:lvl>
    <w:lvl w:ilvl="7" w:tentative="1" w:tplc="08070003">
      <w:start w:val="1"/>
      <w:numFmt w:val="bullet"/>
      <w:lvlText w:val="o"/>
      <w:lvlJc w:val="left"/>
      <w:pPr>
        <w:tabs>
          <w:tab w:pos="5760" w:val="num"/>
        </w:tabs>
        <w:ind w:hanging="360" w:left="5760"/>
      </w:pPr>
      <w:rPr>
        <w:rFonts w:ascii="Courier New" w:cs="Courier New" w:hAnsi="Courier New" w:hint="default"/>
      </w:rPr>
    </w:lvl>
    <w:lvl w:ilvl="8" w:tentative="1" w:tplc="08070005">
      <w:start w:val="1"/>
      <w:numFmt w:val="bullet"/>
      <w:lvlText w:val=""/>
      <w:lvlJc w:val="left"/>
      <w:pPr>
        <w:tabs>
          <w:tab w:pos="6480" w:val="num"/>
        </w:tabs>
        <w:ind w:hanging="360" w:left="6480"/>
      </w:pPr>
      <w:rPr>
        <w:rFonts w:ascii="Wingdings" w:hAnsi="Wingdings" w:hint="default"/>
      </w:rPr>
    </w:lvl>
  </w:abstractNum>
  <w:abstractNum w15:restartNumberingAfterBreak="0" w:abstractNumId="3">
    <w:nsid w:val="111B6F03"/>
    <w:multiLevelType w:val="hybridMultilevel"/>
    <w:tmpl w:val="C26ADF9C"/>
    <w:lvl w:ilvl="0" w:tplc="193A291E">
      <w:start w:val="1"/>
      <w:numFmt w:val="bullet"/>
      <w:pStyle w:val="Aufzhlung"/>
      <w:lvlText w:val=""/>
      <w:lvlJc w:val="left"/>
      <w:pPr>
        <w:ind w:hanging="360" w:left="720"/>
      </w:pPr>
      <w:rPr>
        <w:rFonts w:ascii="Symbol" w:hAnsi="Symbol" w:hint="default"/>
      </w:rPr>
    </w:lvl>
    <w:lvl w:ilvl="1" w:tentative="1" w:tplc="08070003">
      <w:start w:val="1"/>
      <w:numFmt w:val="bullet"/>
      <w:lvlText w:val="o"/>
      <w:lvlJc w:val="left"/>
      <w:pPr>
        <w:ind w:hanging="360" w:left="1440"/>
      </w:pPr>
      <w:rPr>
        <w:rFonts w:ascii="Courier New" w:cs="Courier New" w:hAnsi="Courier New" w:hint="default"/>
      </w:rPr>
    </w:lvl>
    <w:lvl w:ilvl="2" w:tentative="1" w:tplc="08070005">
      <w:start w:val="1"/>
      <w:numFmt w:val="bullet"/>
      <w:lvlText w:val=""/>
      <w:lvlJc w:val="left"/>
      <w:pPr>
        <w:ind w:hanging="360" w:left="2160"/>
      </w:pPr>
      <w:rPr>
        <w:rFonts w:ascii="Wingdings" w:hAnsi="Wingdings" w:hint="default"/>
      </w:rPr>
    </w:lvl>
    <w:lvl w:ilvl="3" w:tentative="1" w:tplc="08070001">
      <w:start w:val="1"/>
      <w:numFmt w:val="bullet"/>
      <w:lvlText w:val=""/>
      <w:lvlJc w:val="left"/>
      <w:pPr>
        <w:ind w:hanging="360" w:left="2880"/>
      </w:pPr>
      <w:rPr>
        <w:rFonts w:ascii="Symbol" w:hAnsi="Symbol" w:hint="default"/>
      </w:rPr>
    </w:lvl>
    <w:lvl w:ilvl="4" w:tentative="1" w:tplc="08070003">
      <w:start w:val="1"/>
      <w:numFmt w:val="bullet"/>
      <w:lvlText w:val="o"/>
      <w:lvlJc w:val="left"/>
      <w:pPr>
        <w:ind w:hanging="360" w:left="3600"/>
      </w:pPr>
      <w:rPr>
        <w:rFonts w:ascii="Courier New" w:cs="Courier New" w:hAnsi="Courier New" w:hint="default"/>
      </w:rPr>
    </w:lvl>
    <w:lvl w:ilvl="5" w:tentative="1" w:tplc="08070005">
      <w:start w:val="1"/>
      <w:numFmt w:val="bullet"/>
      <w:lvlText w:val=""/>
      <w:lvlJc w:val="left"/>
      <w:pPr>
        <w:ind w:hanging="360" w:left="4320"/>
      </w:pPr>
      <w:rPr>
        <w:rFonts w:ascii="Wingdings" w:hAnsi="Wingdings" w:hint="default"/>
      </w:rPr>
    </w:lvl>
    <w:lvl w:ilvl="6" w:tentative="1" w:tplc="08070001">
      <w:start w:val="1"/>
      <w:numFmt w:val="bullet"/>
      <w:lvlText w:val=""/>
      <w:lvlJc w:val="left"/>
      <w:pPr>
        <w:ind w:hanging="360" w:left="5040"/>
      </w:pPr>
      <w:rPr>
        <w:rFonts w:ascii="Symbol" w:hAnsi="Symbol" w:hint="default"/>
      </w:rPr>
    </w:lvl>
    <w:lvl w:ilvl="7" w:tentative="1" w:tplc="08070003">
      <w:start w:val="1"/>
      <w:numFmt w:val="bullet"/>
      <w:lvlText w:val="o"/>
      <w:lvlJc w:val="left"/>
      <w:pPr>
        <w:ind w:hanging="360" w:left="5760"/>
      </w:pPr>
      <w:rPr>
        <w:rFonts w:ascii="Courier New" w:cs="Courier New" w:hAnsi="Courier New" w:hint="default"/>
      </w:rPr>
    </w:lvl>
    <w:lvl w:ilvl="8" w:tentative="1" w:tplc="08070005">
      <w:start w:val="1"/>
      <w:numFmt w:val="bullet"/>
      <w:lvlText w:val=""/>
      <w:lvlJc w:val="left"/>
      <w:pPr>
        <w:ind w:hanging="360" w:left="6480"/>
      </w:pPr>
      <w:rPr>
        <w:rFonts w:ascii="Wingdings" w:hAnsi="Wingdings" w:hint="default"/>
      </w:rPr>
    </w:lvl>
  </w:abstractNum>
  <w:abstractNum w15:restartNumberingAfterBreak="0" w:abstractNumId="4">
    <w:nsid w:val="13166640"/>
    <w:multiLevelType w:val="multilevel"/>
    <w:tmpl w:val="B38ECC52"/>
    <w:lvl w:ilvl="0">
      <w:start w:val="1"/>
      <w:numFmt w:val="lowerLetter"/>
      <w:pStyle w:val="Listea"/>
      <w:lvlText w:val="%1)"/>
      <w:lvlJc w:val="left"/>
      <w:pPr>
        <w:ind w:hanging="357" w:left="357"/>
      </w:pPr>
      <w:rPr>
        <w:rFonts w:hint="default"/>
      </w:rPr>
    </w:lvl>
    <w:lvl w:ilvl="1">
      <w:start w:val="1"/>
      <w:numFmt w:val="decimal"/>
      <w:lvlText w:val="%2."/>
      <w:lvlJc w:val="left"/>
      <w:pPr>
        <w:ind w:hanging="357" w:left="714"/>
      </w:pPr>
      <w:rPr>
        <w:rFonts w:hint="default"/>
      </w:rPr>
    </w:lvl>
    <w:lvl w:ilvl="2">
      <w:start w:val="1"/>
      <w:numFmt w:val="bullet"/>
      <w:lvlText w:val=""/>
      <w:lvlJc w:val="left"/>
      <w:pPr>
        <w:ind w:hanging="357" w:left="1071"/>
      </w:pPr>
      <w:rPr>
        <w:rFonts w:ascii="Wingdings" w:hAnsi="Wingdings" w:hint="default"/>
      </w:rPr>
    </w:lvl>
    <w:lvl w:ilvl="3">
      <w:start w:val="1"/>
      <w:numFmt w:val="bullet"/>
      <w:lvlText w:val=""/>
      <w:lvlJc w:val="left"/>
      <w:pPr>
        <w:ind w:hanging="357" w:left="1428"/>
      </w:pPr>
      <w:rPr>
        <w:rFonts w:ascii="Wingdings" w:hAnsi="Wingdings" w:hint="default"/>
      </w:rPr>
    </w:lvl>
    <w:lvl w:ilvl="4">
      <w:start w:val="1"/>
      <w:numFmt w:val="bullet"/>
      <w:lvlText w:val=""/>
      <w:lvlJc w:val="left"/>
      <w:pPr>
        <w:ind w:hanging="357" w:left="1785"/>
      </w:pPr>
      <w:rPr>
        <w:rFonts w:ascii="Wingdings" w:hAnsi="Wingdings" w:hint="default"/>
      </w:rPr>
    </w:lvl>
    <w:lvl w:ilvl="5">
      <w:start w:val="1"/>
      <w:numFmt w:val="bullet"/>
      <w:lvlText w:val=""/>
      <w:lvlJc w:val="left"/>
      <w:pPr>
        <w:ind w:hanging="357" w:left="2142"/>
      </w:pPr>
      <w:rPr>
        <w:rFonts w:ascii="Wingdings" w:hAnsi="Wingdings" w:hint="default"/>
      </w:rPr>
    </w:lvl>
    <w:lvl w:ilvl="6">
      <w:start w:val="1"/>
      <w:numFmt w:val="bullet"/>
      <w:lvlText w:val=""/>
      <w:lvlJc w:val="left"/>
      <w:pPr>
        <w:ind w:hanging="357" w:left="2499"/>
      </w:pPr>
      <w:rPr>
        <w:rFonts w:ascii="Wingdings" w:hAnsi="Wingdings" w:hint="default"/>
      </w:rPr>
    </w:lvl>
    <w:lvl w:ilvl="7">
      <w:start w:val="1"/>
      <w:numFmt w:val="bullet"/>
      <w:lvlText w:val=""/>
      <w:lvlJc w:val="left"/>
      <w:pPr>
        <w:ind w:hanging="357" w:left="2856"/>
      </w:pPr>
      <w:rPr>
        <w:rFonts w:ascii="Wingdings" w:hAnsi="Wingdings" w:hint="default"/>
      </w:rPr>
    </w:lvl>
    <w:lvl w:ilvl="8">
      <w:start w:val="1"/>
      <w:numFmt w:val="bullet"/>
      <w:lvlText w:val=""/>
      <w:lvlJc w:val="left"/>
      <w:pPr>
        <w:ind w:hanging="357" w:left="3213"/>
      </w:pPr>
      <w:rPr>
        <w:rFonts w:ascii="Wingdings" w:hAnsi="Wingdings" w:hint="default"/>
      </w:rPr>
    </w:lvl>
  </w:abstractNum>
  <w:abstractNum w15:restartNumberingAfterBreak="0" w:abstractNumId="5">
    <w:nsid w:val="13C35B83"/>
    <w:multiLevelType w:val="hybridMultilevel"/>
    <w:tmpl w:val="70CA7B22"/>
    <w:lvl w:ilvl="0" w:tplc="5E821CEE">
      <w:start w:val="1"/>
      <w:numFmt w:val="decimal"/>
      <w:pStyle w:val="AufzhlungNumm3CDB"/>
      <w:lvlText w:val="%1."/>
      <w:lvlJc w:val="left"/>
      <w:pPr>
        <w:tabs>
          <w:tab w:pos="851" w:val="num"/>
        </w:tabs>
        <w:ind w:hanging="284" w:left="851"/>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6">
    <w:nsid w:val="3A5173DB"/>
    <w:multiLevelType w:val="hybridMultilevel"/>
    <w:tmpl w:val="5ECC5286"/>
    <w:lvl w:ilvl="0" w:tplc="424CEE8A">
      <w:start w:val="1"/>
      <w:numFmt w:val="bullet"/>
      <w:pStyle w:val="Aufzhlung2CDB"/>
      <w:lvlText w:val=""/>
      <w:lvlJc w:val="left"/>
      <w:pPr>
        <w:tabs>
          <w:tab w:pos="567" w:val="num"/>
        </w:tabs>
        <w:ind w:hanging="283" w:left="567"/>
      </w:pPr>
      <w:rPr>
        <w:rFonts w:ascii="Symbol" w:hAnsi="Symbol" w:hint="default"/>
      </w:rPr>
    </w:lvl>
    <w:lvl w:ilvl="1" w:tplc="08070003">
      <w:start w:val="1"/>
      <w:numFmt w:val="bullet"/>
      <w:lvlText w:val="o"/>
      <w:lvlJc w:val="left"/>
      <w:pPr>
        <w:tabs>
          <w:tab w:pos="1440" w:val="num"/>
        </w:tabs>
        <w:ind w:hanging="360" w:left="1440"/>
      </w:pPr>
      <w:rPr>
        <w:rFonts w:ascii="Courier New" w:cs="Courier New" w:hAnsi="Courier New" w:hint="default"/>
      </w:rPr>
    </w:lvl>
    <w:lvl w:ilvl="2" w:tentative="1" w:tplc="08070005">
      <w:start w:val="1"/>
      <w:numFmt w:val="bullet"/>
      <w:lvlText w:val=""/>
      <w:lvlJc w:val="left"/>
      <w:pPr>
        <w:tabs>
          <w:tab w:pos="2160" w:val="num"/>
        </w:tabs>
        <w:ind w:hanging="360" w:left="2160"/>
      </w:pPr>
      <w:rPr>
        <w:rFonts w:ascii="Wingdings" w:hAnsi="Wingdings" w:hint="default"/>
      </w:rPr>
    </w:lvl>
    <w:lvl w:ilvl="3" w:tentative="1" w:tplc="08070001">
      <w:start w:val="1"/>
      <w:numFmt w:val="bullet"/>
      <w:lvlText w:val=""/>
      <w:lvlJc w:val="left"/>
      <w:pPr>
        <w:tabs>
          <w:tab w:pos="2880" w:val="num"/>
        </w:tabs>
        <w:ind w:hanging="360" w:left="2880"/>
      </w:pPr>
      <w:rPr>
        <w:rFonts w:ascii="Symbol" w:hAnsi="Symbol" w:hint="default"/>
      </w:rPr>
    </w:lvl>
    <w:lvl w:ilvl="4" w:tentative="1" w:tplc="08070003">
      <w:start w:val="1"/>
      <w:numFmt w:val="bullet"/>
      <w:lvlText w:val="o"/>
      <w:lvlJc w:val="left"/>
      <w:pPr>
        <w:tabs>
          <w:tab w:pos="3600" w:val="num"/>
        </w:tabs>
        <w:ind w:hanging="360" w:left="3600"/>
      </w:pPr>
      <w:rPr>
        <w:rFonts w:ascii="Courier New" w:cs="Courier New" w:hAnsi="Courier New" w:hint="default"/>
      </w:rPr>
    </w:lvl>
    <w:lvl w:ilvl="5" w:tentative="1" w:tplc="08070005">
      <w:start w:val="1"/>
      <w:numFmt w:val="bullet"/>
      <w:lvlText w:val=""/>
      <w:lvlJc w:val="left"/>
      <w:pPr>
        <w:tabs>
          <w:tab w:pos="4320" w:val="num"/>
        </w:tabs>
        <w:ind w:hanging="360" w:left="4320"/>
      </w:pPr>
      <w:rPr>
        <w:rFonts w:ascii="Wingdings" w:hAnsi="Wingdings" w:hint="default"/>
      </w:rPr>
    </w:lvl>
    <w:lvl w:ilvl="6" w:tentative="1" w:tplc="08070001">
      <w:start w:val="1"/>
      <w:numFmt w:val="bullet"/>
      <w:lvlText w:val=""/>
      <w:lvlJc w:val="left"/>
      <w:pPr>
        <w:tabs>
          <w:tab w:pos="5040" w:val="num"/>
        </w:tabs>
        <w:ind w:hanging="360" w:left="5040"/>
      </w:pPr>
      <w:rPr>
        <w:rFonts w:ascii="Symbol" w:hAnsi="Symbol" w:hint="default"/>
      </w:rPr>
    </w:lvl>
    <w:lvl w:ilvl="7" w:tentative="1" w:tplc="08070003">
      <w:start w:val="1"/>
      <w:numFmt w:val="bullet"/>
      <w:lvlText w:val="o"/>
      <w:lvlJc w:val="left"/>
      <w:pPr>
        <w:tabs>
          <w:tab w:pos="5760" w:val="num"/>
        </w:tabs>
        <w:ind w:hanging="360" w:left="5760"/>
      </w:pPr>
      <w:rPr>
        <w:rFonts w:ascii="Courier New" w:cs="Courier New" w:hAnsi="Courier New" w:hint="default"/>
      </w:rPr>
    </w:lvl>
    <w:lvl w:ilvl="8" w:tentative="1" w:tplc="08070005">
      <w:start w:val="1"/>
      <w:numFmt w:val="bullet"/>
      <w:lvlText w:val=""/>
      <w:lvlJc w:val="left"/>
      <w:pPr>
        <w:tabs>
          <w:tab w:pos="6480" w:val="num"/>
        </w:tabs>
        <w:ind w:hanging="360" w:left="6480"/>
      </w:pPr>
      <w:rPr>
        <w:rFonts w:ascii="Wingdings" w:hAnsi="Wingdings" w:hint="default"/>
      </w:rPr>
    </w:lvl>
  </w:abstractNum>
  <w:abstractNum w15:restartNumberingAfterBreak="0" w:abstractNumId="7">
    <w:nsid w:val="3A895634"/>
    <w:multiLevelType w:val="hybridMultilevel"/>
    <w:tmpl w:val="428417CC"/>
    <w:lvl w:ilvl="0" w:tplc="3AE271DE">
      <w:start w:val="1"/>
      <w:numFmt w:val="bullet"/>
      <w:pStyle w:val="Untertitel"/>
      <w:lvlText w:val=""/>
      <w:lvlJc w:val="left"/>
      <w:pPr>
        <w:ind w:hanging="360" w:left="720"/>
      </w:pPr>
      <w:rPr>
        <w:rFonts w:ascii="Symbol" w:hAnsi="Symbol" w:hint="default"/>
      </w:rPr>
    </w:lvl>
    <w:lvl w:ilvl="1" w:tentative="1" w:tplc="08070003">
      <w:start w:val="1"/>
      <w:numFmt w:val="bullet"/>
      <w:lvlText w:val="o"/>
      <w:lvlJc w:val="left"/>
      <w:pPr>
        <w:ind w:hanging="360" w:left="1440"/>
      </w:pPr>
      <w:rPr>
        <w:rFonts w:ascii="Courier New" w:cs="Courier New" w:hAnsi="Courier New" w:hint="default"/>
      </w:rPr>
    </w:lvl>
    <w:lvl w:ilvl="2" w:tentative="1" w:tplc="08070005">
      <w:start w:val="1"/>
      <w:numFmt w:val="bullet"/>
      <w:lvlText w:val=""/>
      <w:lvlJc w:val="left"/>
      <w:pPr>
        <w:ind w:hanging="360" w:left="2160"/>
      </w:pPr>
      <w:rPr>
        <w:rFonts w:ascii="Wingdings" w:hAnsi="Wingdings" w:hint="default"/>
      </w:rPr>
    </w:lvl>
    <w:lvl w:ilvl="3" w:tentative="1" w:tplc="08070001">
      <w:start w:val="1"/>
      <w:numFmt w:val="bullet"/>
      <w:lvlText w:val=""/>
      <w:lvlJc w:val="left"/>
      <w:pPr>
        <w:ind w:hanging="360" w:left="2880"/>
      </w:pPr>
      <w:rPr>
        <w:rFonts w:ascii="Symbol" w:hAnsi="Symbol" w:hint="default"/>
      </w:rPr>
    </w:lvl>
    <w:lvl w:ilvl="4" w:tentative="1" w:tplc="08070003">
      <w:start w:val="1"/>
      <w:numFmt w:val="bullet"/>
      <w:lvlText w:val="o"/>
      <w:lvlJc w:val="left"/>
      <w:pPr>
        <w:ind w:hanging="360" w:left="3600"/>
      </w:pPr>
      <w:rPr>
        <w:rFonts w:ascii="Courier New" w:cs="Courier New" w:hAnsi="Courier New" w:hint="default"/>
      </w:rPr>
    </w:lvl>
    <w:lvl w:ilvl="5" w:tentative="1" w:tplc="08070005">
      <w:start w:val="1"/>
      <w:numFmt w:val="bullet"/>
      <w:lvlText w:val=""/>
      <w:lvlJc w:val="left"/>
      <w:pPr>
        <w:ind w:hanging="360" w:left="4320"/>
      </w:pPr>
      <w:rPr>
        <w:rFonts w:ascii="Wingdings" w:hAnsi="Wingdings" w:hint="default"/>
      </w:rPr>
    </w:lvl>
    <w:lvl w:ilvl="6" w:tentative="1" w:tplc="08070001">
      <w:start w:val="1"/>
      <w:numFmt w:val="bullet"/>
      <w:lvlText w:val=""/>
      <w:lvlJc w:val="left"/>
      <w:pPr>
        <w:ind w:hanging="360" w:left="5040"/>
      </w:pPr>
      <w:rPr>
        <w:rFonts w:ascii="Symbol" w:hAnsi="Symbol" w:hint="default"/>
      </w:rPr>
    </w:lvl>
    <w:lvl w:ilvl="7" w:tentative="1" w:tplc="08070003">
      <w:start w:val="1"/>
      <w:numFmt w:val="bullet"/>
      <w:lvlText w:val="o"/>
      <w:lvlJc w:val="left"/>
      <w:pPr>
        <w:ind w:hanging="360" w:left="5760"/>
      </w:pPr>
      <w:rPr>
        <w:rFonts w:ascii="Courier New" w:cs="Courier New" w:hAnsi="Courier New" w:hint="default"/>
      </w:rPr>
    </w:lvl>
    <w:lvl w:ilvl="8" w:tentative="1" w:tplc="08070005">
      <w:start w:val="1"/>
      <w:numFmt w:val="bullet"/>
      <w:lvlText w:val=""/>
      <w:lvlJc w:val="left"/>
      <w:pPr>
        <w:ind w:hanging="360" w:left="6480"/>
      </w:pPr>
      <w:rPr>
        <w:rFonts w:ascii="Wingdings" w:hAnsi="Wingdings" w:hint="default"/>
      </w:rPr>
    </w:lvl>
  </w:abstractNum>
  <w:abstractNum w15:restartNumberingAfterBreak="0" w:abstractNumId="8">
    <w:nsid w:val="3AB44EE0"/>
    <w:multiLevelType w:val="hybridMultilevel"/>
    <w:tmpl w:val="D06C64E4"/>
    <w:lvl w:ilvl="0" w:tplc="D8747602">
      <w:start w:val="1"/>
      <w:numFmt w:val="bullet"/>
      <w:pStyle w:val="Aufzhlung3CDB"/>
      <w:lvlText w:val=""/>
      <w:lvlJc w:val="left"/>
      <w:pPr>
        <w:tabs>
          <w:tab w:pos="851" w:val="num"/>
        </w:tabs>
        <w:ind w:hanging="284" w:left="851"/>
      </w:pPr>
      <w:rPr>
        <w:rFonts w:ascii="Symbol" w:hAnsi="Symbol" w:hint="default"/>
      </w:rPr>
    </w:lvl>
    <w:lvl w:ilvl="1" w:tentative="1" w:tplc="08070003">
      <w:start w:val="1"/>
      <w:numFmt w:val="bullet"/>
      <w:lvlText w:val="o"/>
      <w:lvlJc w:val="left"/>
      <w:pPr>
        <w:tabs>
          <w:tab w:pos="1440" w:val="num"/>
        </w:tabs>
        <w:ind w:hanging="360" w:left="1440"/>
      </w:pPr>
      <w:rPr>
        <w:rFonts w:ascii="Courier New" w:cs="Courier New" w:hAnsi="Courier New" w:hint="default"/>
      </w:rPr>
    </w:lvl>
    <w:lvl w:ilvl="2" w:tentative="1" w:tplc="08070005">
      <w:start w:val="1"/>
      <w:numFmt w:val="bullet"/>
      <w:lvlText w:val=""/>
      <w:lvlJc w:val="left"/>
      <w:pPr>
        <w:tabs>
          <w:tab w:pos="2160" w:val="num"/>
        </w:tabs>
        <w:ind w:hanging="360" w:left="2160"/>
      </w:pPr>
      <w:rPr>
        <w:rFonts w:ascii="Wingdings" w:hAnsi="Wingdings" w:hint="default"/>
      </w:rPr>
    </w:lvl>
    <w:lvl w:ilvl="3" w:tentative="1" w:tplc="08070001">
      <w:start w:val="1"/>
      <w:numFmt w:val="bullet"/>
      <w:lvlText w:val=""/>
      <w:lvlJc w:val="left"/>
      <w:pPr>
        <w:tabs>
          <w:tab w:pos="2880" w:val="num"/>
        </w:tabs>
        <w:ind w:hanging="360" w:left="2880"/>
      </w:pPr>
      <w:rPr>
        <w:rFonts w:ascii="Symbol" w:hAnsi="Symbol" w:hint="default"/>
      </w:rPr>
    </w:lvl>
    <w:lvl w:ilvl="4" w:tentative="1" w:tplc="08070003">
      <w:start w:val="1"/>
      <w:numFmt w:val="bullet"/>
      <w:lvlText w:val="o"/>
      <w:lvlJc w:val="left"/>
      <w:pPr>
        <w:tabs>
          <w:tab w:pos="3600" w:val="num"/>
        </w:tabs>
        <w:ind w:hanging="360" w:left="3600"/>
      </w:pPr>
      <w:rPr>
        <w:rFonts w:ascii="Courier New" w:cs="Courier New" w:hAnsi="Courier New" w:hint="default"/>
      </w:rPr>
    </w:lvl>
    <w:lvl w:ilvl="5" w:tentative="1" w:tplc="08070005">
      <w:start w:val="1"/>
      <w:numFmt w:val="bullet"/>
      <w:lvlText w:val=""/>
      <w:lvlJc w:val="left"/>
      <w:pPr>
        <w:tabs>
          <w:tab w:pos="4320" w:val="num"/>
        </w:tabs>
        <w:ind w:hanging="360" w:left="4320"/>
      </w:pPr>
      <w:rPr>
        <w:rFonts w:ascii="Wingdings" w:hAnsi="Wingdings" w:hint="default"/>
      </w:rPr>
    </w:lvl>
    <w:lvl w:ilvl="6" w:tentative="1" w:tplc="08070001">
      <w:start w:val="1"/>
      <w:numFmt w:val="bullet"/>
      <w:lvlText w:val=""/>
      <w:lvlJc w:val="left"/>
      <w:pPr>
        <w:tabs>
          <w:tab w:pos="5040" w:val="num"/>
        </w:tabs>
        <w:ind w:hanging="360" w:left="5040"/>
      </w:pPr>
      <w:rPr>
        <w:rFonts w:ascii="Symbol" w:hAnsi="Symbol" w:hint="default"/>
      </w:rPr>
    </w:lvl>
    <w:lvl w:ilvl="7" w:tentative="1" w:tplc="08070003">
      <w:start w:val="1"/>
      <w:numFmt w:val="bullet"/>
      <w:lvlText w:val="o"/>
      <w:lvlJc w:val="left"/>
      <w:pPr>
        <w:tabs>
          <w:tab w:pos="5760" w:val="num"/>
        </w:tabs>
        <w:ind w:hanging="360" w:left="5760"/>
      </w:pPr>
      <w:rPr>
        <w:rFonts w:ascii="Courier New" w:cs="Courier New" w:hAnsi="Courier New" w:hint="default"/>
      </w:rPr>
    </w:lvl>
    <w:lvl w:ilvl="8" w:tentative="1" w:tplc="08070005">
      <w:start w:val="1"/>
      <w:numFmt w:val="bullet"/>
      <w:lvlText w:val=""/>
      <w:lvlJc w:val="left"/>
      <w:pPr>
        <w:tabs>
          <w:tab w:pos="6480" w:val="num"/>
        </w:tabs>
        <w:ind w:hanging="360" w:left="6480"/>
      </w:pPr>
      <w:rPr>
        <w:rFonts w:ascii="Wingdings" w:hAnsi="Wingdings" w:hint="default"/>
      </w:rPr>
    </w:lvl>
  </w:abstractNum>
  <w:abstractNum w15:restartNumberingAfterBreak="0" w:abstractNumId="9">
    <w:nsid w:val="3B4E58F2"/>
    <w:multiLevelType w:val="multilevel"/>
    <w:tmpl w:val="A3A0A14C"/>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10">
    <w:nsid w:val="41B32C57"/>
    <w:multiLevelType w:val="hybridMultilevel"/>
    <w:tmpl w:val="8724F9D8"/>
    <w:lvl w:ilvl="0" w:tplc="8DA095FA">
      <w:start w:val="1"/>
      <w:numFmt w:val="lowerLetter"/>
      <w:pStyle w:val="Aufzhlunga2CDB"/>
      <w:lvlText w:val="%1."/>
      <w:lvlJc w:val="left"/>
      <w:pPr>
        <w:tabs>
          <w:tab w:pos="567" w:val="num"/>
        </w:tabs>
        <w:ind w:hanging="283" w:left="567"/>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1">
    <w:nsid w:val="4A0E38E1"/>
    <w:multiLevelType w:val="multilevel"/>
    <w:tmpl w:val="11C65910"/>
    <w:lvl w:ilvl="0">
      <w:start w:val="1"/>
      <w:numFmt w:val="decimal"/>
      <w:pStyle w:val="Liste1"/>
      <w:lvlText w:val="%1."/>
      <w:lvlJc w:val="left"/>
      <w:pPr>
        <w:ind w:hanging="357" w:left="357"/>
      </w:pPr>
      <w:rPr>
        <w:rFonts w:hint="default"/>
      </w:rPr>
    </w:lvl>
    <w:lvl w:ilvl="1">
      <w:start w:val="1"/>
      <w:numFmt w:val="lowerLetter"/>
      <w:lvlText w:val="%2)"/>
      <w:lvlJc w:val="left"/>
      <w:pPr>
        <w:ind w:hanging="357" w:left="714"/>
      </w:pPr>
      <w:rPr>
        <w:rFonts w:hint="default"/>
      </w:rPr>
    </w:lvl>
    <w:lvl w:ilvl="2">
      <w:start w:val="1"/>
      <w:numFmt w:val="bullet"/>
      <w:lvlText w:val="-"/>
      <w:lvlJc w:val="left"/>
      <w:pPr>
        <w:ind w:hanging="357" w:left="1071"/>
      </w:pPr>
      <w:rPr>
        <w:rFonts w:ascii="Arial" w:hAnsi="Arial" w:hint="default"/>
      </w:rPr>
    </w:lvl>
    <w:lvl w:ilvl="3">
      <w:start w:val="1"/>
      <w:numFmt w:val="bullet"/>
      <w:lvlText w:val="-"/>
      <w:lvlJc w:val="left"/>
      <w:pPr>
        <w:ind w:hanging="357" w:left="1428"/>
      </w:pPr>
      <w:rPr>
        <w:rFonts w:ascii="Arial" w:hAnsi="Arial" w:hint="default"/>
      </w:rPr>
    </w:lvl>
    <w:lvl w:ilvl="4">
      <w:start w:val="1"/>
      <w:numFmt w:val="bullet"/>
      <w:lvlText w:val="-"/>
      <w:lvlJc w:val="left"/>
      <w:pPr>
        <w:ind w:hanging="357" w:left="1785"/>
      </w:pPr>
      <w:rPr>
        <w:rFonts w:ascii="Arial" w:hAnsi="Arial" w:hint="default"/>
      </w:rPr>
    </w:lvl>
    <w:lvl w:ilvl="5">
      <w:start w:val="1"/>
      <w:numFmt w:val="bullet"/>
      <w:lvlText w:val="-"/>
      <w:lvlJc w:val="left"/>
      <w:pPr>
        <w:ind w:hanging="357" w:left="2142"/>
      </w:pPr>
      <w:rPr>
        <w:rFonts w:ascii="Arial" w:hAnsi="Arial" w:hint="default"/>
      </w:rPr>
    </w:lvl>
    <w:lvl w:ilvl="6">
      <w:start w:val="1"/>
      <w:numFmt w:val="bullet"/>
      <w:lvlText w:val="-"/>
      <w:lvlJc w:val="left"/>
      <w:pPr>
        <w:ind w:hanging="357" w:left="2499"/>
      </w:pPr>
      <w:rPr>
        <w:rFonts w:ascii="Arial" w:hAnsi="Arial" w:hint="default"/>
      </w:rPr>
    </w:lvl>
    <w:lvl w:ilvl="7">
      <w:start w:val="1"/>
      <w:numFmt w:val="bullet"/>
      <w:lvlText w:val="-"/>
      <w:lvlJc w:val="left"/>
      <w:pPr>
        <w:ind w:hanging="357" w:left="2856"/>
      </w:pPr>
      <w:rPr>
        <w:rFonts w:ascii="Arial" w:hAnsi="Arial" w:hint="default"/>
      </w:rPr>
    </w:lvl>
    <w:lvl w:ilvl="8">
      <w:start w:val="1"/>
      <w:numFmt w:val="bullet"/>
      <w:lvlRestart w:val="3"/>
      <w:lvlText w:val="-"/>
      <w:lvlJc w:val="left"/>
      <w:pPr>
        <w:ind w:hanging="357" w:left="3213"/>
      </w:pPr>
      <w:rPr>
        <w:rFonts w:ascii="Arial" w:hAnsi="Arial" w:hint="default"/>
      </w:rPr>
    </w:lvl>
  </w:abstractNum>
  <w:abstractNum w15:restartNumberingAfterBreak="0" w:abstractNumId="12">
    <w:nsid w:val="4F6F0C3A"/>
    <w:multiLevelType w:val="hybridMultilevel"/>
    <w:tmpl w:val="9190D9BA"/>
    <w:lvl w:ilvl="0" w:tplc="4CD87BB2">
      <w:start w:val="1"/>
      <w:numFmt w:val="decimal"/>
      <w:pStyle w:val="AufzhlungNumm1CDB"/>
      <w:lvlText w:val="%1."/>
      <w:lvlJc w:val="left"/>
      <w:pPr>
        <w:tabs>
          <w:tab w:pos="284" w:val="num"/>
        </w:tabs>
        <w:ind w:hanging="284" w:left="284"/>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3">
    <w:nsid w:val="59637DC6"/>
    <w:multiLevelType w:val="hybridMultilevel"/>
    <w:tmpl w:val="C9D8210C"/>
    <w:lvl w:ilvl="0" w:tplc="291C96A8">
      <w:start w:val="1"/>
      <w:numFmt w:val="lowerLetter"/>
      <w:pStyle w:val="Aufzhlunga1CDB"/>
      <w:lvlText w:val="%1."/>
      <w:lvlJc w:val="left"/>
      <w:pPr>
        <w:tabs>
          <w:tab w:pos="284" w:val="num"/>
        </w:tabs>
        <w:ind w:hanging="284" w:left="284"/>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4">
    <w:nsid w:val="5A7929B4"/>
    <w:multiLevelType w:val="hybridMultilevel"/>
    <w:tmpl w:val="FB101B26"/>
    <w:lvl w:ilvl="0" w:tplc="DBE8F766">
      <w:start w:val="1"/>
      <w:numFmt w:val="decimal"/>
      <w:pStyle w:val="AufzhlungNumm2CDB"/>
      <w:lvlText w:val="%1."/>
      <w:lvlJc w:val="left"/>
      <w:pPr>
        <w:tabs>
          <w:tab w:pos="567" w:val="num"/>
        </w:tabs>
        <w:ind w:hanging="283" w:left="567"/>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5">
    <w:nsid w:val="5C090190"/>
    <w:multiLevelType w:val="multilevel"/>
    <w:tmpl w:val="23D40036"/>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16">
    <w:nsid w:val="5CD655F4"/>
    <w:multiLevelType w:val="hybridMultilevel"/>
    <w:tmpl w:val="C6540E6C"/>
    <w:lvl w:ilvl="0" w:tplc="8F6C9E16">
      <w:start w:val="1"/>
      <w:numFmt w:val="lowerLetter"/>
      <w:pStyle w:val="Aufzhlunga3CDB"/>
      <w:lvlText w:val="%1."/>
      <w:lvlJc w:val="left"/>
      <w:pPr>
        <w:tabs>
          <w:tab w:pos="851" w:val="num"/>
        </w:tabs>
        <w:ind w:hanging="284" w:left="851"/>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466042984" w:numId="1">
    <w:abstractNumId w:val="0"/>
  </w:num>
  <w:num w16cid:durableId="1019546345" w:numId="2">
    <w:abstractNumId w:val="2"/>
  </w:num>
  <w:num w16cid:durableId="2025663762" w:numId="3">
    <w:abstractNumId w:val="6"/>
  </w:num>
  <w:num w16cid:durableId="2044667082" w:numId="4">
    <w:abstractNumId w:val="8"/>
  </w:num>
  <w:num w16cid:durableId="1228956682" w:numId="5">
    <w:abstractNumId w:val="13"/>
  </w:num>
  <w:num w16cid:durableId="1304385136" w:numId="6">
    <w:abstractNumId w:val="10"/>
  </w:num>
  <w:num w16cid:durableId="1376613719" w:numId="7">
    <w:abstractNumId w:val="16"/>
  </w:num>
  <w:num w16cid:durableId="1365473648" w:numId="8">
    <w:abstractNumId w:val="12"/>
  </w:num>
  <w:num w16cid:durableId="1073510175" w:numId="9">
    <w:abstractNumId w:val="14"/>
  </w:num>
  <w:num w16cid:durableId="1439792601" w:numId="10">
    <w:abstractNumId w:val="5"/>
  </w:num>
  <w:num w16cid:durableId="301546651" w:numId="11">
    <w:abstractNumId w:val="7"/>
  </w:num>
  <w:num w16cid:durableId="326596334" w:numId="12">
    <w:abstractNumId w:val="3"/>
  </w:num>
  <w:num w16cid:durableId="1315183798" w:numId="13">
    <w:abstractNumId w:val="1"/>
  </w:num>
  <w:num w16cid:durableId="1242181299" w:numId="14">
    <w:abstractNumId w:val="11"/>
  </w:num>
  <w:num w16cid:durableId="2004119214" w:numId="15">
    <w:abstractNumId w:val="4"/>
  </w:num>
  <w:num w16cid:durableId="2032565839" w:numId="16">
    <w:abstractNumId w:val="9"/>
  </w:num>
  <w:num w16cid:durableId="1371373101" w:numId="17">
    <w:abstractNumId w:val="15"/>
  </w:num>
  <w:num w16cid:durableId="1441340092" w:numId="18">
    <w:abstractNumId w:val="0"/>
  </w:num>
  <w:num w16cid:durableId="475924084"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doNotTrackMoves/>
  <w:defaultTabStop w:val="709"/>
  <w:autoHyphenation/>
  <w:hyphenationZone w:val="142"/>
  <w:drawingGridHorizontalSpacing w:val="360"/>
  <w:drawingGridVerticalSpacing w:val="360"/>
  <w:displayHorizontalDrawingGridEvery w:val="0"/>
  <w:displayVerticalDrawingGridEvery w:val="0"/>
  <w:doNotShadeFormData/>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ITVM_AbsZeileOrt" w:val="CH-3003 Bern"/>
    <w:docVar w:name="BITVM_AbsZeileRef" w:val="ISB muw"/>
    <w:docVar w:name="BITVM_Amt" w:val="Informatiksteuerungsorgan des Bundes ISB"/>
    <w:docVar w:name="BITVM_Amt2" w:val="none"/>
    <w:docVar w:name="BITVM_Departement" w:val="Eidgenössisches Finanzdepartement EFD"/>
    <w:docVar w:name="BITVM_Departement2" w:val="none"/>
    <w:docVar w:name="BITVM_EmpfAdr" w:val="none"/>
    <w:docVar w:name="BITVM_EmpfAdrZeile" w:val="none"/>
    <w:docVar w:name="BITVM_FooterAbsender" w:val="Informatiksteuerungsorgan des Bundes ISB_x000d_Willy Müller_x000d_Schwarztorstrasse 59, 3003 Bern_x000d_Tel. +41 58 46 59035_x000d_Willy.Mueller@ISB.admin.ch_x000d_www.isb.admin.ch"/>
    <w:docVar w:name="BITVM_FooterSekretariat" w:val="Informatiksteuerungsorgan des Bundes ISB_x000d_Schwarztorstrasse 59, 3003 Bern_x000d_Tel. +41 31 322 45 38_x000d_www.isb.admin.ch"/>
    <w:docVar w:name="BITVM_OrgUnit" w:val="IKT -Planung und -Steuerung"/>
    <w:docVar w:name="BITVM_Sig1" w:val="none"/>
    <w:docVar w:name="BITVM_Sig2" w:val="none"/>
  </w:docVars>
  <w:rsids>
    <w:rsidRoot w:val="002B3E0B"/>
    <w:rsid w:val="000026F0"/>
    <w:rsid w:val="00003A78"/>
    <w:rsid w:val="00014D70"/>
    <w:rsid w:val="00020139"/>
    <w:rsid w:val="0002032D"/>
    <w:rsid w:val="000238C8"/>
    <w:rsid w:val="00024847"/>
    <w:rsid w:val="00055AC2"/>
    <w:rsid w:val="00056AEF"/>
    <w:rsid w:val="00056D88"/>
    <w:rsid w:val="0006152A"/>
    <w:rsid w:val="00062108"/>
    <w:rsid w:val="000659AB"/>
    <w:rsid w:val="00067168"/>
    <w:rsid w:val="00075FC5"/>
    <w:rsid w:val="00080F2B"/>
    <w:rsid w:val="00084455"/>
    <w:rsid w:val="00092EB6"/>
    <w:rsid w:val="0009504B"/>
    <w:rsid w:val="00096D98"/>
    <w:rsid w:val="00097344"/>
    <w:rsid w:val="000A3E1D"/>
    <w:rsid w:val="000A6E6C"/>
    <w:rsid w:val="000B4086"/>
    <w:rsid w:val="000B6267"/>
    <w:rsid w:val="000B7EAD"/>
    <w:rsid w:val="000C075F"/>
    <w:rsid w:val="000C30D0"/>
    <w:rsid w:val="000E68A7"/>
    <w:rsid w:val="000F4AB2"/>
    <w:rsid w:val="00101FD6"/>
    <w:rsid w:val="00103AD0"/>
    <w:rsid w:val="00107EE1"/>
    <w:rsid w:val="00110FB2"/>
    <w:rsid w:val="00115620"/>
    <w:rsid w:val="0011633B"/>
    <w:rsid w:val="00130722"/>
    <w:rsid w:val="001313F2"/>
    <w:rsid w:val="0013255F"/>
    <w:rsid w:val="00143DE2"/>
    <w:rsid w:val="00151210"/>
    <w:rsid w:val="00152167"/>
    <w:rsid w:val="0015262B"/>
    <w:rsid w:val="00162B79"/>
    <w:rsid w:val="00165F35"/>
    <w:rsid w:val="00173554"/>
    <w:rsid w:val="001775CB"/>
    <w:rsid w:val="00191225"/>
    <w:rsid w:val="00191C14"/>
    <w:rsid w:val="001A0AFF"/>
    <w:rsid w:val="001A1E8C"/>
    <w:rsid w:val="001A7743"/>
    <w:rsid w:val="001B3710"/>
    <w:rsid w:val="001B663C"/>
    <w:rsid w:val="001C11C5"/>
    <w:rsid w:val="001C4270"/>
    <w:rsid w:val="001C519F"/>
    <w:rsid w:val="001E006D"/>
    <w:rsid w:val="001F2C62"/>
    <w:rsid w:val="001F69F0"/>
    <w:rsid w:val="0020227A"/>
    <w:rsid w:val="002069E7"/>
    <w:rsid w:val="00210852"/>
    <w:rsid w:val="00215125"/>
    <w:rsid w:val="002167D9"/>
    <w:rsid w:val="00217AB6"/>
    <w:rsid w:val="00224E45"/>
    <w:rsid w:val="002262DB"/>
    <w:rsid w:val="00233651"/>
    <w:rsid w:val="0023379B"/>
    <w:rsid w:val="002338BB"/>
    <w:rsid w:val="002345B4"/>
    <w:rsid w:val="00244351"/>
    <w:rsid w:val="00252E5E"/>
    <w:rsid w:val="00252EC3"/>
    <w:rsid w:val="002537FA"/>
    <w:rsid w:val="0026203D"/>
    <w:rsid w:val="00266662"/>
    <w:rsid w:val="00270D63"/>
    <w:rsid w:val="002A3A9D"/>
    <w:rsid w:val="002B3E0B"/>
    <w:rsid w:val="002B486C"/>
    <w:rsid w:val="002B6F57"/>
    <w:rsid w:val="002C7572"/>
    <w:rsid w:val="002D2E42"/>
    <w:rsid w:val="002E0E23"/>
    <w:rsid w:val="002E15B9"/>
    <w:rsid w:val="002F0902"/>
    <w:rsid w:val="002F123D"/>
    <w:rsid w:val="002F1BCF"/>
    <w:rsid w:val="00302FA3"/>
    <w:rsid w:val="00312742"/>
    <w:rsid w:val="003219DA"/>
    <w:rsid w:val="00333168"/>
    <w:rsid w:val="0034020A"/>
    <w:rsid w:val="00345203"/>
    <w:rsid w:val="003670B1"/>
    <w:rsid w:val="00375B52"/>
    <w:rsid w:val="00375E25"/>
    <w:rsid w:val="00386760"/>
    <w:rsid w:val="003900D4"/>
    <w:rsid w:val="003A6940"/>
    <w:rsid w:val="003B519F"/>
    <w:rsid w:val="003B6AD8"/>
    <w:rsid w:val="003C1E05"/>
    <w:rsid w:val="003C7170"/>
    <w:rsid w:val="003D128F"/>
    <w:rsid w:val="003D66D5"/>
    <w:rsid w:val="003E552E"/>
    <w:rsid w:val="003F2800"/>
    <w:rsid w:val="003F28D5"/>
    <w:rsid w:val="003F3344"/>
    <w:rsid w:val="003F67B5"/>
    <w:rsid w:val="00402412"/>
    <w:rsid w:val="00404A31"/>
    <w:rsid w:val="004225BE"/>
    <w:rsid w:val="00437FD5"/>
    <w:rsid w:val="00441F38"/>
    <w:rsid w:val="00450FF3"/>
    <w:rsid w:val="004528DC"/>
    <w:rsid w:val="0045586D"/>
    <w:rsid w:val="00464AA8"/>
    <w:rsid w:val="00471E65"/>
    <w:rsid w:val="0047481F"/>
    <w:rsid w:val="00482EDC"/>
    <w:rsid w:val="00483FBF"/>
    <w:rsid w:val="004864FC"/>
    <w:rsid w:val="00486749"/>
    <w:rsid w:val="004910D0"/>
    <w:rsid w:val="004926C2"/>
    <w:rsid w:val="00497DFB"/>
    <w:rsid w:val="004A15DE"/>
    <w:rsid w:val="004A36A3"/>
    <w:rsid w:val="004B5B5F"/>
    <w:rsid w:val="004C4023"/>
    <w:rsid w:val="004D21A7"/>
    <w:rsid w:val="004E6DED"/>
    <w:rsid w:val="004F151F"/>
    <w:rsid w:val="00500653"/>
    <w:rsid w:val="00510678"/>
    <w:rsid w:val="00521407"/>
    <w:rsid w:val="00534947"/>
    <w:rsid w:val="00535E65"/>
    <w:rsid w:val="00537D88"/>
    <w:rsid w:val="00540D69"/>
    <w:rsid w:val="00543708"/>
    <w:rsid w:val="00545165"/>
    <w:rsid w:val="00554DC4"/>
    <w:rsid w:val="00556B35"/>
    <w:rsid w:val="005615E2"/>
    <w:rsid w:val="00565516"/>
    <w:rsid w:val="00567425"/>
    <w:rsid w:val="005730FB"/>
    <w:rsid w:val="0057543A"/>
    <w:rsid w:val="005776D1"/>
    <w:rsid w:val="00585AE7"/>
    <w:rsid w:val="00595B8B"/>
    <w:rsid w:val="005A3E7A"/>
    <w:rsid w:val="005A5D6E"/>
    <w:rsid w:val="005B38A5"/>
    <w:rsid w:val="005B5B64"/>
    <w:rsid w:val="005C22E7"/>
    <w:rsid w:val="005C68AD"/>
    <w:rsid w:val="005C6945"/>
    <w:rsid w:val="005C705A"/>
    <w:rsid w:val="005D1B81"/>
    <w:rsid w:val="005E229F"/>
    <w:rsid w:val="0060007C"/>
    <w:rsid w:val="006147D2"/>
    <w:rsid w:val="00620CFC"/>
    <w:rsid w:val="00632277"/>
    <w:rsid w:val="006375D7"/>
    <w:rsid w:val="0064480F"/>
    <w:rsid w:val="00647D30"/>
    <w:rsid w:val="00656A42"/>
    <w:rsid w:val="00662712"/>
    <w:rsid w:val="0066657E"/>
    <w:rsid w:val="00666B94"/>
    <w:rsid w:val="0067056E"/>
    <w:rsid w:val="0067322B"/>
    <w:rsid w:val="0068070E"/>
    <w:rsid w:val="00683680"/>
    <w:rsid w:val="006946E4"/>
    <w:rsid w:val="006965EE"/>
    <w:rsid w:val="006A0955"/>
    <w:rsid w:val="006B3896"/>
    <w:rsid w:val="006B4D94"/>
    <w:rsid w:val="006B54C1"/>
    <w:rsid w:val="006C5DA7"/>
    <w:rsid w:val="006C6385"/>
    <w:rsid w:val="006D59B0"/>
    <w:rsid w:val="006E548C"/>
    <w:rsid w:val="006E75B6"/>
    <w:rsid w:val="007004C9"/>
    <w:rsid w:val="00705F3F"/>
    <w:rsid w:val="007219A5"/>
    <w:rsid w:val="00722B84"/>
    <w:rsid w:val="0072622B"/>
    <w:rsid w:val="007301B3"/>
    <w:rsid w:val="00733EBB"/>
    <w:rsid w:val="00737708"/>
    <w:rsid w:val="0075125E"/>
    <w:rsid w:val="00751C6C"/>
    <w:rsid w:val="00752003"/>
    <w:rsid w:val="00756F3D"/>
    <w:rsid w:val="00761502"/>
    <w:rsid w:val="00762965"/>
    <w:rsid w:val="00764950"/>
    <w:rsid w:val="0077572A"/>
    <w:rsid w:val="00784C9B"/>
    <w:rsid w:val="00786658"/>
    <w:rsid w:val="00790704"/>
    <w:rsid w:val="00792C1E"/>
    <w:rsid w:val="00792FCF"/>
    <w:rsid w:val="007A7FF0"/>
    <w:rsid w:val="007B32E6"/>
    <w:rsid w:val="007C14A4"/>
    <w:rsid w:val="007C25AB"/>
    <w:rsid w:val="007C5ABE"/>
    <w:rsid w:val="007E38C8"/>
    <w:rsid w:val="007E3BA9"/>
    <w:rsid w:val="007E4310"/>
    <w:rsid w:val="007F7051"/>
    <w:rsid w:val="0080699A"/>
    <w:rsid w:val="00814772"/>
    <w:rsid w:val="008208C0"/>
    <w:rsid w:val="008319DD"/>
    <w:rsid w:val="008326C5"/>
    <w:rsid w:val="008347A1"/>
    <w:rsid w:val="008368FA"/>
    <w:rsid w:val="008505A6"/>
    <w:rsid w:val="00850F77"/>
    <w:rsid w:val="0086068C"/>
    <w:rsid w:val="00862DAD"/>
    <w:rsid w:val="00866827"/>
    <w:rsid w:val="00873655"/>
    <w:rsid w:val="00875D0A"/>
    <w:rsid w:val="00883BCB"/>
    <w:rsid w:val="00884344"/>
    <w:rsid w:val="008A6548"/>
    <w:rsid w:val="008B3A9F"/>
    <w:rsid w:val="008C1A06"/>
    <w:rsid w:val="008C206D"/>
    <w:rsid w:val="008E3E46"/>
    <w:rsid w:val="008E55C8"/>
    <w:rsid w:val="008F28C8"/>
    <w:rsid w:val="008F68E0"/>
    <w:rsid w:val="00905C77"/>
    <w:rsid w:val="00905DEE"/>
    <w:rsid w:val="0091189F"/>
    <w:rsid w:val="00915D05"/>
    <w:rsid w:val="0092097F"/>
    <w:rsid w:val="009217CD"/>
    <w:rsid w:val="009251C2"/>
    <w:rsid w:val="009259C7"/>
    <w:rsid w:val="00935A51"/>
    <w:rsid w:val="00936C67"/>
    <w:rsid w:val="00957AF4"/>
    <w:rsid w:val="00957B62"/>
    <w:rsid w:val="00972D54"/>
    <w:rsid w:val="0097323F"/>
    <w:rsid w:val="00977527"/>
    <w:rsid w:val="009973F7"/>
    <w:rsid w:val="009A79D3"/>
    <w:rsid w:val="009C4CB9"/>
    <w:rsid w:val="009D0518"/>
    <w:rsid w:val="009D1B16"/>
    <w:rsid w:val="009D3749"/>
    <w:rsid w:val="009D39F3"/>
    <w:rsid w:val="009D59C7"/>
    <w:rsid w:val="009D6B8E"/>
    <w:rsid w:val="009D6C6A"/>
    <w:rsid w:val="009E03EA"/>
    <w:rsid w:val="009E13F6"/>
    <w:rsid w:val="009E22C1"/>
    <w:rsid w:val="009F2E6C"/>
    <w:rsid w:val="009F3B62"/>
    <w:rsid w:val="00A00F3F"/>
    <w:rsid w:val="00A10246"/>
    <w:rsid w:val="00A1193F"/>
    <w:rsid w:val="00A12DAA"/>
    <w:rsid w:val="00A14A91"/>
    <w:rsid w:val="00A24228"/>
    <w:rsid w:val="00A244BF"/>
    <w:rsid w:val="00A25B3F"/>
    <w:rsid w:val="00A27ADA"/>
    <w:rsid w:val="00A33292"/>
    <w:rsid w:val="00A33BD5"/>
    <w:rsid w:val="00A438EE"/>
    <w:rsid w:val="00A44B49"/>
    <w:rsid w:val="00A457DE"/>
    <w:rsid w:val="00A555C4"/>
    <w:rsid w:val="00A635E1"/>
    <w:rsid w:val="00A652D2"/>
    <w:rsid w:val="00A76927"/>
    <w:rsid w:val="00A76E0E"/>
    <w:rsid w:val="00A77F67"/>
    <w:rsid w:val="00A82F6D"/>
    <w:rsid w:val="00A913FB"/>
    <w:rsid w:val="00A938AC"/>
    <w:rsid w:val="00A95469"/>
    <w:rsid w:val="00AA59F9"/>
    <w:rsid w:val="00AA5FA2"/>
    <w:rsid w:val="00AA71D7"/>
    <w:rsid w:val="00AB3566"/>
    <w:rsid w:val="00AB4103"/>
    <w:rsid w:val="00AD062F"/>
    <w:rsid w:val="00AD1A20"/>
    <w:rsid w:val="00AD7EB0"/>
    <w:rsid w:val="00AE4A65"/>
    <w:rsid w:val="00AE7EA1"/>
    <w:rsid w:val="00AF2C88"/>
    <w:rsid w:val="00B018F6"/>
    <w:rsid w:val="00B03C35"/>
    <w:rsid w:val="00B04020"/>
    <w:rsid w:val="00B05DC4"/>
    <w:rsid w:val="00B0677E"/>
    <w:rsid w:val="00B07D50"/>
    <w:rsid w:val="00B15535"/>
    <w:rsid w:val="00B23E44"/>
    <w:rsid w:val="00B26B34"/>
    <w:rsid w:val="00B35902"/>
    <w:rsid w:val="00B41868"/>
    <w:rsid w:val="00B44EFD"/>
    <w:rsid w:val="00B456C3"/>
    <w:rsid w:val="00B5123B"/>
    <w:rsid w:val="00B678E1"/>
    <w:rsid w:val="00B73943"/>
    <w:rsid w:val="00B91D9B"/>
    <w:rsid w:val="00B93E8A"/>
    <w:rsid w:val="00B9412B"/>
    <w:rsid w:val="00BA38D3"/>
    <w:rsid w:val="00BC4571"/>
    <w:rsid w:val="00BC4CC9"/>
    <w:rsid w:val="00BE05E5"/>
    <w:rsid w:val="00BE6F9B"/>
    <w:rsid w:val="00BF12F1"/>
    <w:rsid w:val="00C0769D"/>
    <w:rsid w:val="00C10B1C"/>
    <w:rsid w:val="00C14504"/>
    <w:rsid w:val="00C178F8"/>
    <w:rsid w:val="00C422AC"/>
    <w:rsid w:val="00C527B7"/>
    <w:rsid w:val="00C56432"/>
    <w:rsid w:val="00C60F16"/>
    <w:rsid w:val="00C61035"/>
    <w:rsid w:val="00C61C79"/>
    <w:rsid w:val="00C750D2"/>
    <w:rsid w:val="00C773AF"/>
    <w:rsid w:val="00C82F13"/>
    <w:rsid w:val="00C856A7"/>
    <w:rsid w:val="00C87C3A"/>
    <w:rsid w:val="00C9313E"/>
    <w:rsid w:val="00C956D6"/>
    <w:rsid w:val="00CA2A3E"/>
    <w:rsid w:val="00CB2D7E"/>
    <w:rsid w:val="00CB6AFD"/>
    <w:rsid w:val="00CC1DA1"/>
    <w:rsid w:val="00CC263F"/>
    <w:rsid w:val="00CC2FAF"/>
    <w:rsid w:val="00CC64E2"/>
    <w:rsid w:val="00CE69CE"/>
    <w:rsid w:val="00CF3C4D"/>
    <w:rsid w:val="00D0173C"/>
    <w:rsid w:val="00D06E6B"/>
    <w:rsid w:val="00D070AE"/>
    <w:rsid w:val="00D0769A"/>
    <w:rsid w:val="00D10AA8"/>
    <w:rsid w:val="00D16141"/>
    <w:rsid w:val="00D36F51"/>
    <w:rsid w:val="00D40CF0"/>
    <w:rsid w:val="00D464FE"/>
    <w:rsid w:val="00D472FD"/>
    <w:rsid w:val="00D506E5"/>
    <w:rsid w:val="00D51718"/>
    <w:rsid w:val="00D70D4F"/>
    <w:rsid w:val="00D70EE5"/>
    <w:rsid w:val="00D72408"/>
    <w:rsid w:val="00D76C5E"/>
    <w:rsid w:val="00D77612"/>
    <w:rsid w:val="00D9040C"/>
    <w:rsid w:val="00D90AF0"/>
    <w:rsid w:val="00D94C50"/>
    <w:rsid w:val="00DA026E"/>
    <w:rsid w:val="00DA069B"/>
    <w:rsid w:val="00DA4453"/>
    <w:rsid w:val="00DB09BC"/>
    <w:rsid w:val="00DB2560"/>
    <w:rsid w:val="00DB4C1F"/>
    <w:rsid w:val="00DC03C1"/>
    <w:rsid w:val="00DC3FF8"/>
    <w:rsid w:val="00DC7860"/>
    <w:rsid w:val="00DD3F88"/>
    <w:rsid w:val="00DD403B"/>
    <w:rsid w:val="00DF23A9"/>
    <w:rsid w:val="00DF6765"/>
    <w:rsid w:val="00E007A5"/>
    <w:rsid w:val="00E0301B"/>
    <w:rsid w:val="00E05B55"/>
    <w:rsid w:val="00E078BC"/>
    <w:rsid w:val="00E13E9F"/>
    <w:rsid w:val="00E2044C"/>
    <w:rsid w:val="00E23177"/>
    <w:rsid w:val="00E262AD"/>
    <w:rsid w:val="00E30983"/>
    <w:rsid w:val="00E37F20"/>
    <w:rsid w:val="00E37FAC"/>
    <w:rsid w:val="00E40A27"/>
    <w:rsid w:val="00E424C5"/>
    <w:rsid w:val="00E62361"/>
    <w:rsid w:val="00E64136"/>
    <w:rsid w:val="00E70A68"/>
    <w:rsid w:val="00E92B09"/>
    <w:rsid w:val="00E93547"/>
    <w:rsid w:val="00E94ED2"/>
    <w:rsid w:val="00EA746F"/>
    <w:rsid w:val="00EB3BC5"/>
    <w:rsid w:val="00EB57FA"/>
    <w:rsid w:val="00EC0EEA"/>
    <w:rsid w:val="00EC1FDF"/>
    <w:rsid w:val="00ED1474"/>
    <w:rsid w:val="00ED4DA1"/>
    <w:rsid w:val="00EE5BC6"/>
    <w:rsid w:val="00EF7B19"/>
    <w:rsid w:val="00F05189"/>
    <w:rsid w:val="00F06A5C"/>
    <w:rsid w:val="00F1050A"/>
    <w:rsid w:val="00F13B0C"/>
    <w:rsid w:val="00F20B76"/>
    <w:rsid w:val="00F231AC"/>
    <w:rsid w:val="00F41998"/>
    <w:rsid w:val="00F46631"/>
    <w:rsid w:val="00F47D3C"/>
    <w:rsid w:val="00F52A46"/>
    <w:rsid w:val="00F54E29"/>
    <w:rsid w:val="00F54EA2"/>
    <w:rsid w:val="00F6280F"/>
    <w:rsid w:val="00F73A05"/>
    <w:rsid w:val="00F769C9"/>
    <w:rsid w:val="00F76D04"/>
    <w:rsid w:val="00F86252"/>
    <w:rsid w:val="00F94AE3"/>
    <w:rsid w:val="00F94DD9"/>
    <w:rsid w:val="00FA0952"/>
    <w:rsid w:val="00FA102F"/>
    <w:rsid w:val="00FA7415"/>
    <w:rsid w:val="00FB168A"/>
    <w:rsid w:val="00FB34B1"/>
    <w:rsid w:val="00FB552F"/>
    <w:rsid w:val="00FC7C8C"/>
    <w:rsid w:val="00FD39E0"/>
    <w:rsid w:val="00FD71F9"/>
    <w:rsid w:val="00FE3639"/>
    <w:rsid w:val="00FE5E6E"/>
    <w:rsid w:val="00FF0935"/>
    <w:rsid w:val="00FF7558"/>
  </w:rsids>
  <w:themeFontLang w:bidi="ar-SA" w:val="de-CH"/>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heme="minorBidi" w:eastAsiaTheme="minorHAnsi" w:hAnsi="Arial"/>
        <w:lang w:bidi="ar-SA" w:eastAsia="en-US" w:val="fr"/>
      </w:rPr>
    </w:rPrDefault>
    <w:pPrDefault>
      <w:pPr>
        <w:spacing w:line="260" w:lineRule="atLeast"/>
      </w:pPr>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0" w:unhideWhenUsed="1"/>
    <w:lsdException w:name="heading 4" w:qFormat="1" w:semiHidden="1" w:uiPriority="0" w:unhideWhenUsed="1"/>
    <w:lsdException w:name="heading 5" w:qFormat="1"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rd" w:type="paragraph">
    <w:name w:val="Normal"/>
    <w:qFormat/>
    <w:rsid w:val="00103AD0"/>
    <w:pPr>
      <w:widowControl w:val="0"/>
      <w:spacing w:after="120" w:line="288" w:lineRule="auto"/>
    </w:pPr>
    <w:rPr>
      <w:sz w:val="22"/>
      <w:szCs w:val="22"/>
    </w:rPr>
  </w:style>
  <w:style w:styleId="berschrift1" w:type="paragraph">
    <w:name w:val="heading 1"/>
    <w:aliases w:val="1 Überschrift"/>
    <w:basedOn w:val="Standard"/>
    <w:next w:val="Standard"/>
    <w:link w:val="berschrift1Zchn"/>
    <w:qFormat/>
    <w:rsid w:val="00103AD0"/>
    <w:pPr>
      <w:keepNext/>
      <w:keepLines/>
      <w:numPr>
        <w:numId w:val="1"/>
      </w:numPr>
      <w:spacing w:after="0" w:before="480" w:line="360" w:lineRule="auto"/>
      <w:ind w:hanging="431" w:left="431"/>
      <w:outlineLvl w:val="0"/>
    </w:pPr>
    <w:rPr>
      <w:rFonts w:cstheme="majorBidi" w:eastAsiaTheme="majorEastAsia"/>
      <w:b/>
      <w:bCs/>
      <w:color w:themeColor="text1" w:val="000000"/>
      <w:sz w:val="32"/>
      <w:szCs w:val="28"/>
    </w:rPr>
  </w:style>
  <w:style w:styleId="berschrift2" w:type="paragraph">
    <w:name w:val="heading 2"/>
    <w:aliases w:val="1.1 Überschrift"/>
    <w:basedOn w:val="Standard"/>
    <w:next w:val="Standard"/>
    <w:link w:val="berschrift2Zchn"/>
    <w:unhideWhenUsed/>
    <w:qFormat/>
    <w:rsid w:val="00103AD0"/>
    <w:pPr>
      <w:keepNext/>
      <w:keepLines/>
      <w:numPr>
        <w:ilvl w:val="1"/>
        <w:numId w:val="1"/>
      </w:numPr>
      <w:spacing w:before="360" w:line="360" w:lineRule="auto"/>
      <w:outlineLvl w:val="1"/>
    </w:pPr>
    <w:rPr>
      <w:rFonts w:cstheme="majorBidi" w:eastAsiaTheme="majorEastAsia"/>
      <w:b/>
      <w:bCs/>
      <w:color w:themeColor="text1" w:val="000000"/>
      <w:sz w:val="24"/>
      <w:szCs w:val="26"/>
    </w:rPr>
  </w:style>
  <w:style w:styleId="berschrift3" w:type="paragraph">
    <w:name w:val="heading 3"/>
    <w:aliases w:val="1.1.1 Überschrift"/>
    <w:basedOn w:val="Standard"/>
    <w:next w:val="Standard"/>
    <w:link w:val="berschrift3Zchn"/>
    <w:unhideWhenUsed/>
    <w:qFormat/>
    <w:rsid w:val="00103AD0"/>
    <w:pPr>
      <w:keepNext/>
      <w:keepLines/>
      <w:numPr>
        <w:ilvl w:val="2"/>
        <w:numId w:val="1"/>
      </w:numPr>
      <w:spacing w:after="0" w:before="240" w:line="360" w:lineRule="auto"/>
      <w:outlineLvl w:val="2"/>
    </w:pPr>
    <w:rPr>
      <w:rFonts w:cstheme="majorBidi" w:eastAsiaTheme="majorEastAsia"/>
      <w:b/>
      <w:bCs/>
      <w:color w:themeColor="text1" w:val="000000"/>
      <w:szCs w:val="20"/>
    </w:rPr>
  </w:style>
  <w:style w:styleId="berschrift4" w:type="paragraph">
    <w:name w:val="heading 4"/>
    <w:aliases w:val="1.1.1.1 Überschrift"/>
    <w:basedOn w:val="Standard"/>
    <w:next w:val="Standard"/>
    <w:link w:val="berschrift4Zchn"/>
    <w:unhideWhenUsed/>
    <w:qFormat/>
    <w:rsid w:val="00103AD0"/>
    <w:pPr>
      <w:keepNext/>
      <w:keepLines/>
      <w:numPr>
        <w:ilvl w:val="3"/>
        <w:numId w:val="1"/>
      </w:numPr>
      <w:tabs>
        <w:tab w:pos="1276" w:val="left"/>
      </w:tabs>
      <w:spacing w:after="0" w:before="240" w:line="360" w:lineRule="auto"/>
      <w:ind w:hanging="862" w:left="862"/>
      <w:outlineLvl w:val="3"/>
    </w:pPr>
    <w:rPr>
      <w:rFonts w:cs="Times New Roman" w:eastAsia="Times New Roman"/>
      <w:b/>
      <w:bCs/>
      <w:color w:themeColor="text1" w:val="000000"/>
      <w:szCs w:val="28"/>
      <w:lang w:eastAsia="de-DE"/>
    </w:rPr>
  </w:style>
  <w:style w:styleId="berschrift5" w:type="paragraph">
    <w:name w:val="heading 5"/>
    <w:aliases w:val="1.1.1.1.1 Überschrift"/>
    <w:basedOn w:val="Standard"/>
    <w:next w:val="Standard"/>
    <w:link w:val="berschrift5Zchn"/>
    <w:unhideWhenUsed/>
    <w:qFormat/>
    <w:rsid w:val="00103AD0"/>
    <w:pPr>
      <w:keepNext/>
      <w:keepLines/>
      <w:numPr>
        <w:ilvl w:val="4"/>
        <w:numId w:val="1"/>
      </w:numPr>
      <w:tabs>
        <w:tab w:pos="1418" w:val="left"/>
        <w:tab w:pos="1559" w:val="left"/>
      </w:tabs>
      <w:spacing w:after="0" w:before="240" w:line="360" w:lineRule="auto"/>
      <w:ind w:hanging="1009" w:left="1009"/>
      <w:outlineLvl w:val="4"/>
    </w:pPr>
    <w:rPr>
      <w:rFonts w:cs="Times New Roman" w:eastAsia="Times New Roman"/>
      <w:b/>
      <w:bCs/>
      <w:iCs/>
      <w:szCs w:val="26"/>
      <w:lang w:eastAsia="de-DE"/>
    </w:rPr>
  </w:style>
  <w:style w:styleId="berschrift6" w:type="paragraph">
    <w:name w:val="heading 6"/>
    <w:aliases w:val="Legal Level 1."/>
    <w:basedOn w:val="Standard"/>
    <w:next w:val="Standard"/>
    <w:link w:val="berschrift6Zchn"/>
    <w:unhideWhenUsed/>
    <w:rsid w:val="00103AD0"/>
    <w:pPr>
      <w:keepNext/>
      <w:keepLines/>
      <w:numPr>
        <w:ilvl w:val="5"/>
        <w:numId w:val="1"/>
      </w:numPr>
      <w:tabs>
        <w:tab w:pos="1559" w:val="left"/>
        <w:tab w:pos="1701" w:val="left"/>
        <w:tab w:pos="1843" w:val="left"/>
      </w:tabs>
      <w:spacing w:after="60" w:before="460"/>
      <w:contextualSpacing/>
      <w:outlineLvl w:val="5"/>
    </w:pPr>
    <w:rPr>
      <w:rFonts w:cs="Times New Roman" w:eastAsia="Times New Roman"/>
      <w:bCs/>
      <w:szCs w:val="20"/>
      <w:lang w:eastAsia="de-DE"/>
    </w:rPr>
  </w:style>
  <w:style w:styleId="berschrift7" w:type="paragraph">
    <w:name w:val="heading 7"/>
    <w:aliases w:val="Legal Level 1.1."/>
    <w:basedOn w:val="Standard"/>
    <w:next w:val="Standard"/>
    <w:link w:val="berschrift7Zchn"/>
    <w:unhideWhenUsed/>
    <w:rsid w:val="00103AD0"/>
    <w:pPr>
      <w:keepNext/>
      <w:keepLines/>
      <w:numPr>
        <w:ilvl w:val="6"/>
        <w:numId w:val="1"/>
      </w:numPr>
      <w:tabs>
        <w:tab w:pos="1701" w:val="left"/>
        <w:tab w:pos="1843" w:val="left"/>
        <w:tab w:pos="1985" w:val="left"/>
        <w:tab w:pos="2126" w:val="left"/>
      </w:tabs>
      <w:spacing w:after="60" w:before="460"/>
      <w:contextualSpacing/>
      <w:outlineLvl w:val="6"/>
    </w:pPr>
    <w:rPr>
      <w:rFonts w:cs="Times New Roman" w:eastAsia="Times New Roman"/>
      <w:szCs w:val="24"/>
      <w:lang w:eastAsia="de-DE"/>
    </w:rPr>
  </w:style>
  <w:style w:styleId="berschrift8" w:type="paragraph">
    <w:name w:val="heading 8"/>
    <w:aliases w:val="Legal Level 1.1.1."/>
    <w:basedOn w:val="Standard"/>
    <w:next w:val="Standard"/>
    <w:link w:val="berschrift8Zchn"/>
    <w:unhideWhenUsed/>
    <w:rsid w:val="00103AD0"/>
    <w:pPr>
      <w:keepNext/>
      <w:keepLines/>
      <w:numPr>
        <w:ilvl w:val="7"/>
        <w:numId w:val="1"/>
      </w:numPr>
      <w:tabs>
        <w:tab w:pos="1843" w:val="left"/>
        <w:tab w:pos="1985" w:val="left"/>
        <w:tab w:pos="2126" w:val="left"/>
        <w:tab w:pos="2268" w:val="left"/>
      </w:tabs>
      <w:spacing w:after="60" w:before="460"/>
      <w:outlineLvl w:val="7"/>
    </w:pPr>
    <w:rPr>
      <w:rFonts w:cs="Times New Roman" w:eastAsia="Times New Roman"/>
      <w:iCs/>
      <w:szCs w:val="24"/>
      <w:lang w:eastAsia="de-DE"/>
    </w:rPr>
  </w:style>
  <w:style w:styleId="berschrift9" w:type="paragraph">
    <w:name w:val="heading 9"/>
    <w:aliases w:val="Legal Level 1.1.1.1."/>
    <w:basedOn w:val="Standard"/>
    <w:next w:val="Standard"/>
    <w:link w:val="berschrift9Zchn"/>
    <w:unhideWhenUsed/>
    <w:rsid w:val="00103AD0"/>
    <w:pPr>
      <w:keepNext/>
      <w:keepLines/>
      <w:numPr>
        <w:ilvl w:val="8"/>
        <w:numId w:val="1"/>
      </w:numPr>
      <w:tabs>
        <w:tab w:pos="1985" w:val="left"/>
        <w:tab w:pos="2126" w:val="left"/>
        <w:tab w:pos="2268" w:val="left"/>
        <w:tab w:pos="2410" w:val="left"/>
        <w:tab w:pos="2552" w:val="left"/>
      </w:tabs>
      <w:spacing w:after="60" w:before="460"/>
      <w:ind w:hanging="1639" w:left="1639"/>
      <w:contextualSpacing/>
      <w:outlineLvl w:val="8"/>
    </w:pPr>
    <w:rPr>
      <w:rFonts w:cs="Arial" w:eastAsia="Times New Roman"/>
      <w:szCs w:val="20"/>
      <w:lang w:eastAsia="de-DE"/>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Kopfzeile" w:type="paragraph">
    <w:name w:val="header"/>
    <w:basedOn w:val="Standard"/>
    <w:link w:val="KopfzeileZchn"/>
    <w:uiPriority w:val="99"/>
    <w:rsid w:val="00103AD0"/>
    <w:pPr>
      <w:suppressAutoHyphens/>
      <w:spacing w:line="200" w:lineRule="atLeast"/>
    </w:pPr>
    <w:rPr>
      <w:sz w:val="15"/>
    </w:rPr>
  </w:style>
  <w:style w:customStyle="1" w:styleId="KopfzeileZchn" w:type="character">
    <w:name w:val="Kopfzeile Zchn"/>
    <w:basedOn w:val="Absatz-Standardschriftart"/>
    <w:link w:val="Kopfzeile"/>
    <w:uiPriority w:val="99"/>
    <w:rsid w:val="00103AD0"/>
    <w:rPr>
      <w:sz w:val="15"/>
      <w:szCs w:val="22"/>
    </w:rPr>
  </w:style>
  <w:style w:styleId="Fuzeile" w:type="paragraph">
    <w:name w:val="footer"/>
    <w:basedOn w:val="Standard"/>
    <w:link w:val="FuzeileZchn"/>
    <w:autoRedefine/>
    <w:rsid w:val="00103AD0"/>
    <w:pPr>
      <w:pBdr>
        <w:top w:color="auto" w:space="1" w:sz="4" w:val="single"/>
      </w:pBdr>
      <w:tabs>
        <w:tab w:pos="9921" w:val="right"/>
      </w:tabs>
      <w:spacing w:after="0" w:line="360" w:lineRule="auto"/>
    </w:pPr>
    <w:rPr>
      <w:noProof/>
      <w:sz w:val="20"/>
    </w:rPr>
  </w:style>
  <w:style w:customStyle="1" w:styleId="FuzeileZchn" w:type="character">
    <w:name w:val="Fußzeile Zchn"/>
    <w:basedOn w:val="Absatz-Standardschriftart"/>
    <w:link w:val="Fuzeile"/>
    <w:rsid w:val="00103AD0"/>
    <w:rPr>
      <w:noProof/>
      <w:szCs w:val="22"/>
    </w:rPr>
  </w:style>
  <w:style w:styleId="Tabellenraster" w:type="table">
    <w:name w:val="Table Grid"/>
    <w:basedOn w:val="NormaleTabelle"/>
    <w:uiPriority w:val="59"/>
    <w:rsid w:val="00103AD0"/>
    <w:pPr>
      <w:widowControl w:val="0"/>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Sprechblasentext" w:type="paragraph">
    <w:name w:val="Balloon Text"/>
    <w:basedOn w:val="Standard"/>
    <w:link w:val="SprechblasentextZchn"/>
    <w:uiPriority w:val="99"/>
    <w:semiHidden/>
    <w:unhideWhenUsed/>
    <w:rsid w:val="00103AD0"/>
    <w:pPr>
      <w:spacing w:line="240" w:lineRule="auto"/>
    </w:pPr>
    <w:rPr>
      <w:rFonts w:ascii="Tahoma" w:cs="Tahoma" w:hAnsi="Tahoma"/>
      <w:sz w:val="16"/>
      <w:szCs w:val="16"/>
    </w:rPr>
  </w:style>
  <w:style w:customStyle="1" w:styleId="SprechblasentextZchn" w:type="character">
    <w:name w:val="Sprechblasentext Zchn"/>
    <w:basedOn w:val="Absatz-Standardschriftart"/>
    <w:link w:val="Sprechblasentext"/>
    <w:uiPriority w:val="99"/>
    <w:semiHidden/>
    <w:rsid w:val="00103AD0"/>
    <w:rPr>
      <w:rFonts w:ascii="Tahoma" w:cs="Tahoma" w:hAnsi="Tahoma"/>
      <w:sz w:val="16"/>
      <w:szCs w:val="16"/>
    </w:rPr>
  </w:style>
  <w:style w:customStyle="1" w:styleId="KopfzeileDepartement" w:type="paragraph">
    <w:name w:val="KopfzeileDepartement"/>
    <w:basedOn w:val="Kopfzeile"/>
    <w:next w:val="KopfzeileFett"/>
    <w:uiPriority w:val="3"/>
    <w:unhideWhenUsed/>
    <w:rsid w:val="00103AD0"/>
    <w:pPr>
      <w:spacing w:after="100"/>
      <w:contextualSpacing/>
    </w:pPr>
  </w:style>
  <w:style w:customStyle="1" w:styleId="KopfzeileFett" w:type="paragraph">
    <w:name w:val="KopfzeileFett"/>
    <w:basedOn w:val="Kopfzeile"/>
    <w:next w:val="Kopfzeile"/>
    <w:uiPriority w:val="3"/>
    <w:unhideWhenUsed/>
    <w:rsid w:val="00103AD0"/>
    <w:rPr>
      <w:b/>
    </w:rPr>
  </w:style>
  <w:style w:customStyle="1" w:styleId="Klassifizierung" w:type="paragraph">
    <w:name w:val="Klassifizierung"/>
    <w:basedOn w:val="Standard"/>
    <w:uiPriority w:val="2"/>
    <w:unhideWhenUsed/>
    <w:rsid w:val="00103AD0"/>
    <w:pPr>
      <w:jc w:val="right"/>
    </w:pPr>
    <w:rPr>
      <w:b/>
    </w:rPr>
  </w:style>
  <w:style w:customStyle="1" w:styleId="Referenz" w:type="paragraph">
    <w:name w:val="Referenz"/>
    <w:basedOn w:val="Standard"/>
    <w:uiPriority w:val="1"/>
    <w:rsid w:val="00103AD0"/>
    <w:pPr>
      <w:suppressAutoHyphens/>
      <w:spacing w:line="200" w:lineRule="atLeast"/>
    </w:pPr>
    <w:rPr>
      <w:sz w:val="15"/>
    </w:rPr>
  </w:style>
  <w:style w:customStyle="1" w:styleId="PostAbs" w:type="paragraph">
    <w:name w:val="PostAbs"/>
    <w:basedOn w:val="Standard"/>
    <w:uiPriority w:val="2"/>
    <w:semiHidden/>
    <w:unhideWhenUsed/>
    <w:rsid w:val="00103AD0"/>
    <w:pPr>
      <w:spacing w:line="240" w:lineRule="auto"/>
    </w:pPr>
    <w:rPr>
      <w:bCs/>
      <w:sz w:val="16"/>
    </w:rPr>
  </w:style>
  <w:style w:customStyle="1" w:styleId="A" w:type="character">
    <w:name w:val="A"/>
    <w:uiPriority w:val="2"/>
    <w:semiHidden/>
    <w:unhideWhenUsed/>
    <w:rsid w:val="00103AD0"/>
    <w:rPr>
      <w:rFonts w:ascii="Arial Narrow" w:hAnsi="Arial Narrow"/>
      <w:sz w:val="48"/>
    </w:rPr>
  </w:style>
  <w:style w:customStyle="1" w:styleId="PRIORITY" w:type="paragraph">
    <w:name w:val="PRIORITY"/>
    <w:basedOn w:val="PPA"/>
    <w:next w:val="Standard"/>
    <w:uiPriority w:val="2"/>
    <w:semiHidden/>
    <w:unhideWhenUsed/>
    <w:rsid w:val="00103AD0"/>
    <w:pPr>
      <w:jc w:val="right"/>
    </w:pPr>
    <w:rPr>
      <w:bCs w:val="0"/>
    </w:rPr>
  </w:style>
  <w:style w:customStyle="1" w:styleId="PP" w:type="paragraph">
    <w:name w:val="PP"/>
    <w:next w:val="Standard"/>
    <w:uiPriority w:val="2"/>
    <w:semiHidden/>
    <w:unhideWhenUsed/>
    <w:rsid w:val="00103AD0"/>
    <w:pPr>
      <w:spacing w:before="90" w:line="240" w:lineRule="auto"/>
    </w:pPr>
    <w:rPr>
      <w:rFonts w:ascii="Arial Narrow" w:cs="Times New Roman" w:eastAsia="Times New Roman" w:hAnsi="Arial Narrow"/>
      <w:b/>
      <w:bCs/>
      <w:caps/>
      <w:noProof/>
      <w:sz w:val="24"/>
    </w:rPr>
  </w:style>
  <w:style w:styleId="Titel" w:type="paragraph">
    <w:name w:val="Title"/>
    <w:basedOn w:val="Standard"/>
    <w:next w:val="Standard"/>
    <w:link w:val="TitelZchn"/>
    <w:qFormat/>
    <w:rsid w:val="00103AD0"/>
    <w:rPr>
      <w:rFonts w:cstheme="majorBidi" w:eastAsiaTheme="majorEastAsia"/>
      <w:b/>
      <w:color w:themeColor="text1" w:val="000000"/>
      <w:sz w:val="36"/>
      <w:szCs w:val="52"/>
    </w:rPr>
  </w:style>
  <w:style w:customStyle="1" w:styleId="TitelZchn" w:type="character">
    <w:name w:val="Titel Zchn"/>
    <w:basedOn w:val="Absatz-Standardschriftart"/>
    <w:link w:val="Titel"/>
    <w:rsid w:val="00103AD0"/>
    <w:rPr>
      <w:rFonts w:cstheme="majorBidi" w:eastAsiaTheme="majorEastAsia"/>
      <w:b/>
      <w:color w:themeColor="text1" w:val="000000"/>
      <w:sz w:val="36"/>
      <w:szCs w:val="52"/>
    </w:rPr>
  </w:style>
  <w:style w:styleId="Untertitel" w:type="paragraph">
    <w:name w:val="Subtitle"/>
    <w:basedOn w:val="Standard"/>
    <w:next w:val="Standard"/>
    <w:link w:val="UntertitelZchn"/>
    <w:qFormat/>
    <w:rsid w:val="00103AD0"/>
    <w:pPr>
      <w:numPr>
        <w:numId w:val="11"/>
      </w:numPr>
      <w:spacing w:before="240" w:line="360" w:lineRule="auto"/>
      <w:ind w:hanging="357" w:left="357"/>
    </w:pPr>
    <w:rPr>
      <w:b/>
    </w:rPr>
  </w:style>
  <w:style w:customStyle="1" w:styleId="UntertitelZchn" w:type="character">
    <w:name w:val="Untertitel Zchn"/>
    <w:basedOn w:val="Absatz-Standardschriftart"/>
    <w:link w:val="Untertitel"/>
    <w:rsid w:val="00103AD0"/>
    <w:rPr>
      <w:b/>
      <w:sz w:val="22"/>
      <w:szCs w:val="22"/>
    </w:rPr>
  </w:style>
  <w:style w:customStyle="1" w:styleId="berschrift1Zchn" w:type="character">
    <w:name w:val="Überschrift 1 Zchn"/>
    <w:aliases w:val="1 Überschrift Zchn"/>
    <w:basedOn w:val="Absatz-Standardschriftart"/>
    <w:link w:val="berschrift1"/>
    <w:rsid w:val="00103AD0"/>
    <w:rPr>
      <w:rFonts w:cstheme="majorBidi" w:eastAsiaTheme="majorEastAsia"/>
      <w:b/>
      <w:bCs/>
      <w:color w:themeColor="text1" w:val="000000"/>
      <w:sz w:val="32"/>
      <w:szCs w:val="28"/>
    </w:rPr>
  </w:style>
  <w:style w:customStyle="1" w:styleId="berschrift2Zchn" w:type="character">
    <w:name w:val="Überschrift 2 Zchn"/>
    <w:aliases w:val="1.1 Überschrift Zchn"/>
    <w:basedOn w:val="Absatz-Standardschriftart"/>
    <w:link w:val="berschrift2"/>
    <w:rsid w:val="00103AD0"/>
    <w:rPr>
      <w:rFonts w:cstheme="majorBidi" w:eastAsiaTheme="majorEastAsia"/>
      <w:b/>
      <w:bCs/>
      <w:color w:themeColor="text1" w:val="000000"/>
      <w:sz w:val="24"/>
      <w:szCs w:val="26"/>
    </w:rPr>
  </w:style>
  <w:style w:customStyle="1" w:styleId="berschrift3Zchn" w:type="character">
    <w:name w:val="Überschrift 3 Zchn"/>
    <w:aliases w:val="1.1.1 Überschrift Zchn"/>
    <w:basedOn w:val="Absatz-Standardschriftart"/>
    <w:link w:val="berschrift3"/>
    <w:semiHidden/>
    <w:rsid w:val="00103AD0"/>
    <w:rPr>
      <w:rFonts w:cstheme="majorBidi" w:eastAsiaTheme="majorEastAsia"/>
      <w:b/>
      <w:bCs/>
      <w:color w:themeColor="text1" w:val="000000"/>
      <w:sz w:val="22"/>
    </w:rPr>
  </w:style>
  <w:style w:customStyle="1" w:styleId="Tabelle" w:type="table">
    <w:name w:val="Tabelle"/>
    <w:basedOn w:val="NormaleTabelle"/>
    <w:uiPriority w:val="99"/>
    <w:rsid w:val="00103AD0"/>
    <w:pPr>
      <w:widowControl w:val="0"/>
    </w:pPr>
    <w:tblPr>
      <w:tblStyleRowBandSize w:val="1"/>
      <w:tblStyleColBandSize w:val="1"/>
      <w:tblInd w:type="dxa" w:w="57"/>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cantSplit/>
    </w:trPr>
    <w:tblStylePr w:type="firstRow">
      <w:pPr>
        <w:wordWrap/>
        <w:spacing w:afterAutospacing="0" w:afterLines="0" w:beforeAutospacing="0" w:beforeLines="0"/>
        <w:contextualSpacing/>
      </w:pPr>
      <w:rPr>
        <w:rFonts w:ascii="Arial" w:hAnsi="Arial"/>
        <w:b/>
        <w:color w:themeColor="background1" w:val="FFFFFF"/>
        <w:sz w:val="20"/>
      </w:rPr>
      <w:tblPr/>
      <w:trPr>
        <w:cantSplit w:val="0"/>
        <w:tblHeader/>
      </w:trPr>
      <w:tcPr>
        <w:tcBorders>
          <w:top w:color="auto" w:space="0" w:sz="4" w:val="single"/>
          <w:left w:color="auto" w:space="0" w:sz="4" w:val="single"/>
          <w:bottom w:color="auto" w:space="0" w:sz="4" w:val="single"/>
          <w:right w:color="auto" w:space="0" w:sz="4" w:val="single"/>
          <w:insideH w:color="auto" w:space="0" w:sz="4" w:val="single"/>
          <w:insideV w:color="auto" w:space="0" w:sz="4" w:val="single"/>
          <w:tl2br w:val="nil"/>
          <w:tr2bl w:val="nil"/>
        </w:tcBorders>
        <w:shd w:color="auto" w:fill="7F7F7F" w:themeFill="text1" w:themeFillTint="80" w:val="clear"/>
      </w:tcPr>
    </w:tblStylePr>
    <w:tblStylePr w:type="lastRow">
      <w:rPr>
        <w:rFonts w:ascii="Arial" w:hAnsi="Arial"/>
        <w:color w:val="auto"/>
        <w:sz w:val="20"/>
      </w:rPr>
    </w:tblStylePr>
    <w:tblStylePr w:type="band1Vert">
      <w:rPr>
        <w:rFonts w:ascii="Arial" w:hAnsi="Arial"/>
        <w:color w:val="auto"/>
        <w:sz w:val="20"/>
      </w:rPr>
    </w:tblStylePr>
    <w:tblStylePr w:type="band1Horz">
      <w:rPr>
        <w:rFonts w:ascii="Arial" w:hAnsi="Arial"/>
        <w:color w:val="auto"/>
        <w:sz w:val="20"/>
      </w:rPr>
    </w:tblStylePr>
    <w:tblStylePr w:type="band2Horz">
      <w:rPr>
        <w:rFonts w:ascii="Arial" w:hAnsi="Arial"/>
        <w:color w:val="auto"/>
        <w:sz w:val="20"/>
      </w:rPr>
    </w:tblStylePr>
  </w:style>
  <w:style w:customStyle="1" w:styleId="berschrift4Zchn" w:type="character">
    <w:name w:val="Überschrift 4 Zchn"/>
    <w:aliases w:val="1.1.1.1 Überschrift Zchn"/>
    <w:basedOn w:val="Absatz-Standardschriftart"/>
    <w:link w:val="berschrift4"/>
    <w:rsid w:val="00103AD0"/>
    <w:rPr>
      <w:rFonts w:cs="Times New Roman" w:eastAsia="Times New Roman"/>
      <w:b/>
      <w:bCs/>
      <w:color w:themeColor="text1" w:val="000000"/>
      <w:sz w:val="22"/>
      <w:szCs w:val="28"/>
      <w:lang w:eastAsia="de-DE"/>
    </w:rPr>
  </w:style>
  <w:style w:customStyle="1" w:styleId="berschrift5Zchn" w:type="character">
    <w:name w:val="Überschrift 5 Zchn"/>
    <w:aliases w:val="1.1.1.1.1 Überschrift Zchn"/>
    <w:basedOn w:val="Absatz-Standardschriftart"/>
    <w:link w:val="berschrift5"/>
    <w:semiHidden/>
    <w:rsid w:val="00103AD0"/>
    <w:rPr>
      <w:rFonts w:cs="Times New Roman" w:eastAsia="Times New Roman"/>
      <w:b/>
      <w:bCs/>
      <w:iCs/>
      <w:sz w:val="22"/>
      <w:szCs w:val="26"/>
      <w:lang w:eastAsia="de-DE"/>
    </w:rPr>
  </w:style>
  <w:style w:customStyle="1" w:styleId="berschrift6Zchn" w:type="character">
    <w:name w:val="Überschrift 6 Zchn"/>
    <w:aliases w:val="Legal Level 1. Zchn"/>
    <w:basedOn w:val="Absatz-Standardschriftart"/>
    <w:link w:val="berschrift6"/>
    <w:rsid w:val="00103AD0"/>
    <w:rPr>
      <w:rFonts w:cs="Times New Roman" w:eastAsia="Times New Roman"/>
      <w:bCs/>
      <w:sz w:val="22"/>
      <w:lang w:eastAsia="de-DE"/>
    </w:rPr>
  </w:style>
  <w:style w:customStyle="1" w:styleId="berschrift7Zchn" w:type="character">
    <w:name w:val="Überschrift 7 Zchn"/>
    <w:aliases w:val="Legal Level 1.1. Zchn"/>
    <w:basedOn w:val="Absatz-Standardschriftart"/>
    <w:link w:val="berschrift7"/>
    <w:rsid w:val="00103AD0"/>
    <w:rPr>
      <w:rFonts w:cs="Times New Roman" w:eastAsia="Times New Roman"/>
      <w:sz w:val="22"/>
      <w:szCs w:val="24"/>
      <w:lang w:eastAsia="de-DE"/>
    </w:rPr>
  </w:style>
  <w:style w:customStyle="1" w:styleId="berschrift8Zchn" w:type="character">
    <w:name w:val="Überschrift 8 Zchn"/>
    <w:aliases w:val="Legal Level 1.1.1. Zchn"/>
    <w:basedOn w:val="Absatz-Standardschriftart"/>
    <w:link w:val="berschrift8"/>
    <w:rsid w:val="00103AD0"/>
    <w:rPr>
      <w:rFonts w:cs="Times New Roman" w:eastAsia="Times New Roman"/>
      <w:iCs/>
      <w:sz w:val="22"/>
      <w:szCs w:val="24"/>
      <w:lang w:eastAsia="de-DE"/>
    </w:rPr>
  </w:style>
  <w:style w:customStyle="1" w:styleId="berschrift9Zchn" w:type="character">
    <w:name w:val="Überschrift 9 Zchn"/>
    <w:aliases w:val="Legal Level 1.1.1.1. Zchn"/>
    <w:basedOn w:val="Absatz-Standardschriftart"/>
    <w:link w:val="berschrift9"/>
    <w:rsid w:val="00103AD0"/>
    <w:rPr>
      <w:rFonts w:cs="Arial" w:eastAsia="Times New Roman"/>
      <w:sz w:val="22"/>
      <w:lang w:eastAsia="de-DE"/>
    </w:rPr>
  </w:style>
  <w:style w:styleId="Verzeichnis2" w:type="paragraph">
    <w:name w:val="toc 2"/>
    <w:basedOn w:val="Standard"/>
    <w:next w:val="Standard"/>
    <w:autoRedefine/>
    <w:uiPriority w:val="39"/>
    <w:unhideWhenUsed/>
    <w:rsid w:val="00103AD0"/>
    <w:pPr>
      <w:tabs>
        <w:tab w:leader="dot" w:pos="9072" w:val="right"/>
      </w:tabs>
      <w:spacing w:before="120"/>
      <w:ind w:hanging="567" w:left="567"/>
    </w:pPr>
    <w:rPr>
      <w:b/>
      <w:szCs w:val="20"/>
    </w:rPr>
  </w:style>
  <w:style w:styleId="Verzeichnis1" w:type="paragraph">
    <w:name w:val="toc 1"/>
    <w:basedOn w:val="Standard"/>
    <w:next w:val="Standard"/>
    <w:autoRedefine/>
    <w:uiPriority w:val="39"/>
    <w:unhideWhenUsed/>
    <w:rsid w:val="00103AD0"/>
    <w:pPr>
      <w:widowControl/>
      <w:tabs>
        <w:tab w:leader="dot" w:pos="9072" w:val="right"/>
      </w:tabs>
      <w:spacing w:before="120"/>
      <w:ind w:hanging="567" w:left="567"/>
    </w:pPr>
    <w:rPr>
      <w:b/>
      <w:sz w:val="24"/>
      <w:szCs w:val="20"/>
    </w:rPr>
  </w:style>
  <w:style w:styleId="Verzeichnis3" w:type="paragraph">
    <w:name w:val="toc 3"/>
    <w:basedOn w:val="Standard"/>
    <w:next w:val="Standard"/>
    <w:autoRedefine/>
    <w:uiPriority w:val="39"/>
    <w:unhideWhenUsed/>
    <w:rsid w:val="00103AD0"/>
    <w:pPr>
      <w:widowControl/>
      <w:tabs>
        <w:tab w:leader="dot" w:pos="9072" w:val="right"/>
      </w:tabs>
      <w:ind w:hanging="851" w:left="851"/>
    </w:pPr>
    <w:rPr>
      <w:szCs w:val="20"/>
    </w:rPr>
  </w:style>
  <w:style w:styleId="Verzeichnis4" w:type="paragraph">
    <w:name w:val="toc 4"/>
    <w:basedOn w:val="Standard"/>
    <w:next w:val="Standard"/>
    <w:autoRedefine/>
    <w:uiPriority w:val="39"/>
    <w:unhideWhenUsed/>
    <w:rsid w:val="00103AD0"/>
    <w:pPr>
      <w:tabs>
        <w:tab w:leader="dot" w:pos="9072" w:val="right"/>
      </w:tabs>
      <w:ind w:hanging="992" w:left="992"/>
    </w:pPr>
    <w:rPr>
      <w:szCs w:val="20"/>
    </w:rPr>
  </w:style>
  <w:style w:styleId="Verzeichnis5" w:type="paragraph">
    <w:name w:val="toc 5"/>
    <w:basedOn w:val="Standard"/>
    <w:next w:val="Standard"/>
    <w:autoRedefine/>
    <w:uiPriority w:val="39"/>
    <w:unhideWhenUsed/>
    <w:rsid w:val="00103AD0"/>
    <w:pPr>
      <w:widowControl/>
      <w:tabs>
        <w:tab w:leader="dot" w:pos="9072" w:val="right"/>
      </w:tabs>
      <w:ind w:hanging="1134" w:left="1134"/>
    </w:pPr>
    <w:rPr>
      <w:szCs w:val="20"/>
    </w:rPr>
  </w:style>
  <w:style w:styleId="Verzeichnis6" w:type="paragraph">
    <w:name w:val="toc 6"/>
    <w:basedOn w:val="Standard"/>
    <w:next w:val="Standard"/>
    <w:uiPriority w:val="39"/>
    <w:unhideWhenUsed/>
    <w:rsid w:val="00103AD0"/>
    <w:pPr>
      <w:widowControl/>
      <w:tabs>
        <w:tab w:leader="dot" w:pos="9072" w:val="right"/>
      </w:tabs>
      <w:ind w:hanging="1418" w:left="1418"/>
    </w:pPr>
    <w:rPr>
      <w:szCs w:val="20"/>
    </w:rPr>
  </w:style>
  <w:style w:styleId="Verzeichnis7" w:type="paragraph">
    <w:name w:val="toc 7"/>
    <w:basedOn w:val="Standard"/>
    <w:next w:val="Standard"/>
    <w:uiPriority w:val="39"/>
    <w:unhideWhenUsed/>
    <w:rsid w:val="00103AD0"/>
    <w:pPr>
      <w:widowControl/>
      <w:tabs>
        <w:tab w:leader="dot" w:pos="9072" w:val="right"/>
      </w:tabs>
      <w:ind w:hanging="1559" w:left="1559"/>
    </w:pPr>
    <w:rPr>
      <w:szCs w:val="20"/>
    </w:rPr>
  </w:style>
  <w:style w:styleId="Verzeichnis8" w:type="paragraph">
    <w:name w:val="toc 8"/>
    <w:basedOn w:val="Standard"/>
    <w:next w:val="Standard"/>
    <w:uiPriority w:val="39"/>
    <w:unhideWhenUsed/>
    <w:rsid w:val="00103AD0"/>
    <w:pPr>
      <w:widowControl/>
      <w:tabs>
        <w:tab w:leader="dot" w:pos="9072" w:val="right"/>
      </w:tabs>
      <w:ind w:hanging="1701" w:left="1701"/>
    </w:pPr>
    <w:rPr>
      <w:rFonts w:eastAsiaTheme="minorEastAsia"/>
      <w:lang w:eastAsia="de-CH"/>
    </w:rPr>
  </w:style>
  <w:style w:styleId="Verzeichnis9" w:type="paragraph">
    <w:name w:val="toc 9"/>
    <w:basedOn w:val="Standard"/>
    <w:next w:val="Standard"/>
    <w:uiPriority w:val="39"/>
    <w:unhideWhenUsed/>
    <w:rsid w:val="00103AD0"/>
    <w:pPr>
      <w:tabs>
        <w:tab w:leader="dot" w:pos="9072" w:val="right"/>
      </w:tabs>
      <w:ind w:hanging="1843" w:left="1843"/>
    </w:pPr>
    <w:rPr>
      <w:rFonts w:eastAsiaTheme="minorEastAsia"/>
      <w:lang w:eastAsia="de-CH"/>
    </w:rPr>
  </w:style>
  <w:style w:styleId="Beschriftung" w:type="paragraph">
    <w:name w:val="caption"/>
    <w:basedOn w:val="Standard"/>
    <w:next w:val="Standard"/>
    <w:link w:val="BeschriftungZchn"/>
    <w:uiPriority w:val="1"/>
    <w:qFormat/>
    <w:rsid w:val="00103AD0"/>
    <w:pPr>
      <w:spacing w:after="360" w:before="120" w:line="240" w:lineRule="auto"/>
    </w:pPr>
    <w:rPr>
      <w:sz w:val="18"/>
      <w:szCs w:val="18"/>
    </w:rPr>
  </w:style>
  <w:style w:customStyle="1" w:styleId="Platzhalter" w:type="paragraph">
    <w:name w:val="Platzhalter"/>
    <w:basedOn w:val="Standard"/>
    <w:next w:val="Standard"/>
    <w:uiPriority w:val="3"/>
    <w:semiHidden/>
    <w:unhideWhenUsed/>
    <w:rsid w:val="00103AD0"/>
    <w:pPr>
      <w:widowControl/>
      <w:spacing w:line="240" w:lineRule="auto"/>
    </w:pPr>
    <w:rPr>
      <w:sz w:val="2"/>
    </w:rPr>
  </w:style>
  <w:style w:customStyle="1" w:styleId="ReferenzFormular" w:type="paragraph">
    <w:name w:val="ReferenzFormular"/>
    <w:basedOn w:val="Standard"/>
    <w:uiPriority w:val="1"/>
    <w:semiHidden/>
    <w:unhideWhenUsed/>
    <w:rsid w:val="00103AD0"/>
    <w:pPr>
      <w:suppressAutoHyphens/>
      <w:contextualSpacing/>
    </w:pPr>
    <w:rPr>
      <w:sz w:val="15"/>
    </w:rPr>
  </w:style>
  <w:style w:customStyle="1" w:styleId="TitelInhaltsverzeichnis" w:type="paragraph">
    <w:name w:val="Titel Inhaltsverzeichnis"/>
    <w:basedOn w:val="Standard"/>
    <w:next w:val="Standard"/>
    <w:qFormat/>
    <w:rsid w:val="0045586D"/>
    <w:pPr>
      <w:spacing w:after="180" w:before="260"/>
    </w:pPr>
    <w:rPr>
      <w:b/>
      <w:sz w:val="32"/>
    </w:rPr>
  </w:style>
  <w:style w:customStyle="1" w:styleId="Aufzhlung1CDB" w:type="paragraph">
    <w:name w:val="Aufzählung 1_CDB"/>
    <w:basedOn w:val="Standard"/>
    <w:link w:val="Aufzhlung1CDBZchn"/>
    <w:uiPriority w:val="1"/>
    <w:rsid w:val="00103AD0"/>
    <w:pPr>
      <w:widowControl/>
      <w:numPr>
        <w:numId w:val="2"/>
      </w:numPr>
    </w:pPr>
    <w:rPr>
      <w:rFonts w:cs="Times New Roman" w:eastAsia="Times New Roman"/>
      <w:lang w:eastAsia="de-DE"/>
    </w:rPr>
  </w:style>
  <w:style w:customStyle="1" w:styleId="Aufzhlung2CDB" w:type="paragraph">
    <w:name w:val="Aufzählung 2_CDB"/>
    <w:basedOn w:val="Standard"/>
    <w:uiPriority w:val="1"/>
    <w:rsid w:val="00103AD0"/>
    <w:pPr>
      <w:widowControl/>
      <w:numPr>
        <w:numId w:val="3"/>
      </w:numPr>
    </w:pPr>
    <w:rPr>
      <w:rFonts w:cs="Times New Roman" w:eastAsia="Times New Roman"/>
      <w:lang w:eastAsia="de-DE"/>
    </w:rPr>
  </w:style>
  <w:style w:customStyle="1" w:styleId="Aufzhlung3CDB" w:type="paragraph">
    <w:name w:val="Aufzählung 3_CDB"/>
    <w:basedOn w:val="Standard"/>
    <w:link w:val="Aufzhlung3CDBZchn"/>
    <w:uiPriority w:val="1"/>
    <w:rsid w:val="00103AD0"/>
    <w:pPr>
      <w:widowControl/>
      <w:numPr>
        <w:numId w:val="4"/>
      </w:numPr>
    </w:pPr>
    <w:rPr>
      <w:rFonts w:cs="Times New Roman" w:eastAsia="Times New Roman"/>
      <w:lang w:eastAsia="de-DE"/>
    </w:rPr>
  </w:style>
  <w:style w:customStyle="1" w:styleId="Aufzhlunga1CDB" w:type="paragraph">
    <w:name w:val="Aufzählung a1_CDB"/>
    <w:basedOn w:val="Standard"/>
    <w:link w:val="Aufzhlunga1CDBZchn"/>
    <w:uiPriority w:val="1"/>
    <w:rsid w:val="00103AD0"/>
    <w:pPr>
      <w:widowControl/>
      <w:numPr>
        <w:numId w:val="5"/>
      </w:numPr>
    </w:pPr>
    <w:rPr>
      <w:rFonts w:cs="Times New Roman" w:eastAsia="Times New Roman"/>
      <w:lang w:eastAsia="de-DE"/>
    </w:rPr>
  </w:style>
  <w:style w:customStyle="1" w:styleId="Aufzhlunga2CDB" w:type="paragraph">
    <w:name w:val="Aufzählung a2_CDB"/>
    <w:basedOn w:val="Standard"/>
    <w:link w:val="Aufzhlunga2CDBZchn"/>
    <w:uiPriority w:val="1"/>
    <w:rsid w:val="00103AD0"/>
    <w:pPr>
      <w:widowControl/>
      <w:numPr>
        <w:numId w:val="6"/>
      </w:numPr>
    </w:pPr>
    <w:rPr>
      <w:rFonts w:cs="Times New Roman" w:eastAsia="Times New Roman"/>
      <w:lang w:eastAsia="de-DE"/>
    </w:rPr>
  </w:style>
  <w:style w:customStyle="1" w:styleId="Aufzhlunga3CDB" w:type="paragraph">
    <w:name w:val="Aufzählung a3_CDB"/>
    <w:basedOn w:val="Standard"/>
    <w:link w:val="Aufzhlunga3CDBZchn"/>
    <w:uiPriority w:val="1"/>
    <w:rsid w:val="00103AD0"/>
    <w:pPr>
      <w:widowControl/>
      <w:numPr>
        <w:numId w:val="7"/>
      </w:numPr>
    </w:pPr>
    <w:rPr>
      <w:rFonts w:cs="Times New Roman" w:eastAsia="Times New Roman"/>
      <w:lang w:eastAsia="de-DE"/>
    </w:rPr>
  </w:style>
  <w:style w:customStyle="1" w:styleId="AufzhlungNumm1CDB" w:type="paragraph">
    <w:name w:val="Aufzählung Numm 1_CDB"/>
    <w:basedOn w:val="Standard"/>
    <w:link w:val="AufzhlungNumm1CDBZchn"/>
    <w:uiPriority w:val="1"/>
    <w:rsid w:val="00103AD0"/>
    <w:pPr>
      <w:widowControl/>
      <w:numPr>
        <w:numId w:val="8"/>
      </w:numPr>
    </w:pPr>
    <w:rPr>
      <w:rFonts w:cs="Times New Roman" w:eastAsia="Times New Roman"/>
      <w:lang w:eastAsia="de-DE"/>
    </w:rPr>
  </w:style>
  <w:style w:customStyle="1" w:styleId="AufzhlungNumm2CDB" w:type="paragraph">
    <w:name w:val="Aufzählung Numm 2_CDB"/>
    <w:basedOn w:val="Standard"/>
    <w:link w:val="AufzhlungNumm2CDBZchn"/>
    <w:uiPriority w:val="1"/>
    <w:rsid w:val="00103AD0"/>
    <w:pPr>
      <w:widowControl/>
      <w:numPr>
        <w:numId w:val="9"/>
      </w:numPr>
    </w:pPr>
    <w:rPr>
      <w:rFonts w:cs="Times New Roman" w:eastAsia="Times New Roman"/>
      <w:lang w:eastAsia="de-DE"/>
    </w:rPr>
  </w:style>
  <w:style w:customStyle="1" w:styleId="AufzhlungNumm3CDB" w:type="paragraph">
    <w:name w:val="Aufzählung Numm 3_CDB"/>
    <w:basedOn w:val="Standard"/>
    <w:link w:val="AufzhlungNumm3CDBZchn"/>
    <w:uiPriority w:val="1"/>
    <w:rsid w:val="00103AD0"/>
    <w:pPr>
      <w:widowControl/>
      <w:numPr>
        <w:numId w:val="10"/>
      </w:numPr>
    </w:pPr>
    <w:rPr>
      <w:rFonts w:cs="Times New Roman" w:eastAsia="Times New Roman"/>
      <w:lang w:eastAsia="de-DE"/>
    </w:rPr>
  </w:style>
  <w:style w:customStyle="1" w:styleId="Bericht" w:type="paragraph">
    <w:name w:val="Bericht"/>
    <w:basedOn w:val="Standard"/>
    <w:next w:val="Titel"/>
    <w:rsid w:val="00103AD0"/>
    <w:rPr>
      <w:b/>
      <w:sz w:val="42"/>
    </w:rPr>
  </w:style>
  <w:style w:customStyle="1" w:styleId="Kopfzeile2Departement" w:type="paragraph">
    <w:name w:val="Kopfzeile2Departement"/>
    <w:basedOn w:val="KopfzeileDepartement"/>
    <w:next w:val="KopfzeileFett"/>
    <w:uiPriority w:val="3"/>
    <w:semiHidden/>
    <w:unhideWhenUsed/>
    <w:rsid w:val="00103AD0"/>
    <w:pPr>
      <w:spacing w:after="0"/>
      <w:contextualSpacing w:val="0"/>
    </w:pPr>
  </w:style>
  <w:style w:customStyle="1" w:styleId="Tabellentext" w:type="paragraph">
    <w:name w:val="Tabellentext"/>
    <w:basedOn w:val="Standard"/>
    <w:uiPriority w:val="1"/>
    <w:qFormat/>
    <w:rsid w:val="0086068C"/>
    <w:pPr>
      <w:widowControl/>
      <w:spacing w:after="40" w:before="40"/>
    </w:pPr>
    <w:rPr>
      <w:rFonts w:cs="Times New Roman" w:eastAsia="Times New Roman"/>
      <w:szCs w:val="16"/>
      <w:lang w:eastAsia="de-DE"/>
    </w:rPr>
  </w:style>
  <w:style w:customStyle="1" w:styleId="Tabellentitel" w:type="paragraph">
    <w:name w:val="Tabellentitel"/>
    <w:basedOn w:val="Standard"/>
    <w:next w:val="Tabellentext"/>
    <w:uiPriority w:val="1"/>
    <w:qFormat/>
    <w:rsid w:val="00103AD0"/>
    <w:pPr>
      <w:widowControl/>
      <w:spacing w:after="40" w:before="40"/>
    </w:pPr>
    <w:rPr>
      <w:rFonts w:cs="Times New Roman" w:eastAsia="Times New Roman"/>
      <w:b/>
      <w:szCs w:val="20"/>
      <w:lang w:eastAsia="de-DE"/>
    </w:rPr>
  </w:style>
  <w:style w:customStyle="1" w:styleId="PPA" w:type="paragraph">
    <w:name w:val="PPA"/>
    <w:basedOn w:val="PP"/>
    <w:next w:val="Standard"/>
    <w:uiPriority w:val="2"/>
    <w:semiHidden/>
    <w:unhideWhenUsed/>
    <w:rsid w:val="00103AD0"/>
    <w:pPr>
      <w:spacing w:before="0" w:line="540" w:lineRule="exact"/>
    </w:pPr>
  </w:style>
  <w:style w:styleId="Endnotentext" w:type="paragraph">
    <w:name w:val="endnote text"/>
    <w:basedOn w:val="Standard"/>
    <w:link w:val="EndnotentextZchn"/>
    <w:uiPriority w:val="99"/>
    <w:semiHidden/>
    <w:unhideWhenUsed/>
    <w:rsid w:val="00103AD0"/>
    <w:pPr>
      <w:spacing w:after="60" w:line="240" w:lineRule="auto"/>
      <w:ind w:hanging="119" w:left="119"/>
    </w:pPr>
    <w:rPr>
      <w:sz w:val="18"/>
      <w:szCs w:val="20"/>
    </w:rPr>
  </w:style>
  <w:style w:customStyle="1" w:styleId="EndnotentextZchn" w:type="character">
    <w:name w:val="Endnotentext Zchn"/>
    <w:basedOn w:val="Absatz-Standardschriftart"/>
    <w:link w:val="Endnotentext"/>
    <w:uiPriority w:val="99"/>
    <w:semiHidden/>
    <w:rsid w:val="00103AD0"/>
    <w:rPr>
      <w:sz w:val="18"/>
    </w:rPr>
  </w:style>
  <w:style w:styleId="Funotentext" w:type="paragraph">
    <w:name w:val="footnote text"/>
    <w:basedOn w:val="Standard"/>
    <w:link w:val="FunotentextZchn"/>
    <w:uiPriority w:val="99"/>
    <w:semiHidden/>
    <w:unhideWhenUsed/>
    <w:rsid w:val="00103AD0"/>
    <w:pPr>
      <w:spacing w:after="60" w:line="240" w:lineRule="auto"/>
      <w:ind w:firstLine="119"/>
    </w:pPr>
    <w:rPr>
      <w:sz w:val="18"/>
      <w:szCs w:val="20"/>
    </w:rPr>
  </w:style>
  <w:style w:customStyle="1" w:styleId="FunotentextZchn" w:type="character">
    <w:name w:val="Fußnotentext Zchn"/>
    <w:basedOn w:val="Absatz-Standardschriftart"/>
    <w:link w:val="Funotentext"/>
    <w:uiPriority w:val="99"/>
    <w:semiHidden/>
    <w:rsid w:val="00103AD0"/>
    <w:rPr>
      <w:sz w:val="18"/>
    </w:rPr>
  </w:style>
  <w:style w:customStyle="1" w:styleId="KopfzeileDepartementFett" w:type="paragraph">
    <w:name w:val="KopfzeileDepartementFett"/>
    <w:basedOn w:val="KopfzeileDepartement"/>
    <w:next w:val="Kopfzeile"/>
    <w:rsid w:val="00103AD0"/>
    <w:pPr>
      <w:widowControl/>
    </w:pPr>
    <w:rPr>
      <w:b/>
    </w:rPr>
  </w:style>
  <w:style w:customStyle="1" w:styleId="Absatz1Punkt" w:type="paragraph">
    <w:name w:val="Absatz1Punkt"/>
    <w:basedOn w:val="Standard"/>
    <w:link w:val="Absatz1PunktZchn"/>
    <w:rsid w:val="00103AD0"/>
    <w:pPr>
      <w:widowControl/>
      <w:spacing w:line="240" w:lineRule="auto"/>
    </w:pPr>
    <w:rPr>
      <w:rFonts w:cs="Arial" w:eastAsia="Times New Roman"/>
      <w:sz w:val="2"/>
      <w:szCs w:val="20"/>
      <w:lang w:eastAsia="de-CH" w:val="fr-CH"/>
    </w:rPr>
  </w:style>
  <w:style w:customStyle="1" w:styleId="Absatz1PunktZchn" w:type="character">
    <w:name w:val="Absatz1Punkt Zchn"/>
    <w:basedOn w:val="Absatz-Standardschriftart"/>
    <w:link w:val="Absatz1Punkt"/>
    <w:rsid w:val="00103AD0"/>
    <w:rPr>
      <w:rFonts w:cs="Arial" w:eastAsia="Times New Roman"/>
      <w:sz w:val="2"/>
      <w:lang w:eastAsia="de-CH" w:val="fr-CH"/>
    </w:rPr>
  </w:style>
  <w:style w:styleId="Hyperlink" w:type="character">
    <w:name w:val="Hyperlink"/>
    <w:aliases w:val="eCH Hyperlink"/>
    <w:uiPriority w:val="99"/>
    <w:qFormat/>
    <w:rsid w:val="00103AD0"/>
    <w:rPr>
      <w:rFonts w:ascii="Arial" w:hAnsi="Arial"/>
      <w:color w:val="D00D28"/>
      <w:sz w:val="22"/>
      <w:u w:val="single"/>
    </w:rPr>
  </w:style>
  <w:style w:customStyle="1" w:styleId="Nebentitel" w:type="paragraph">
    <w:name w:val="Nebentitel"/>
    <w:basedOn w:val="Titel"/>
    <w:rsid w:val="00103AD0"/>
    <w:pPr>
      <w:widowControl/>
      <w:spacing w:after="240" w:line="240" w:lineRule="auto"/>
    </w:pPr>
    <w:rPr>
      <w:rFonts w:cs="Times New Roman" w:eastAsia="Times New Roman"/>
      <w:sz w:val="32"/>
      <w:szCs w:val="20"/>
      <w:lang w:eastAsia="de-CH"/>
    </w:rPr>
  </w:style>
  <w:style w:customStyle="1" w:styleId="Begriff" w:type="paragraph">
    <w:name w:val="Begriff"/>
    <w:basedOn w:val="Textkrper"/>
    <w:rsid w:val="00103AD0"/>
    <w:pPr>
      <w:widowControl/>
      <w:spacing w:line="360" w:lineRule="auto"/>
    </w:pPr>
    <w:rPr>
      <w:rFonts w:cs="Times New Roman" w:eastAsia="Times New Roman"/>
      <w:b/>
      <w:szCs w:val="20"/>
      <w:lang w:eastAsia="de-CH"/>
    </w:rPr>
  </w:style>
  <w:style w:styleId="Textkrper" w:type="paragraph">
    <w:name w:val="Body Text"/>
    <w:basedOn w:val="Standard"/>
    <w:link w:val="TextkrperZchn"/>
    <w:uiPriority w:val="99"/>
    <w:semiHidden/>
    <w:unhideWhenUsed/>
    <w:rsid w:val="00103AD0"/>
  </w:style>
  <w:style w:customStyle="1" w:styleId="TextkrperZchn" w:type="character">
    <w:name w:val="Textkörper Zchn"/>
    <w:basedOn w:val="Absatz-Standardschriftart"/>
    <w:link w:val="Textkrper"/>
    <w:uiPriority w:val="99"/>
    <w:semiHidden/>
    <w:rsid w:val="00103AD0"/>
    <w:rPr>
      <w:sz w:val="22"/>
      <w:szCs w:val="22"/>
    </w:rPr>
  </w:style>
  <w:style w:styleId="Abbildungsverzeichnis" w:type="paragraph">
    <w:name w:val="table of figures"/>
    <w:basedOn w:val="Standard"/>
    <w:next w:val="Standard"/>
    <w:link w:val="AbbildungsverzeichnisZchn"/>
    <w:uiPriority w:val="99"/>
    <w:rsid w:val="00103AD0"/>
    <w:pPr>
      <w:widowControl/>
      <w:tabs>
        <w:tab w:leader="dot" w:pos="9072" w:val="right"/>
      </w:tabs>
      <w:spacing w:line="360" w:lineRule="auto"/>
    </w:pPr>
    <w:rPr>
      <w:rFonts w:cs="Times New Roman" w:eastAsia="Times New Roman"/>
      <w:szCs w:val="20"/>
      <w:lang w:eastAsia="de-CH"/>
    </w:rPr>
  </w:style>
  <w:style w:styleId="Listenabsatz" w:type="paragraph">
    <w:name w:val="List Paragraph"/>
    <w:basedOn w:val="Standard"/>
    <w:link w:val="ListenabsatzZchn"/>
    <w:uiPriority w:val="34"/>
    <w:rsid w:val="00103AD0"/>
    <w:pPr>
      <w:ind w:left="720"/>
      <w:contextualSpacing/>
    </w:pPr>
  </w:style>
  <w:style w:customStyle="1" w:styleId="Anhangberschrift" w:type="paragraph">
    <w:name w:val="Anhang Überschrift"/>
    <w:basedOn w:val="berschrift1"/>
    <w:next w:val="Standard"/>
    <w:link w:val="AnhangberschriftZchn"/>
    <w:qFormat/>
    <w:rsid w:val="008C206D"/>
    <w:pPr>
      <w:keepLines w:val="0"/>
      <w:numPr>
        <w:numId w:val="0"/>
      </w:numPr>
    </w:pPr>
  </w:style>
  <w:style w:customStyle="1" w:styleId="AbbildungTabelleBeschriftung" w:type="paragraph">
    <w:name w:val="Abbildung/Tabelle Beschriftung"/>
    <w:basedOn w:val="Beschriftung"/>
    <w:link w:val="AbbildungTabelleBeschriftungZchn"/>
    <w:rsid w:val="00103AD0"/>
  </w:style>
  <w:style w:customStyle="1" w:styleId="BeschriftungZchn" w:type="character">
    <w:name w:val="Beschriftung Zchn"/>
    <w:basedOn w:val="Absatz-Standardschriftart"/>
    <w:link w:val="Beschriftung"/>
    <w:uiPriority w:val="1"/>
    <w:rsid w:val="00103AD0"/>
    <w:rPr>
      <w:sz w:val="18"/>
      <w:szCs w:val="18"/>
    </w:rPr>
  </w:style>
  <w:style w:customStyle="1" w:styleId="AbbildungTabelleBeschriftungZchn" w:type="character">
    <w:name w:val="Abbildung/Tabelle Beschriftung Zchn"/>
    <w:basedOn w:val="BeschriftungZchn"/>
    <w:link w:val="AbbildungTabelleBeschriftung"/>
    <w:rsid w:val="00103AD0"/>
    <w:rPr>
      <w:sz w:val="18"/>
      <w:szCs w:val="18"/>
    </w:rPr>
  </w:style>
  <w:style w:customStyle="1" w:styleId="Default" w:type="paragraph">
    <w:name w:val="Default"/>
    <w:rsid w:val="00103AD0"/>
    <w:pPr>
      <w:autoSpaceDE w:val="0"/>
      <w:autoSpaceDN w:val="0"/>
      <w:adjustRightInd w:val="0"/>
      <w:spacing w:line="240" w:lineRule="auto"/>
    </w:pPr>
    <w:rPr>
      <w:rFonts w:cs="Arial"/>
      <w:color w:val="000000"/>
      <w:sz w:val="24"/>
      <w:szCs w:val="24"/>
      <w:lang w:val="de-DE"/>
    </w:rPr>
  </w:style>
  <w:style w:customStyle="1" w:styleId="Zwischentitel" w:type="paragraph">
    <w:name w:val="Zwischentitel"/>
    <w:basedOn w:val="Standard"/>
    <w:next w:val="Standard"/>
    <w:qFormat/>
    <w:rsid w:val="00103AD0"/>
    <w:pPr>
      <w:keepNext/>
      <w:keepLines/>
      <w:widowControl/>
      <w:spacing w:before="240"/>
      <w:jc w:val="both"/>
    </w:pPr>
    <w:rPr>
      <w:b/>
      <w:szCs w:val="20"/>
    </w:rPr>
  </w:style>
  <w:style w:customStyle="1" w:styleId="Tabellenraster3" w:type="table">
    <w:name w:val="Tabellenraster3"/>
    <w:basedOn w:val="NormaleTabelle"/>
    <w:next w:val="Tabellenraster"/>
    <w:uiPriority w:val="59"/>
    <w:rsid w:val="00103AD0"/>
    <w:pPr>
      <w:widowControl w:val="0"/>
    </w:pPr>
    <w:rPr>
      <w:rFonts w:cs="Times New Roman" w:eastAsia="Calibri"/>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styleId="Platzhaltertext" w:type="character">
    <w:name w:val="Placeholder Text"/>
    <w:basedOn w:val="Absatz-Standardschriftart"/>
    <w:uiPriority w:val="99"/>
    <w:semiHidden/>
    <w:rsid w:val="00103AD0"/>
    <w:rPr>
      <w:color w:val="808080"/>
    </w:rPr>
  </w:style>
  <w:style w:customStyle="1" w:styleId="Aufzhlung" w:type="paragraph">
    <w:name w:val="• Aufzählung"/>
    <w:basedOn w:val="Liste"/>
    <w:qFormat/>
    <w:rsid w:val="00103AD0"/>
    <w:pPr>
      <w:numPr>
        <w:numId w:val="12"/>
      </w:numPr>
      <w:spacing w:before="120"/>
      <w:ind w:hanging="357" w:left="714"/>
    </w:pPr>
  </w:style>
  <w:style w:customStyle="1" w:styleId="Liste-" w:type="paragraph">
    <w:name w:val="Liste -"/>
    <w:basedOn w:val="Aufzhlung"/>
    <w:link w:val="Liste-Zchn"/>
    <w:qFormat/>
    <w:rsid w:val="00103AD0"/>
    <w:pPr>
      <w:numPr>
        <w:numId w:val="13"/>
      </w:numPr>
      <w:spacing w:line="240" w:lineRule="auto"/>
    </w:pPr>
  </w:style>
  <w:style w:customStyle="1" w:styleId="Aufzhlung1CDBZchn" w:type="character">
    <w:name w:val="Aufzählung 1_CDB Zchn"/>
    <w:basedOn w:val="Absatz-Standardschriftart"/>
    <w:link w:val="Aufzhlung1CDB"/>
    <w:uiPriority w:val="1"/>
    <w:rsid w:val="00103AD0"/>
    <w:rPr>
      <w:rFonts w:cs="Times New Roman" w:eastAsia="Times New Roman"/>
      <w:sz w:val="22"/>
      <w:szCs w:val="22"/>
      <w:lang w:eastAsia="de-DE"/>
    </w:rPr>
  </w:style>
  <w:style w:customStyle="1" w:styleId="Liste1" w:type="paragraph">
    <w:name w:val="Liste 1."/>
    <w:basedOn w:val="Listenabsatz"/>
    <w:link w:val="Liste1Zchn"/>
    <w:qFormat/>
    <w:rsid w:val="00103AD0"/>
    <w:pPr>
      <w:numPr>
        <w:numId w:val="14"/>
      </w:numPr>
      <w:spacing w:before="120" w:line="240" w:lineRule="auto"/>
    </w:pPr>
  </w:style>
  <w:style w:customStyle="1" w:styleId="Liste-Zchn" w:type="character">
    <w:name w:val="Liste - Zchn"/>
    <w:basedOn w:val="ListenabsatzZchn"/>
    <w:link w:val="Liste-"/>
    <w:rsid w:val="00103AD0"/>
    <w:rPr>
      <w:sz w:val="22"/>
      <w:szCs w:val="22"/>
    </w:rPr>
  </w:style>
  <w:style w:customStyle="1" w:styleId="Aufzhlung3CDBZchn" w:type="character">
    <w:name w:val="Aufzählung 3_CDB Zchn"/>
    <w:basedOn w:val="Absatz-Standardschriftart"/>
    <w:link w:val="Aufzhlung3CDB"/>
    <w:uiPriority w:val="1"/>
    <w:rsid w:val="00103AD0"/>
    <w:rPr>
      <w:rFonts w:cs="Times New Roman" w:eastAsia="Times New Roman"/>
      <w:sz w:val="22"/>
      <w:szCs w:val="22"/>
      <w:lang w:eastAsia="de-DE"/>
    </w:rPr>
  </w:style>
  <w:style w:customStyle="1" w:styleId="Listea" w:type="paragraph">
    <w:name w:val="Liste a)"/>
    <w:basedOn w:val="Listenabsatz"/>
    <w:link w:val="ListeaZchn"/>
    <w:qFormat/>
    <w:rsid w:val="00103AD0"/>
    <w:pPr>
      <w:numPr>
        <w:numId w:val="15"/>
      </w:numPr>
      <w:spacing w:before="120" w:line="240" w:lineRule="auto"/>
    </w:pPr>
  </w:style>
  <w:style w:customStyle="1" w:styleId="Liste1Zchn" w:type="character">
    <w:name w:val="Liste 1. Zchn"/>
    <w:basedOn w:val="ListenabsatzZchn"/>
    <w:link w:val="Liste1"/>
    <w:rsid w:val="00103AD0"/>
    <w:rPr>
      <w:sz w:val="22"/>
      <w:szCs w:val="22"/>
    </w:rPr>
  </w:style>
  <w:style w:customStyle="1" w:styleId="ListeaZchn" w:type="character">
    <w:name w:val="Liste a) Zchn"/>
    <w:basedOn w:val="ListenabsatzZchn"/>
    <w:link w:val="Listea"/>
    <w:rsid w:val="00103AD0"/>
    <w:rPr>
      <w:sz w:val="22"/>
      <w:szCs w:val="22"/>
    </w:rPr>
  </w:style>
  <w:style w:customStyle="1" w:styleId="Aufzhlunga1CDBZchn" w:type="character">
    <w:name w:val="Aufzählung a1_CDB Zchn"/>
    <w:basedOn w:val="Absatz-Standardschriftart"/>
    <w:link w:val="Aufzhlunga1CDB"/>
    <w:uiPriority w:val="1"/>
    <w:rsid w:val="00103AD0"/>
    <w:rPr>
      <w:rFonts w:cs="Times New Roman" w:eastAsia="Times New Roman"/>
      <w:sz w:val="22"/>
      <w:szCs w:val="22"/>
      <w:lang w:eastAsia="de-DE"/>
    </w:rPr>
  </w:style>
  <w:style w:customStyle="1" w:styleId="Aufzhlunga2CDBZchn" w:type="character">
    <w:name w:val="Aufzählung a2_CDB Zchn"/>
    <w:basedOn w:val="Absatz-Standardschriftart"/>
    <w:link w:val="Aufzhlunga2CDB"/>
    <w:uiPriority w:val="1"/>
    <w:rsid w:val="00103AD0"/>
    <w:rPr>
      <w:rFonts w:cs="Times New Roman" w:eastAsia="Times New Roman"/>
      <w:sz w:val="22"/>
      <w:szCs w:val="22"/>
      <w:lang w:eastAsia="de-DE"/>
    </w:rPr>
  </w:style>
  <w:style w:customStyle="1" w:styleId="Aufzhlunga3CDBZchn" w:type="character">
    <w:name w:val="Aufzählung a3_CDB Zchn"/>
    <w:basedOn w:val="Absatz-Standardschriftart"/>
    <w:link w:val="Aufzhlunga3CDB"/>
    <w:uiPriority w:val="1"/>
    <w:rsid w:val="00103AD0"/>
    <w:rPr>
      <w:rFonts w:cs="Times New Roman" w:eastAsia="Times New Roman"/>
      <w:sz w:val="22"/>
      <w:szCs w:val="22"/>
      <w:lang w:eastAsia="de-DE"/>
    </w:rPr>
  </w:style>
  <w:style w:customStyle="1" w:styleId="AufzhlungNumm1CDBZchn" w:type="character">
    <w:name w:val="Aufzählung Numm 1_CDB Zchn"/>
    <w:basedOn w:val="Absatz-Standardschriftart"/>
    <w:link w:val="AufzhlungNumm1CDB"/>
    <w:uiPriority w:val="1"/>
    <w:rsid w:val="00103AD0"/>
    <w:rPr>
      <w:rFonts w:cs="Times New Roman" w:eastAsia="Times New Roman"/>
      <w:sz w:val="22"/>
      <w:szCs w:val="22"/>
      <w:lang w:eastAsia="de-DE"/>
    </w:rPr>
  </w:style>
  <w:style w:customStyle="1" w:styleId="AufzhlungNumm2CDBZchn" w:type="character">
    <w:name w:val="Aufzählung Numm 2_CDB Zchn"/>
    <w:basedOn w:val="Absatz-Standardschriftart"/>
    <w:link w:val="AufzhlungNumm2CDB"/>
    <w:uiPriority w:val="1"/>
    <w:rsid w:val="00103AD0"/>
    <w:rPr>
      <w:rFonts w:cs="Times New Roman" w:eastAsia="Times New Roman"/>
      <w:sz w:val="22"/>
      <w:szCs w:val="22"/>
      <w:lang w:eastAsia="de-DE"/>
    </w:rPr>
  </w:style>
  <w:style w:customStyle="1" w:styleId="VerzeichnisAbbildungTabelle" w:type="paragraph">
    <w:name w:val="Verzeichnis Abbildung &amp; Tabelle"/>
    <w:basedOn w:val="Abbildungsverzeichnis"/>
    <w:link w:val="VerzeichnisAbbildungTabelleZchn"/>
    <w:qFormat/>
    <w:rsid w:val="00103AD0"/>
    <w:rPr>
      <w:noProof/>
    </w:rPr>
  </w:style>
  <w:style w:customStyle="1" w:styleId="AufzhlungNumm3CDBZchn" w:type="character">
    <w:name w:val="Aufzählung Numm 3_CDB Zchn"/>
    <w:basedOn w:val="Absatz-Standardschriftart"/>
    <w:link w:val="AufzhlungNumm3CDB"/>
    <w:uiPriority w:val="1"/>
    <w:rsid w:val="00103AD0"/>
    <w:rPr>
      <w:rFonts w:cs="Times New Roman" w:eastAsia="Times New Roman"/>
      <w:sz w:val="22"/>
      <w:szCs w:val="22"/>
      <w:lang w:eastAsia="de-DE"/>
    </w:rPr>
  </w:style>
  <w:style w:customStyle="1" w:styleId="AbbildungsverzeichnisZchn" w:type="character">
    <w:name w:val="Abbildungsverzeichnis Zchn"/>
    <w:basedOn w:val="Absatz-Standardschriftart"/>
    <w:link w:val="Abbildungsverzeichnis"/>
    <w:uiPriority w:val="99"/>
    <w:rsid w:val="00103AD0"/>
    <w:rPr>
      <w:rFonts w:cs="Times New Roman" w:eastAsia="Times New Roman"/>
      <w:sz w:val="22"/>
      <w:lang w:eastAsia="de-CH"/>
    </w:rPr>
  </w:style>
  <w:style w:customStyle="1" w:styleId="VerzeichnisAbbildungTabelleZchn" w:type="character">
    <w:name w:val="Verzeichnis Abbildung &amp; Tabelle Zchn"/>
    <w:basedOn w:val="AbbildungsverzeichnisZchn"/>
    <w:link w:val="VerzeichnisAbbildungTabelle"/>
    <w:rsid w:val="00103AD0"/>
    <w:rPr>
      <w:rFonts w:cs="Times New Roman" w:eastAsia="Times New Roman"/>
      <w:noProof/>
      <w:sz w:val="22"/>
      <w:lang w:eastAsia="de-CH"/>
    </w:rPr>
  </w:style>
  <w:style w:customStyle="1" w:styleId="ListenabsatzZchn" w:type="character">
    <w:name w:val="Listenabsatz Zchn"/>
    <w:basedOn w:val="Absatz-Standardschriftart"/>
    <w:link w:val="Listenabsatz"/>
    <w:uiPriority w:val="34"/>
    <w:rsid w:val="00103AD0"/>
    <w:rPr>
      <w:sz w:val="22"/>
      <w:szCs w:val="22"/>
    </w:rPr>
  </w:style>
  <w:style w:styleId="Standardeinzug" w:type="paragraph">
    <w:name w:val="Normal Indent"/>
    <w:basedOn w:val="Standard"/>
    <w:uiPriority w:val="99"/>
    <w:semiHidden/>
    <w:unhideWhenUsed/>
    <w:rsid w:val="00103AD0"/>
    <w:pPr>
      <w:ind w:left="708"/>
    </w:pPr>
  </w:style>
  <w:style w:styleId="Liste" w:type="paragraph">
    <w:name w:val="List"/>
    <w:basedOn w:val="Standard"/>
    <w:uiPriority w:val="99"/>
    <w:semiHidden/>
    <w:unhideWhenUsed/>
    <w:rsid w:val="00103AD0"/>
    <w:pPr>
      <w:ind w:hanging="283" w:left="283"/>
      <w:contextualSpacing/>
    </w:pPr>
  </w:style>
  <w:style w:styleId="BesuchterLink" w:type="character">
    <w:name w:val="FollowedHyperlink"/>
    <w:basedOn w:val="Absatz-Standardschriftart"/>
    <w:uiPriority w:val="99"/>
    <w:semiHidden/>
    <w:unhideWhenUsed/>
    <w:rsid w:val="00103AD0"/>
    <w:rPr>
      <w:color w:themeColor="followedHyperlink" w:val="800080"/>
      <w:u w:val="single"/>
    </w:rPr>
  </w:style>
  <w:style w:customStyle="1" w:styleId="Hyperlinkb" w:type="paragraph">
    <w:name w:val="Hyperlink_b"/>
    <w:aliases w:val="eCH Hyperlink besucht"/>
    <w:basedOn w:val="HTMLAdresse"/>
    <w:next w:val="Standard"/>
    <w:link w:val="HyperlinkbZchn"/>
    <w:rsid w:val="00103AD0"/>
    <w:pPr>
      <w:spacing w:before="120"/>
    </w:pPr>
    <w:rPr>
      <w:i w:val="0"/>
      <w:color w:val="D00D28"/>
      <w:u w:val="single"/>
    </w:rPr>
  </w:style>
  <w:style w:customStyle="1" w:styleId="HyperlinkbZchn" w:type="character">
    <w:name w:val="Hyperlink_b Zchn"/>
    <w:aliases w:val="eCH Hyperlink besucht Zchn"/>
    <w:basedOn w:val="Absatz-Standardschriftart"/>
    <w:link w:val="Hyperlinkb"/>
    <w:rsid w:val="00103AD0"/>
    <w:rPr>
      <w:iCs/>
      <w:color w:val="D00D28"/>
      <w:sz w:val="22"/>
      <w:szCs w:val="22"/>
      <w:u w:val="single"/>
    </w:rPr>
  </w:style>
  <w:style w:customStyle="1" w:styleId="Verzeichnistitel" w:type="paragraph">
    <w:name w:val="Verzeichnistitel"/>
    <w:basedOn w:val="Standard"/>
    <w:next w:val="Standard"/>
    <w:rsid w:val="00103AD0"/>
    <w:pPr>
      <w:spacing w:after="180" w:before="260"/>
    </w:pPr>
    <w:rPr>
      <w:b/>
      <w:sz w:val="32"/>
    </w:rPr>
  </w:style>
  <w:style w:customStyle="1" w:styleId="9D0BCDEE3A1345568C40208C061EDFCD" w:type="paragraph">
    <w:name w:val="9D0BCDEE3A1345568C40208C061EDFCD"/>
    <w:rsid w:val="00103AD0"/>
    <w:pPr>
      <w:spacing w:after="200" w:line="276" w:lineRule="auto"/>
    </w:pPr>
    <w:rPr>
      <w:rFonts w:asciiTheme="minorHAnsi" w:eastAsiaTheme="minorEastAsia" w:hAnsiTheme="minorHAnsi"/>
      <w:sz w:val="22"/>
      <w:szCs w:val="22"/>
      <w:lang w:eastAsia="de-CH"/>
    </w:rPr>
  </w:style>
  <w:style w:styleId="HTMLAdresse" w:type="paragraph">
    <w:name w:val="HTML Address"/>
    <w:basedOn w:val="Standard"/>
    <w:link w:val="HTMLAdresseZchn"/>
    <w:uiPriority w:val="99"/>
    <w:semiHidden/>
    <w:unhideWhenUsed/>
    <w:rsid w:val="00103AD0"/>
    <w:pPr>
      <w:spacing w:after="0" w:line="240" w:lineRule="auto"/>
    </w:pPr>
    <w:rPr>
      <w:i/>
      <w:iCs/>
    </w:rPr>
  </w:style>
  <w:style w:customStyle="1" w:styleId="HTMLAdresseZchn" w:type="character">
    <w:name w:val="HTML Adresse Zchn"/>
    <w:basedOn w:val="Absatz-Standardschriftart"/>
    <w:link w:val="HTMLAdresse"/>
    <w:uiPriority w:val="99"/>
    <w:semiHidden/>
    <w:rsid w:val="00103AD0"/>
    <w:rPr>
      <w:i/>
      <w:iCs/>
      <w:sz w:val="22"/>
      <w:szCs w:val="22"/>
    </w:rPr>
  </w:style>
  <w:style w:customStyle="1" w:styleId="AnhangberschriftZchn" w:type="character">
    <w:name w:val="Anhang Überschrift Zchn"/>
    <w:basedOn w:val="berschrift1Zchn"/>
    <w:link w:val="Anhangberschrift"/>
    <w:rsid w:val="008C206D"/>
    <w:rPr>
      <w:rFonts w:cstheme="majorBidi" w:eastAsiaTheme="majorEastAsia"/>
      <w:b/>
      <w:bCs/>
      <w:color w:themeColor="text1" w:val="000000"/>
      <w:sz w:val="32"/>
      <w:szCs w:val="28"/>
    </w:rPr>
  </w:style>
  <w:style w:customStyle="1" w:styleId="Austauschformat" w:type="paragraph">
    <w:name w:val="Austauschformat"/>
    <w:basedOn w:val="Standard"/>
    <w:link w:val="AustauschformatZchn"/>
    <w:qFormat/>
    <w:rsid w:val="00302FA3"/>
    <w:pPr>
      <w:keepNext/>
      <w:spacing w:before="240" w:line="360" w:lineRule="auto"/>
    </w:pPr>
    <w:rPr>
      <w:b/>
      <w:bCs/>
      <w:color w:themeColor="text1" w:val="000000"/>
      <w:u w:val="single"/>
    </w:rPr>
  </w:style>
  <w:style w:customStyle="1" w:styleId="AustauschformatZchn" w:type="character">
    <w:name w:val="Austauschformat Zchn"/>
    <w:basedOn w:val="Absatz-Standardschriftart"/>
    <w:link w:val="Austauschformat"/>
    <w:rsid w:val="00302FA3"/>
    <w:rPr>
      <w:b/>
      <w:bCs/>
      <w:color w:themeColor="text1" w:val="000000"/>
      <w:sz w:val="22"/>
      <w:szCs w:val="22"/>
      <w:u w:val="single"/>
    </w:rPr>
  </w:style>
  <w:style w:styleId="Kommentarzeichen" w:type="character">
    <w:name w:val="annotation reference"/>
    <w:basedOn w:val="Absatz-Standardschriftart"/>
    <w:uiPriority w:val="99"/>
    <w:semiHidden/>
    <w:unhideWhenUsed/>
    <w:rsid w:val="008368FA"/>
    <w:rPr>
      <w:sz w:val="16"/>
      <w:szCs w:val="16"/>
    </w:rPr>
  </w:style>
  <w:style w:styleId="Kommentartext" w:type="paragraph">
    <w:name w:val="annotation text"/>
    <w:basedOn w:val="Standard"/>
    <w:link w:val="KommentartextZchn"/>
    <w:uiPriority w:val="99"/>
    <w:semiHidden/>
    <w:unhideWhenUsed/>
    <w:rsid w:val="008368FA"/>
    <w:pPr>
      <w:spacing w:line="240" w:lineRule="auto"/>
    </w:pPr>
    <w:rPr>
      <w:sz w:val="20"/>
      <w:szCs w:val="20"/>
    </w:rPr>
  </w:style>
  <w:style w:customStyle="1" w:styleId="KommentartextZchn" w:type="character">
    <w:name w:val="Kommentartext Zchn"/>
    <w:basedOn w:val="Absatz-Standardschriftart"/>
    <w:link w:val="Kommentartext"/>
    <w:uiPriority w:val="99"/>
    <w:semiHidden/>
    <w:rsid w:val="008368FA"/>
  </w:style>
  <w:style w:styleId="Kommentarthema" w:type="paragraph">
    <w:name w:val="annotation subject"/>
    <w:basedOn w:val="Kommentartext"/>
    <w:next w:val="Kommentartext"/>
    <w:link w:val="KommentarthemaZchn"/>
    <w:uiPriority w:val="99"/>
    <w:semiHidden/>
    <w:unhideWhenUsed/>
    <w:rsid w:val="008368FA"/>
    <w:rPr>
      <w:b/>
      <w:bCs/>
    </w:rPr>
  </w:style>
  <w:style w:customStyle="1" w:styleId="KommentarthemaZchn" w:type="character">
    <w:name w:val="Kommentarthema Zchn"/>
    <w:basedOn w:val="KommentartextZchn"/>
    <w:link w:val="Kommentarthema"/>
    <w:uiPriority w:val="99"/>
    <w:semiHidden/>
    <w:rsid w:val="008368FA"/>
    <w:rPr>
      <w:b/>
      <w:bCs/>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13" Target="header1.xml" Type="http://schemas.openxmlformats.org/officeDocument/2006/relationships/header" /><Relationship Id="rId12" Target="media/image1.gif" Type="http://schemas.openxmlformats.org/officeDocument/2006/relationships/image" /><Relationship Id="rId16" Target="footer2.xml" Type="http://schemas.openxmlformats.org/officeDocument/2006/relationships/footer" /><Relationship Id="rId15" Target="header2.xml" Type="http://schemas.openxmlformats.org/officeDocument/2006/relationships/header" /><Relationship Id="rId14" Target="footer1.xml" Type="http://schemas.openxmlformats.org/officeDocument/2006/relationships/footer"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28" Target="media/rId28.jpg" /><Relationship Type="http://schemas.openxmlformats.org/officeDocument/2006/relationships/image" Id="rId46" Target="media/rId46.png" /><Relationship Type="http://schemas.openxmlformats.org/officeDocument/2006/relationships/hyperlink" Id="rId111" Target="http://qudt.org/vocab/currency/USD" TargetMode="External" /><Relationship Type="http://schemas.openxmlformats.org/officeDocument/2006/relationships/hyperlink" Id="rId102" Target="http://qudt.org/vocab/unit/BYTE" TargetMode="External" /><Relationship Type="http://schemas.openxmlformats.org/officeDocument/2006/relationships/hyperlink" Id="rId99" Target="http://qudt.org/vocab/unit/MilliSEC" TargetMode="External" /><Relationship Type="http://schemas.openxmlformats.org/officeDocument/2006/relationships/hyperlink" Id="rId165" Target="http://qudt.org/vocab/unit/NUM" TargetMode="External" /><Relationship Type="http://schemas.openxmlformats.org/officeDocument/2006/relationships/hyperlink" Id="rId91" Target="http://schema.org/CategoryCode" TargetMode="External" /><Relationship Type="http://schemas.openxmlformats.org/officeDocument/2006/relationships/hyperlink" Id="rId106" Target="http://schema.org/Invoice" TargetMode="External" /><Relationship Type="http://schemas.openxmlformats.org/officeDocument/2006/relationships/hyperlink" Id="rId75" Target="http://schema.org/MusicAlbum" TargetMode="External" /><Relationship Type="http://schemas.openxmlformats.org/officeDocument/2006/relationships/hyperlink" Id="rId80" Target="http://schema.org/MusicGroup" TargetMode="External" /><Relationship Type="http://schemas.openxmlformats.org/officeDocument/2006/relationships/hyperlink" Id="rId84" Target="http://schema.org/MusicRecording" TargetMode="External" /><Relationship Type="http://schemas.openxmlformats.org/officeDocument/2006/relationships/hyperlink" Id="rId113" Target="http://schema.org/OrderItem" TargetMode="External" /><Relationship Type="http://schemas.openxmlformats.org/officeDocument/2006/relationships/hyperlink" Id="rId133" Target="http://schema.org/Organisation" TargetMode="External" /><Relationship Type="http://schemas.openxmlformats.org/officeDocument/2006/relationships/hyperlink" Id="rId147" Target="http://schema.org/Organization" TargetMode="External" /><Relationship Type="http://schemas.openxmlformats.org/officeDocument/2006/relationships/hyperlink" Id="rId138" Target="http://schema.org/Person" TargetMode="External" /><Relationship Type="http://schemas.openxmlformats.org/officeDocument/2006/relationships/hyperlink" Id="rId60" Target="http://schema.org/PostalAddress" TargetMode="External" /><Relationship Type="http://schemas.openxmlformats.org/officeDocument/2006/relationships/hyperlink" Id="rId155" Target="http://schema.org/QuantitativeValue" TargetMode="External" /><Relationship Type="http://schemas.openxmlformats.org/officeDocument/2006/relationships/hyperlink" Id="rId145" Target="http://schema.org/address" TargetMode="External" /><Relationship Type="http://schemas.openxmlformats.org/officeDocument/2006/relationships/hyperlink" Id="rId68" Target="http://schema.org/addressCountry" TargetMode="External" /><Relationship Type="http://schemas.openxmlformats.org/officeDocument/2006/relationships/hyperlink" Id="rId66" Target="http://schema.org/addressLocality" TargetMode="External" /><Relationship Type="http://schemas.openxmlformats.org/officeDocument/2006/relationships/hyperlink" Id="rId67" Target="http://schema.org/addressRegion" TargetMode="External" /><Relationship Type="http://schemas.openxmlformats.org/officeDocument/2006/relationships/hyperlink" Id="rId126" Target="http://schema.org/alternateName" TargetMode="External" /><Relationship Type="http://schemas.openxmlformats.org/officeDocument/2006/relationships/hyperlink" Id="rId88" Target="http://schema.org/author" TargetMode="External" /><Relationship Type="http://schemas.openxmlformats.org/officeDocument/2006/relationships/hyperlink" Id="rId144" Target="http://schema.org/birthDate" TargetMode="External" /><Relationship Type="http://schemas.openxmlformats.org/officeDocument/2006/relationships/hyperlink" Id="rId79" Target="http://schema.org/byArtist" TargetMode="External" /><Relationship Type="http://schemas.openxmlformats.org/officeDocument/2006/relationships/hyperlink" Id="rId101" Target="http://schema.org/contentSize" TargetMode="External" /><Relationship Type="http://schemas.openxmlformats.org/officeDocument/2006/relationships/hyperlink" Id="rId109" Target="http://schema.org/customer" TargetMode="External" /><Relationship Type="http://schemas.openxmlformats.org/officeDocument/2006/relationships/hyperlink" Id="rId114" Target="http://schema.org/dateCreated" TargetMode="External" /><Relationship Type="http://schemas.openxmlformats.org/officeDocument/2006/relationships/hyperlink" Id="rId97" Target="http://schema.org/duration" TargetMode="External" /><Relationship Type="http://schemas.openxmlformats.org/officeDocument/2006/relationships/hyperlink" Id="rId143" Target="http://schema.org/email" TargetMode="External" /><Relationship Type="http://schemas.openxmlformats.org/officeDocument/2006/relationships/hyperlink" Id="rId90" Target="http://schema.org/encodingFormat" TargetMode="External" /><Relationship Type="http://schemas.openxmlformats.org/officeDocument/2006/relationships/hyperlink" Id="rId142" Target="http://schema.org/familyName" TargetMode="External" /><Relationship Type="http://schemas.openxmlformats.org/officeDocument/2006/relationships/hyperlink" Id="rId89" Target="http://schema.org/genre" TargetMode="External" /><Relationship Type="http://schemas.openxmlformats.org/officeDocument/2006/relationships/hyperlink" Id="rId141" Target="http://schema.org/givenName" TargetMode="External" /><Relationship Type="http://schemas.openxmlformats.org/officeDocument/2006/relationships/hyperlink" Id="rId112" Target="http://schema.org/hasPart" TargetMode="External" /><Relationship Type="http://schemas.openxmlformats.org/officeDocument/2006/relationships/hyperlink" Id="rId87" Target="http://schema.org/inAlbum" TargetMode="External" /><Relationship Type="http://schemas.openxmlformats.org/officeDocument/2006/relationships/hyperlink" Id="rId148" Target="http://schema.org/jobTitle" TargetMode="External" /><Relationship Type="http://schemas.openxmlformats.org/officeDocument/2006/relationships/hyperlink" Id="rId149" Target="http://schema.org/knows" TargetMode="External" /><Relationship Type="http://schemas.openxmlformats.org/officeDocument/2006/relationships/hyperlink" Id="rId78" Target="http://schema.org/name" TargetMode="External" /><Relationship Type="http://schemas.openxmlformats.org/officeDocument/2006/relationships/hyperlink" Id="rId125" Target="http://schema.org/partOf" TargetMode="External" /><Relationship Type="http://schemas.openxmlformats.org/officeDocument/2006/relationships/hyperlink" Id="rId65" Target="http://schema.org/postalCode" TargetMode="External" /><Relationship Type="http://schemas.openxmlformats.org/officeDocument/2006/relationships/hyperlink" Id="rId63" Target="http://schema.org/streetAddress" TargetMode="External" /><Relationship Type="http://schemas.openxmlformats.org/officeDocument/2006/relationships/hyperlink" Id="rId110" Target="http://schema.org/totalPaymentDue" TargetMode="External" /><Relationship Type="http://schemas.openxmlformats.org/officeDocument/2006/relationships/hyperlink" Id="rId98" Target="http://schema.org/unitCode" TargetMode="External" /><Relationship Type="http://schemas.openxmlformats.org/officeDocument/2006/relationships/hyperlink" Id="rId100" Target="http://schema.org/value" TargetMode="External" /><Relationship Type="http://schemas.openxmlformats.org/officeDocument/2006/relationships/hyperlink" Id="rId146" Target="http://schema.org/worksFor" TargetMode="External" /><Relationship Type="http://schemas.openxmlformats.org/officeDocument/2006/relationships/hyperlink" Id="rId127" Target="http://www.w3.org/1999/02/22-rdf-syntax-ns#langString" TargetMode="External" /><Relationship Type="http://schemas.openxmlformats.org/officeDocument/2006/relationships/hyperlink" Id="rId115" Target="http://www.w3.org/2001/XMLSchema#date" TargetMode="External" /><Relationship Type="http://schemas.openxmlformats.org/officeDocument/2006/relationships/hyperlink" Id="rId158" Target="http://www.w3.org/2001/XMLSchema#decimal" TargetMode="External" /><Relationship Type="http://schemas.openxmlformats.org/officeDocument/2006/relationships/hyperlink" Id="rId159" Target="http://www.w3.org/2001/XMLSchema#integer" TargetMode="External" /><Relationship Type="http://schemas.openxmlformats.org/officeDocument/2006/relationships/hyperlink" Id="rId64" Target="http://www.w3.org/2001/XMLSchema#string" TargetMode="External" /><Relationship Type="http://schemas.openxmlformats.org/officeDocument/2006/relationships/hyperlink" Id="rId122" Target="https://agriculture.ld.admin.ch/eCH-1234/2/Genre" TargetMode="External" /><Relationship Type="http://schemas.openxmlformats.org/officeDocument/2006/relationships/hyperlink" Id="rId121" Target="https://agriculture.ld.admin.ch/eCH-1234/2/GenreShape" TargetMode="External" /><Relationship Type="http://schemas.openxmlformats.org/officeDocument/2006/relationships/hyperlink" Id="rId105" Target="https://agriculture.ld.admin.ch/eCH-1234/2/InvoiceShape" TargetMode="External" /><Relationship Type="http://schemas.openxmlformats.org/officeDocument/2006/relationships/hyperlink" Id="rId74" Target="https://agriculture.ld.admin.ch/eCH-1234/2/MusicAlbumShape" TargetMode="External" /><Relationship Type="http://schemas.openxmlformats.org/officeDocument/2006/relationships/hyperlink" Id="rId132" Target="https://agriculture.ld.admin.ch/eCH-1234/2/OrganisationShape" TargetMode="External" /><Relationship Type="http://schemas.openxmlformats.org/officeDocument/2006/relationships/hyperlink" Id="rId137" Target="https://agriculture.ld.admin.ch/eCH-1234/2/PersonShape" TargetMode="External" /><Relationship Type="http://schemas.openxmlformats.org/officeDocument/2006/relationships/hyperlink" Id="rId59" Target="https://agriculture.ld.admin.ch/eCH-1234/2/PostalAddressShape" TargetMode="External" /><Relationship Type="http://schemas.openxmlformats.org/officeDocument/2006/relationships/hyperlink" Id="rId154" Target="https://agriculture.ld.admin.ch/eCH-1234/2/QuantitativeValueShape" TargetMode="External" /><Relationship Type="http://schemas.openxmlformats.org/officeDocument/2006/relationships/hyperlink" Id="rId83" Target="https://agriculture.ld.admin.ch/eCH-1234/2/TrackShape" TargetMode="External" /><Relationship Type="http://schemas.openxmlformats.org/officeDocument/2006/relationships/hyperlink" Id="rId92" Target="https://agriculture.ld.admin.ch/eCH-1234/2/mediatype/1" TargetMode="External" /><Relationship Type="http://schemas.openxmlformats.org/officeDocument/2006/relationships/hyperlink" Id="rId93" Target="https://agriculture.ld.admin.ch/eCH-1234/2/mediatype/2" TargetMode="External" /><Relationship Type="http://schemas.openxmlformats.org/officeDocument/2006/relationships/hyperlink" Id="rId94" Target="https://agriculture.ld.admin.ch/eCH-1234/2/mediatype/3" TargetMode="External" /><Relationship Type="http://schemas.openxmlformats.org/officeDocument/2006/relationships/hyperlink" Id="rId95" Target="https://agriculture.ld.admin.ch/eCH-1234/2/mediatype/4" TargetMode="External" /><Relationship Type="http://schemas.openxmlformats.org/officeDocument/2006/relationships/hyperlink" Id="rId96" Target="https://agriculture.ld.admin.ch/eCH-1234/2/mediatype/5" TargetMode="External" /><Relationship Type="http://schemas.openxmlformats.org/officeDocument/2006/relationships/hyperlink" Id="rId174" Target="https://doi.org/10.1145/3591366.3591376" TargetMode="External" /><Relationship Type="http://schemas.openxmlformats.org/officeDocument/2006/relationships/hyperlink" Id="rId205" Target="https://github.com/blw-ofag-ufag/semantic-web-template/blob/main/src/rdf/data/glossary.skos.ttl" TargetMode="External" /><Relationship Type="http://schemas.openxmlformats.org/officeDocument/2006/relationships/hyperlink" Id="rId208" Target="https://github.com/blw-ofag-ufag/semantic-web-template/releases" TargetMode="External" /><Relationship Type="http://schemas.openxmlformats.org/officeDocument/2006/relationships/hyperlink" Id="rId69" Target="https://ld.admin.ch/country/CHE" TargetMode="External" /><Relationship Type="http://schemas.openxmlformats.org/officeDocument/2006/relationships/hyperlink" Id="rId70" Target="https://ld.admin.ch/country/FRA" TargetMode="External" /><Relationship Type="http://schemas.openxmlformats.org/officeDocument/2006/relationships/hyperlink" Id="rId71" Target="https://ld.admin.ch/country/ITA" TargetMode="External" /><Relationship Type="http://schemas.openxmlformats.org/officeDocument/2006/relationships/hyperlink" Id="rId169" Target="https://lindas.admin.ch/" TargetMode="External" /><Relationship Type="http://schemas.openxmlformats.org/officeDocument/2006/relationships/hyperlink" Id="rId123" Target="https://lindas.admin.ch/sparql/#query=PREFIX%20%3A%20%3Chttps%3A%2F%2Fagriculture.ld.admin.ch%2FeCH-1234%2F2%2F%3E%0APREFIX%20schema%3A%20%3Chttp%3A%2F%2Fschema.org%2F%3E%0ASELECT%20%3Firi%20%3Fname%20%3FpartOf%20%3FalternateName%0AFROM%20%3Chttps%3A%2F%2Flindas.admin.ch%2Ffoag%2Fogd%3E%0AWHERE%20%7B%0A%20%20%3Firi%20a%20%3AGenre%20.%0A%20%20%3Firi%20schema%3Aname%20%3Fname%20.%0A%20%20OPTIONAL%20%7B%20%3Firi%20schema%3ApartOf%20%3FpartOf%20.%20%7D%0A%20%20OPTIONAL%20%7B%20%3Firi%20schema%3AalternateName%20%3FalternateName%20.%20%7D%0A%7D%0ALIMIT%201000" TargetMode="External" /><Relationship Type="http://schemas.openxmlformats.org/officeDocument/2006/relationships/hyperlink" Id="rId107" Target="https://lindas.admin.ch/sparql/#query=PREFIX%20schema%3A%20%3Chttp%3A%2F%2Fschema.org%2F%3E%0ASELECT%20%3Firi%20%3Fcustomer%20%3FtotalPaymentDue%20%3FhasPart%20%3FdateCreated%0AFROM%20%3Chttps%3A%2F%2Flindas.admin.ch%2Ffoag%2Fogd%3E%0AWHERE%20%7B%0A%20%20%3Firi%20a%20schema%3AInvoice%20.%0A%20%20%3Firi%20schema%3Acustomer%20%3Fcustomer%20.%0A%20%20%3Firi%20schema%3AtotalPaymentDue%20%3FtotalPaymentDue%20.%0A%20%20%3Firi%20schema%3AhasPart%20%3FhasPart%20.%0A%20%20OPTIONAL%20%7B%20%3Firi%20schema%3AdateCreated%20%3FdateCreated%20.%20%7D%0A%7D%0ALIMIT%201000" TargetMode="External" /><Relationship Type="http://schemas.openxmlformats.org/officeDocument/2006/relationships/hyperlink" Id="rId139" Target="https://lindas.admin.ch/sparql/#query=PREFIX%20schema%3A%20%3Chttp%3A%2F%2Fschema.org%2F%3E%0ASELECT%20%3Firi%20%3FgivenName%20%3FfamilyName%20%3Femail%20%3FbirthDate%20%3Faddress%20%3FworksFor%20%3FjobTitle%20%3Fknows%0AFROM%20%3Chttps%3A%2F%2Flindas.admin.ch%2Ffoag%2Fogd%3E%0AWHERE%20%7B%0A%20%20%3Firi%20a%20schema%3APerson%20.%0A%20%20%3Firi%20schema%3AgivenName%20%3FgivenName%20.%0A%20%20%3Firi%20schema%3AfamilyName%20%3FfamilyName%20.%0A%20%20OPTIONAL%20%7B%20%3Firi%20schema%3Aemail%20%3Femail%20.%20%7D%0A%20%20OPTIONAL%20%7B%20%3Firi%20schema%3AbirthDate%20%3FbirthDate%20.%20%7D%0A%20%20OPTIONAL%20%7B%20%3Firi%20schema%3Aaddress%20%3Faddress%20.%20%7D%0A%20%20OPTIONAL%20%7B%20%3Firi%20schema%3AworksFor%20%3FworksFor%20.%20%7D%0A%20%20OPTIONAL%20%7B%20%3Firi%20schema%3AjobTitle%20%3FjobTitle%20.%20%7D%0A%20%20OPTIONAL%20%7B%20%3Firi%20schema%3Aknows%20%3Fknows%20.%20%7D%0A%7D%0ALIMIT%201000" TargetMode="External" /><Relationship Type="http://schemas.openxmlformats.org/officeDocument/2006/relationships/hyperlink" Id="rId76" Target="https://lindas.admin.ch/sparql/#query=PREFIX%20schema%3A%20%3Chttp%3A%2F%2Fschema.org%2F%3E%0ASELECT%20%3Firi%20%3Fname%20%3FbyArtist%0AFROM%20%3Chttps%3A%2F%2Flindas.admin.ch%2Ffoag%2Fogd%3E%0AWHERE%20%7B%0A%20%20%3Firi%20a%20schema%3AMusicAlbum%20.%0A%20%20%3Firi%20schema%3Aname%20%3Fname%20.%0A%20%20OPTIONAL%20%7B%20%3Firi%20schema%3AbyArtist%20%3FbyArtist%20.%20%7D%0A%7D%0ALIMIT%201000" TargetMode="External" /><Relationship Type="http://schemas.openxmlformats.org/officeDocument/2006/relationships/hyperlink" Id="rId85" Target="https://lindas.admin.ch/sparql/#query=PREFIX%20schema%3A%20%3Chttp%3A%2F%2Fschema.org%2F%3E%0ASELECT%20%3Firi%20%3Fname%20%3FinAlbum%20%3Fauthor%20%3Fgenre%20%3FencodingFormat%20%3Fduration%20%3FcontentSize%0AFROM%20%3Chttps%3A%2F%2Flindas.admin.ch%2Ffoag%2Fogd%3E%0AWHERE%20%7B%0A%20%20%3Firi%20a%20schema%3AMusicRecording%20.%0A%20%20%3Firi%20schema%3Aname%20%3Fname%20.%0A%20%20OPTIONAL%20%7B%20%3Firi%20schema%3AinAlbum%20%3FinAlbum%20.%20%7D%0A%20%20OPTIONAL%20%7B%20%3Firi%20schema%3Aauthor%20%3Fauthor%20.%20%7D%0A%20%20%3Firi%20schema%3Agenre%20%3Fgenre%20.%0A%20%20%3Firi%20schema%3AencodingFormat%20%3FencodingFormat%20.%0A%20%20%3Firi%20schema%3Aduration%20%3Fduration%20.%0A%20%20%3Firi%20schema%3AcontentSize%20%3FcontentSize%20.%0A%7D%0ALIMIT%201000" TargetMode="External" /><Relationship Type="http://schemas.openxmlformats.org/officeDocument/2006/relationships/hyperlink" Id="rId61" Target="https://lindas.admin.ch/sparql/#query=PREFIX%20schema%3A%20%3Chttp%3A%2F%2Fschema.org%2F%3E%0ASELECT%20%3Firi%20%3FstreetAddress%20%3FpostalCode%20%3FaddressLocality%20%3FaddressRegion%20%3FaddressCountry%0AFROM%20%3Chttps%3A%2F%2Flindas.admin.ch%2Ffoag%2Fogd%3E%0AWHERE%20%7B%0A%20%20%3Firi%20a%20schema%3APostalAddress%20.%0A%20%20%3Firi%20schema%3AstreetAddress%20%3FstreetAddress%20.%0A%20%20OPTIONAL%20%7B%20%3Firi%20schema%3ApostalCode%20%3FpostalCode%20.%20%7D%0A%20%20%3Firi%20schema%3AaddressLocality%20%3FaddressLocality%20.%0A%20%20OPTIONAL%20%7B%20%3Firi%20schema%3AaddressRegion%20%3FaddressRegion%20.%20%7D%0A%20%20%3Firi%20schema%3AaddressCountry%20%3FaddressCountry%20.%0A%7D%0ALIMIT%201000" TargetMode="External" /><Relationship Type="http://schemas.openxmlformats.org/officeDocument/2006/relationships/hyperlink" Id="rId156" Target="https://lindas.admin.ch/sparql/#query=PREFIX%20schema%3A%20%3Chttp%3A%2F%2Fschema.org%2F%3E%0ASELECT%20%3Firi%20%3Fvalue%20%3FunitCode%0AFROM%20%3Chttps%3A%2F%2Flindas.admin.ch%2Ffoag%2Fogd%3E%0AWHERE%20%7B%0A%20%20%3Firi%20a%20schema%3AQuantitativeValue%20.%0A%20%20%3Firi%20schema%3Avalue%20%3Fvalue%20.%0A%20%20%3Firi%20schema%3AunitCode%20%3FunitCode%20.%0A%7D%0ALIMIT%201000" TargetMode="External" /><Relationship Type="http://schemas.openxmlformats.org/officeDocument/2006/relationships/hyperlink" Id="rId213" Target="https://www.ech.ch" TargetMode="External" /><Relationship Type="http://schemas.openxmlformats.org/officeDocument/2006/relationships/hyperlink" Id="rId36" Target="https://www.ech.ch/" TargetMode="External" /><Relationship Type="http://schemas.openxmlformats.org/officeDocument/2006/relationships/hyperlink" Id="rId178" Target="https://www.ech.ch/de/ech/ech-0003/11.1.0" TargetMode="External" /><Relationship Type="http://schemas.openxmlformats.org/officeDocument/2006/relationships/hyperlink" Id="rId180" Target="https://www.ech.ch/de/ech/ech-0010/8.1.0" TargetMode="External" /><Relationship Type="http://schemas.openxmlformats.org/officeDocument/2006/relationships/hyperlink" Id="rId182" Target="https://www.ech.ch/de/ech/ech-0200/3.0.1" TargetMode="External" /><Relationship Type="http://schemas.openxmlformats.org/officeDocument/2006/relationships/hyperlink" Id="rId184" Target="https://www.ech.ch/de/ech/ech-0205/1.0" TargetMode="External" /><Relationship Type="http://schemas.openxmlformats.org/officeDocument/2006/relationships/hyperlink" Id="rId186" Target="https://www.ech.ch/de/ech/ech-0265/1.0.0" TargetMode="External" /><Relationship Type="http://schemas.openxmlformats.org/officeDocument/2006/relationships/hyperlink" Id="rId188" Target="https://www.w3.org/TR/json-ld11/" TargetMode="External" /><Relationship Type="http://schemas.openxmlformats.org/officeDocument/2006/relationships/hyperlink" Id="rId190" Target="https://www.w3.org/TR/owl2-overview/" TargetMode="External" /><Relationship Type="http://schemas.openxmlformats.org/officeDocument/2006/relationships/hyperlink" Id="rId192" Target="https://www.w3.org/TR/rdf11-concepts/" TargetMode="External" /><Relationship Type="http://schemas.openxmlformats.org/officeDocument/2006/relationships/hyperlink" Id="rId194" Target="https://www.w3.org/TR/shacl/" TargetMode="External" /><Relationship Type="http://schemas.openxmlformats.org/officeDocument/2006/relationships/hyperlink" Id="rId196" Target="https://www.w3.org/TR/skos-reference/" TargetMode="External" /><Relationship Type="http://schemas.openxmlformats.org/officeDocument/2006/relationships/hyperlink" Id="rId198" Target="https://www.w3.org/TR/sparql11-query/" TargetMode="External" /><Relationship Type="http://schemas.openxmlformats.org/officeDocument/2006/relationships/hyperlink" Id="rId200" Target="https://www.w3.org/TR/turtle/" TargetMode="External" /><Relationship Type="http://schemas.openxmlformats.org/officeDocument/2006/relationships/hyperlink" Id="rId55" Target="https://www.w3.org/TR/turtle/#prefixed-name" TargetMode="External" /><Relationship Type="http://schemas.openxmlformats.org/officeDocument/2006/relationships/hyperlink" Id="rId176" Target="https://www.w3.org/TR/vocab-dcat-3/" TargetMode="External" /><Relationship Type="http://schemas.openxmlformats.org/officeDocument/2006/relationships/hyperlink" Id="rId212" Target="mailto:info@ech.ch" TargetMode="External" /></Relationships>
</file>

<file path=word/_rels/footer1.xml.rels><?xml version="1.0" encoding="UTF-8" standalone="yes"?>
<Relationships xmlns="http://schemas.openxmlformats.org/package/2006/relationships"><Relationship Id="rId2" Type="http://schemas.openxmlformats.org/officeDocument/2006/relationships/hyperlink" Target="mailto:info@ech.ch" TargetMode="External"/><Relationship Id="rId1" Type="http://schemas.openxmlformats.org/officeDocument/2006/relationships/hyperlink" Target="https://www.ech.ch/"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ech.ch/" TargetMode="External"/><Relationship Id="rId1" Type="http://schemas.openxmlformats.org/officeDocument/2006/relationships/hyperlink" Target="mailto:walter.stuedeli@ech.ch" TargetMode="External"/></Relationships>
</file>

<file path=word/_rels/footnotes.xml.rels><?xml version="1.0" encoding="UTF-8"?><Relationships xmlns="http://schemas.openxmlformats.org/package/2006/relationships"><Relationship Type="http://schemas.openxmlformats.org/officeDocument/2006/relationships/hyperlink" Id="rId111" Target="http://qudt.org/vocab/currency/USD" TargetMode="External" /><Relationship Type="http://schemas.openxmlformats.org/officeDocument/2006/relationships/hyperlink" Id="rId102" Target="http://qudt.org/vocab/unit/BYTE" TargetMode="External" /><Relationship Type="http://schemas.openxmlformats.org/officeDocument/2006/relationships/hyperlink" Id="rId99" Target="http://qudt.org/vocab/unit/MilliSEC" TargetMode="External" /><Relationship Type="http://schemas.openxmlformats.org/officeDocument/2006/relationships/hyperlink" Id="rId165" Target="http://qudt.org/vocab/unit/NUM" TargetMode="External" /><Relationship Type="http://schemas.openxmlformats.org/officeDocument/2006/relationships/hyperlink" Id="rId91" Target="http://schema.org/CategoryCode" TargetMode="External" /><Relationship Type="http://schemas.openxmlformats.org/officeDocument/2006/relationships/hyperlink" Id="rId106" Target="http://schema.org/Invoice" TargetMode="External" /><Relationship Type="http://schemas.openxmlformats.org/officeDocument/2006/relationships/hyperlink" Id="rId75" Target="http://schema.org/MusicAlbum" TargetMode="External" /><Relationship Type="http://schemas.openxmlformats.org/officeDocument/2006/relationships/hyperlink" Id="rId80" Target="http://schema.org/MusicGroup" TargetMode="External" /><Relationship Type="http://schemas.openxmlformats.org/officeDocument/2006/relationships/hyperlink" Id="rId84" Target="http://schema.org/MusicRecording" TargetMode="External" /><Relationship Type="http://schemas.openxmlformats.org/officeDocument/2006/relationships/hyperlink" Id="rId113" Target="http://schema.org/OrderItem" TargetMode="External" /><Relationship Type="http://schemas.openxmlformats.org/officeDocument/2006/relationships/hyperlink" Id="rId133" Target="http://schema.org/Organisation" TargetMode="External" /><Relationship Type="http://schemas.openxmlformats.org/officeDocument/2006/relationships/hyperlink" Id="rId147" Target="http://schema.org/Organization" TargetMode="External" /><Relationship Type="http://schemas.openxmlformats.org/officeDocument/2006/relationships/hyperlink" Id="rId138" Target="http://schema.org/Person" TargetMode="External" /><Relationship Type="http://schemas.openxmlformats.org/officeDocument/2006/relationships/hyperlink" Id="rId60" Target="http://schema.org/PostalAddress" TargetMode="External" /><Relationship Type="http://schemas.openxmlformats.org/officeDocument/2006/relationships/hyperlink" Id="rId155" Target="http://schema.org/QuantitativeValue" TargetMode="External" /><Relationship Type="http://schemas.openxmlformats.org/officeDocument/2006/relationships/hyperlink" Id="rId145" Target="http://schema.org/address" TargetMode="External" /><Relationship Type="http://schemas.openxmlformats.org/officeDocument/2006/relationships/hyperlink" Id="rId68" Target="http://schema.org/addressCountry" TargetMode="External" /><Relationship Type="http://schemas.openxmlformats.org/officeDocument/2006/relationships/hyperlink" Id="rId66" Target="http://schema.org/addressLocality" TargetMode="External" /><Relationship Type="http://schemas.openxmlformats.org/officeDocument/2006/relationships/hyperlink" Id="rId67" Target="http://schema.org/addressRegion" TargetMode="External" /><Relationship Type="http://schemas.openxmlformats.org/officeDocument/2006/relationships/hyperlink" Id="rId126" Target="http://schema.org/alternateName" TargetMode="External" /><Relationship Type="http://schemas.openxmlformats.org/officeDocument/2006/relationships/hyperlink" Id="rId88" Target="http://schema.org/author" TargetMode="External" /><Relationship Type="http://schemas.openxmlformats.org/officeDocument/2006/relationships/hyperlink" Id="rId144" Target="http://schema.org/birthDate" TargetMode="External" /><Relationship Type="http://schemas.openxmlformats.org/officeDocument/2006/relationships/hyperlink" Id="rId79" Target="http://schema.org/byArtist" TargetMode="External" /><Relationship Type="http://schemas.openxmlformats.org/officeDocument/2006/relationships/hyperlink" Id="rId101" Target="http://schema.org/contentSize" TargetMode="External" /><Relationship Type="http://schemas.openxmlformats.org/officeDocument/2006/relationships/hyperlink" Id="rId109" Target="http://schema.org/customer" TargetMode="External" /><Relationship Type="http://schemas.openxmlformats.org/officeDocument/2006/relationships/hyperlink" Id="rId114" Target="http://schema.org/dateCreated" TargetMode="External" /><Relationship Type="http://schemas.openxmlformats.org/officeDocument/2006/relationships/hyperlink" Id="rId97" Target="http://schema.org/duration" TargetMode="External" /><Relationship Type="http://schemas.openxmlformats.org/officeDocument/2006/relationships/hyperlink" Id="rId143" Target="http://schema.org/email" TargetMode="External" /><Relationship Type="http://schemas.openxmlformats.org/officeDocument/2006/relationships/hyperlink" Id="rId90" Target="http://schema.org/encodingFormat" TargetMode="External" /><Relationship Type="http://schemas.openxmlformats.org/officeDocument/2006/relationships/hyperlink" Id="rId142" Target="http://schema.org/familyName" TargetMode="External" /><Relationship Type="http://schemas.openxmlformats.org/officeDocument/2006/relationships/hyperlink" Id="rId89" Target="http://schema.org/genre" TargetMode="External" /><Relationship Type="http://schemas.openxmlformats.org/officeDocument/2006/relationships/hyperlink" Id="rId141" Target="http://schema.org/givenName" TargetMode="External" /><Relationship Type="http://schemas.openxmlformats.org/officeDocument/2006/relationships/hyperlink" Id="rId112" Target="http://schema.org/hasPart" TargetMode="External" /><Relationship Type="http://schemas.openxmlformats.org/officeDocument/2006/relationships/hyperlink" Id="rId87" Target="http://schema.org/inAlbum" TargetMode="External" /><Relationship Type="http://schemas.openxmlformats.org/officeDocument/2006/relationships/hyperlink" Id="rId148" Target="http://schema.org/jobTitle" TargetMode="External" /><Relationship Type="http://schemas.openxmlformats.org/officeDocument/2006/relationships/hyperlink" Id="rId149" Target="http://schema.org/knows" TargetMode="External" /><Relationship Type="http://schemas.openxmlformats.org/officeDocument/2006/relationships/hyperlink" Id="rId78" Target="http://schema.org/name" TargetMode="External" /><Relationship Type="http://schemas.openxmlformats.org/officeDocument/2006/relationships/hyperlink" Id="rId125" Target="http://schema.org/partOf" TargetMode="External" /><Relationship Type="http://schemas.openxmlformats.org/officeDocument/2006/relationships/hyperlink" Id="rId65" Target="http://schema.org/postalCode" TargetMode="External" /><Relationship Type="http://schemas.openxmlformats.org/officeDocument/2006/relationships/hyperlink" Id="rId63" Target="http://schema.org/streetAddress" TargetMode="External" /><Relationship Type="http://schemas.openxmlformats.org/officeDocument/2006/relationships/hyperlink" Id="rId110" Target="http://schema.org/totalPaymentDue" TargetMode="External" /><Relationship Type="http://schemas.openxmlformats.org/officeDocument/2006/relationships/hyperlink" Id="rId98" Target="http://schema.org/unitCode" TargetMode="External" /><Relationship Type="http://schemas.openxmlformats.org/officeDocument/2006/relationships/hyperlink" Id="rId100" Target="http://schema.org/value" TargetMode="External" /><Relationship Type="http://schemas.openxmlformats.org/officeDocument/2006/relationships/hyperlink" Id="rId146" Target="http://schema.org/worksFor" TargetMode="External" /><Relationship Type="http://schemas.openxmlformats.org/officeDocument/2006/relationships/hyperlink" Id="rId127" Target="http://www.w3.org/1999/02/22-rdf-syntax-ns#langString" TargetMode="External" /><Relationship Type="http://schemas.openxmlformats.org/officeDocument/2006/relationships/hyperlink" Id="rId115" Target="http://www.w3.org/2001/XMLSchema#date" TargetMode="External" /><Relationship Type="http://schemas.openxmlformats.org/officeDocument/2006/relationships/hyperlink" Id="rId158" Target="http://www.w3.org/2001/XMLSchema#decimal" TargetMode="External" /><Relationship Type="http://schemas.openxmlformats.org/officeDocument/2006/relationships/hyperlink" Id="rId159" Target="http://www.w3.org/2001/XMLSchema#integer" TargetMode="External" /><Relationship Type="http://schemas.openxmlformats.org/officeDocument/2006/relationships/hyperlink" Id="rId64" Target="http://www.w3.org/2001/XMLSchema#string" TargetMode="External" /><Relationship Type="http://schemas.openxmlformats.org/officeDocument/2006/relationships/hyperlink" Id="rId122" Target="https://agriculture.ld.admin.ch/eCH-1234/2/Genre" TargetMode="External" /><Relationship Type="http://schemas.openxmlformats.org/officeDocument/2006/relationships/hyperlink" Id="rId121" Target="https://agriculture.ld.admin.ch/eCH-1234/2/GenreShape" TargetMode="External" /><Relationship Type="http://schemas.openxmlformats.org/officeDocument/2006/relationships/hyperlink" Id="rId105" Target="https://agriculture.ld.admin.ch/eCH-1234/2/InvoiceShape" TargetMode="External" /><Relationship Type="http://schemas.openxmlformats.org/officeDocument/2006/relationships/hyperlink" Id="rId74" Target="https://agriculture.ld.admin.ch/eCH-1234/2/MusicAlbumShape" TargetMode="External" /><Relationship Type="http://schemas.openxmlformats.org/officeDocument/2006/relationships/hyperlink" Id="rId132" Target="https://agriculture.ld.admin.ch/eCH-1234/2/OrganisationShape" TargetMode="External" /><Relationship Type="http://schemas.openxmlformats.org/officeDocument/2006/relationships/hyperlink" Id="rId137" Target="https://agriculture.ld.admin.ch/eCH-1234/2/PersonShape" TargetMode="External" /><Relationship Type="http://schemas.openxmlformats.org/officeDocument/2006/relationships/hyperlink" Id="rId59" Target="https://agriculture.ld.admin.ch/eCH-1234/2/PostalAddressShape" TargetMode="External" /><Relationship Type="http://schemas.openxmlformats.org/officeDocument/2006/relationships/hyperlink" Id="rId154" Target="https://agriculture.ld.admin.ch/eCH-1234/2/QuantitativeValueShape" TargetMode="External" /><Relationship Type="http://schemas.openxmlformats.org/officeDocument/2006/relationships/hyperlink" Id="rId83" Target="https://agriculture.ld.admin.ch/eCH-1234/2/TrackShape" TargetMode="External" /><Relationship Type="http://schemas.openxmlformats.org/officeDocument/2006/relationships/hyperlink" Id="rId92" Target="https://agriculture.ld.admin.ch/eCH-1234/2/mediatype/1" TargetMode="External" /><Relationship Type="http://schemas.openxmlformats.org/officeDocument/2006/relationships/hyperlink" Id="rId93" Target="https://agriculture.ld.admin.ch/eCH-1234/2/mediatype/2" TargetMode="External" /><Relationship Type="http://schemas.openxmlformats.org/officeDocument/2006/relationships/hyperlink" Id="rId94" Target="https://agriculture.ld.admin.ch/eCH-1234/2/mediatype/3" TargetMode="External" /><Relationship Type="http://schemas.openxmlformats.org/officeDocument/2006/relationships/hyperlink" Id="rId95" Target="https://agriculture.ld.admin.ch/eCH-1234/2/mediatype/4" TargetMode="External" /><Relationship Type="http://schemas.openxmlformats.org/officeDocument/2006/relationships/hyperlink" Id="rId96" Target="https://agriculture.ld.admin.ch/eCH-1234/2/mediatype/5" TargetMode="External" /><Relationship Type="http://schemas.openxmlformats.org/officeDocument/2006/relationships/hyperlink" Id="rId174" Target="https://doi.org/10.1145/3591366.3591376" TargetMode="External" /><Relationship Type="http://schemas.openxmlformats.org/officeDocument/2006/relationships/hyperlink" Id="rId205" Target="https://github.com/blw-ofag-ufag/semantic-web-template/blob/main/src/rdf/data/glossary.skos.ttl" TargetMode="External" /><Relationship Type="http://schemas.openxmlformats.org/officeDocument/2006/relationships/hyperlink" Id="rId208" Target="https://github.com/blw-ofag-ufag/semantic-web-template/releases" TargetMode="External" /><Relationship Type="http://schemas.openxmlformats.org/officeDocument/2006/relationships/hyperlink" Id="rId69" Target="https://ld.admin.ch/country/CHE" TargetMode="External" /><Relationship Type="http://schemas.openxmlformats.org/officeDocument/2006/relationships/hyperlink" Id="rId70" Target="https://ld.admin.ch/country/FRA" TargetMode="External" /><Relationship Type="http://schemas.openxmlformats.org/officeDocument/2006/relationships/hyperlink" Id="rId71" Target="https://ld.admin.ch/country/ITA" TargetMode="External" /><Relationship Type="http://schemas.openxmlformats.org/officeDocument/2006/relationships/hyperlink" Id="rId169" Target="https://lindas.admin.ch/" TargetMode="External" /><Relationship Type="http://schemas.openxmlformats.org/officeDocument/2006/relationships/hyperlink" Id="rId123" Target="https://lindas.admin.ch/sparql/#query=PREFIX%20%3A%20%3Chttps%3A%2F%2Fagriculture.ld.admin.ch%2FeCH-1234%2F2%2F%3E%0APREFIX%20schema%3A%20%3Chttp%3A%2F%2Fschema.org%2F%3E%0ASELECT%20%3Firi%20%3Fname%20%3FpartOf%20%3FalternateName%0AFROM%20%3Chttps%3A%2F%2Flindas.admin.ch%2Ffoag%2Fogd%3E%0AWHERE%20%7B%0A%20%20%3Firi%20a%20%3AGenre%20.%0A%20%20%3Firi%20schema%3Aname%20%3Fname%20.%0A%20%20OPTIONAL%20%7B%20%3Firi%20schema%3ApartOf%20%3FpartOf%20.%20%7D%0A%20%20OPTIONAL%20%7B%20%3Firi%20schema%3AalternateName%20%3FalternateName%20.%20%7D%0A%7D%0ALIMIT%201000" TargetMode="External" /><Relationship Type="http://schemas.openxmlformats.org/officeDocument/2006/relationships/hyperlink" Id="rId107" Target="https://lindas.admin.ch/sparql/#query=PREFIX%20schema%3A%20%3Chttp%3A%2F%2Fschema.org%2F%3E%0ASELECT%20%3Firi%20%3Fcustomer%20%3FtotalPaymentDue%20%3FhasPart%20%3FdateCreated%0AFROM%20%3Chttps%3A%2F%2Flindas.admin.ch%2Ffoag%2Fogd%3E%0AWHERE%20%7B%0A%20%20%3Firi%20a%20schema%3AInvoice%20.%0A%20%20%3Firi%20schema%3Acustomer%20%3Fcustomer%20.%0A%20%20%3Firi%20schema%3AtotalPaymentDue%20%3FtotalPaymentDue%20.%0A%20%20%3Firi%20schema%3AhasPart%20%3FhasPart%20.%0A%20%20OPTIONAL%20%7B%20%3Firi%20schema%3AdateCreated%20%3FdateCreated%20.%20%7D%0A%7D%0ALIMIT%201000" TargetMode="External" /><Relationship Type="http://schemas.openxmlformats.org/officeDocument/2006/relationships/hyperlink" Id="rId139" Target="https://lindas.admin.ch/sparql/#query=PREFIX%20schema%3A%20%3Chttp%3A%2F%2Fschema.org%2F%3E%0ASELECT%20%3Firi%20%3FgivenName%20%3FfamilyName%20%3Femail%20%3FbirthDate%20%3Faddress%20%3FworksFor%20%3FjobTitle%20%3Fknows%0AFROM%20%3Chttps%3A%2F%2Flindas.admin.ch%2Ffoag%2Fogd%3E%0AWHERE%20%7B%0A%20%20%3Firi%20a%20schema%3APerson%20.%0A%20%20%3Firi%20schema%3AgivenName%20%3FgivenName%20.%0A%20%20%3Firi%20schema%3AfamilyName%20%3FfamilyName%20.%0A%20%20OPTIONAL%20%7B%20%3Firi%20schema%3Aemail%20%3Femail%20.%20%7D%0A%20%20OPTIONAL%20%7B%20%3Firi%20schema%3AbirthDate%20%3FbirthDate%20.%20%7D%0A%20%20OPTIONAL%20%7B%20%3Firi%20schema%3Aaddress%20%3Faddress%20.%20%7D%0A%20%20OPTIONAL%20%7B%20%3Firi%20schema%3AworksFor%20%3FworksFor%20.%20%7D%0A%20%20OPTIONAL%20%7B%20%3Firi%20schema%3AjobTitle%20%3FjobTitle%20.%20%7D%0A%20%20OPTIONAL%20%7B%20%3Firi%20schema%3Aknows%20%3Fknows%20.%20%7D%0A%7D%0ALIMIT%201000" TargetMode="External" /><Relationship Type="http://schemas.openxmlformats.org/officeDocument/2006/relationships/hyperlink" Id="rId76" Target="https://lindas.admin.ch/sparql/#query=PREFIX%20schema%3A%20%3Chttp%3A%2F%2Fschema.org%2F%3E%0ASELECT%20%3Firi%20%3Fname%20%3FbyArtist%0AFROM%20%3Chttps%3A%2F%2Flindas.admin.ch%2Ffoag%2Fogd%3E%0AWHERE%20%7B%0A%20%20%3Firi%20a%20schema%3AMusicAlbum%20.%0A%20%20%3Firi%20schema%3Aname%20%3Fname%20.%0A%20%20OPTIONAL%20%7B%20%3Firi%20schema%3AbyArtist%20%3FbyArtist%20.%20%7D%0A%7D%0ALIMIT%201000" TargetMode="External" /><Relationship Type="http://schemas.openxmlformats.org/officeDocument/2006/relationships/hyperlink" Id="rId85" Target="https://lindas.admin.ch/sparql/#query=PREFIX%20schema%3A%20%3Chttp%3A%2F%2Fschema.org%2F%3E%0ASELECT%20%3Firi%20%3Fname%20%3FinAlbum%20%3Fauthor%20%3Fgenre%20%3FencodingFormat%20%3Fduration%20%3FcontentSize%0AFROM%20%3Chttps%3A%2F%2Flindas.admin.ch%2Ffoag%2Fogd%3E%0AWHERE%20%7B%0A%20%20%3Firi%20a%20schema%3AMusicRecording%20.%0A%20%20%3Firi%20schema%3Aname%20%3Fname%20.%0A%20%20OPTIONAL%20%7B%20%3Firi%20schema%3AinAlbum%20%3FinAlbum%20.%20%7D%0A%20%20OPTIONAL%20%7B%20%3Firi%20schema%3Aauthor%20%3Fauthor%20.%20%7D%0A%20%20%3Firi%20schema%3Agenre%20%3Fgenre%20.%0A%20%20%3Firi%20schema%3AencodingFormat%20%3FencodingFormat%20.%0A%20%20%3Firi%20schema%3Aduration%20%3Fduration%20.%0A%20%20%3Firi%20schema%3AcontentSize%20%3FcontentSize%20.%0A%7D%0ALIMIT%201000" TargetMode="External" /><Relationship Type="http://schemas.openxmlformats.org/officeDocument/2006/relationships/hyperlink" Id="rId61" Target="https://lindas.admin.ch/sparql/#query=PREFIX%20schema%3A%20%3Chttp%3A%2F%2Fschema.org%2F%3E%0ASELECT%20%3Firi%20%3FstreetAddress%20%3FpostalCode%20%3FaddressLocality%20%3FaddressRegion%20%3FaddressCountry%0AFROM%20%3Chttps%3A%2F%2Flindas.admin.ch%2Ffoag%2Fogd%3E%0AWHERE%20%7B%0A%20%20%3Firi%20a%20schema%3APostalAddress%20.%0A%20%20%3Firi%20schema%3AstreetAddress%20%3FstreetAddress%20.%0A%20%20OPTIONAL%20%7B%20%3Firi%20schema%3ApostalCode%20%3FpostalCode%20.%20%7D%0A%20%20%3Firi%20schema%3AaddressLocality%20%3FaddressLocality%20.%0A%20%20OPTIONAL%20%7B%20%3Firi%20schema%3AaddressRegion%20%3FaddressRegion%20.%20%7D%0A%20%20%3Firi%20schema%3AaddressCountry%20%3FaddressCountry%20.%0A%7D%0ALIMIT%201000" TargetMode="External" /><Relationship Type="http://schemas.openxmlformats.org/officeDocument/2006/relationships/hyperlink" Id="rId156" Target="https://lindas.admin.ch/sparql/#query=PREFIX%20schema%3A%20%3Chttp%3A%2F%2Fschema.org%2F%3E%0ASELECT%20%3Firi%20%3Fvalue%20%3FunitCode%0AFROM%20%3Chttps%3A%2F%2Flindas.admin.ch%2Ffoag%2Fogd%3E%0AWHERE%20%7B%0A%20%20%3Firi%20a%20schema%3AQuantitativeValue%20.%0A%20%20%3Firi%20schema%3Avalue%20%3Fvalue%20.%0A%20%20%3Firi%20schema%3AunitCode%20%3FunitCode%20.%0A%7D%0ALIMIT%201000" TargetMode="External" /><Relationship Type="http://schemas.openxmlformats.org/officeDocument/2006/relationships/hyperlink" Id="rId213" Target="https://www.ech.ch" TargetMode="External" /><Relationship Type="http://schemas.openxmlformats.org/officeDocument/2006/relationships/hyperlink" Id="rId36" Target="https://www.ech.ch/" TargetMode="External" /><Relationship Type="http://schemas.openxmlformats.org/officeDocument/2006/relationships/hyperlink" Id="rId178" Target="https://www.ech.ch/de/ech/ech-0003/11.1.0" TargetMode="External" /><Relationship Type="http://schemas.openxmlformats.org/officeDocument/2006/relationships/hyperlink" Id="rId180" Target="https://www.ech.ch/de/ech/ech-0010/8.1.0" TargetMode="External" /><Relationship Type="http://schemas.openxmlformats.org/officeDocument/2006/relationships/hyperlink" Id="rId182" Target="https://www.ech.ch/de/ech/ech-0200/3.0.1" TargetMode="External" /><Relationship Type="http://schemas.openxmlformats.org/officeDocument/2006/relationships/hyperlink" Id="rId184" Target="https://www.ech.ch/de/ech/ech-0205/1.0" TargetMode="External" /><Relationship Type="http://schemas.openxmlformats.org/officeDocument/2006/relationships/hyperlink" Id="rId186" Target="https://www.ech.ch/de/ech/ech-0265/1.0.0" TargetMode="External" /><Relationship Type="http://schemas.openxmlformats.org/officeDocument/2006/relationships/hyperlink" Id="rId188" Target="https://www.w3.org/TR/json-ld11/" TargetMode="External" /><Relationship Type="http://schemas.openxmlformats.org/officeDocument/2006/relationships/hyperlink" Id="rId190" Target="https://www.w3.org/TR/owl2-overview/" TargetMode="External" /><Relationship Type="http://schemas.openxmlformats.org/officeDocument/2006/relationships/hyperlink" Id="rId192" Target="https://www.w3.org/TR/rdf11-concepts/" TargetMode="External" /><Relationship Type="http://schemas.openxmlformats.org/officeDocument/2006/relationships/hyperlink" Id="rId194" Target="https://www.w3.org/TR/shacl/" TargetMode="External" /><Relationship Type="http://schemas.openxmlformats.org/officeDocument/2006/relationships/hyperlink" Id="rId196" Target="https://www.w3.org/TR/skos-reference/" TargetMode="External" /><Relationship Type="http://schemas.openxmlformats.org/officeDocument/2006/relationships/hyperlink" Id="rId198" Target="https://www.w3.org/TR/sparql11-query/" TargetMode="External" /><Relationship Type="http://schemas.openxmlformats.org/officeDocument/2006/relationships/hyperlink" Id="rId200" Target="https://www.w3.org/TR/turtle/" TargetMode="External" /><Relationship Type="http://schemas.openxmlformats.org/officeDocument/2006/relationships/hyperlink" Id="rId55" Target="https://www.w3.org/TR/turtle/#prefixed-name" TargetMode="External" /><Relationship Type="http://schemas.openxmlformats.org/officeDocument/2006/relationships/hyperlink" Id="rId176" Target="https://www.w3.org/TR/vocab-dcat-3/" TargetMode="External" /><Relationship Type="http://schemas.openxmlformats.org/officeDocument/2006/relationships/hyperlink" Id="rId212" Target="mailto:info@ech.ch" TargetMode="External" /></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1127</Words>
  <Characters>7103</Characters>
  <Application>Microsoft Office Word</Application>
  <DocSecurity>0</DocSecurity>
  <Lines>59</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document Quarto</dc:title>
  <dc:creator/>
  <dc:language>fr</dc:language>
  <cp:keywords/>
  <dcterms:created xsi:type="dcterms:W3CDTF">2026-10-13T16:32:05Z</dcterms:created>
  <dcterms:modified xsi:type="dcterms:W3CDTF">2026-10-13T16:32:05Z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Bref résumé de l’objectif de ce document</vt:lpwstr>
  </property>
  <property fmtid="{D5CDD505-2E9C-101B-9397-08002B2CF9AE}" pid="3" name="biblio-config">
    <vt:lpwstr>True</vt:lpwstr>
  </property>
  <property fmtid="{D5CDD505-2E9C-101B-9397-08002B2CF9AE}" pid="4" name="bibliography">
    <vt:lpwstr/>
  </property>
  <property fmtid="{D5CDD505-2E9C-101B-9397-08002B2CF9AE}" pid="5" name="csl">
    <vt:lpwstr>../assets/din_1505_2_alphanumeric.csl</vt:lpwstr>
  </property>
  <property fmtid="{D5CDD505-2E9C-101B-9397-08002B2CF9AE}" pid="6" name="date">
    <vt:lpwstr>2026-10-01</vt:lpwstr>
  </property>
  <property fmtid="{D5CDD505-2E9C-101B-9397-08002B2CF9AE}" pid="7" name="date-format">
    <vt:lpwstr>iso</vt:lpwstr>
  </property>
  <property fmtid="{D5CDD505-2E9C-101B-9397-08002B2CF9AE}" pid="8" name="ech">
    <vt:lpwstr/>
  </property>
  <property fmtid="{D5CDD505-2E9C-101B-9397-08002B2CF9AE}" pid="9" name="ech-display">
    <vt:lpwstr/>
  </property>
  <property fmtid="{D5CDD505-2E9C-101B-9397-08002B2CF9AE}" pid="10" name="ech-row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citations">
    <vt:lpwstr>True</vt:lpwstr>
  </property>
  <property fmtid="{D5CDD505-2E9C-101B-9397-08002B2CF9AE}" pid="16" name="nocite">
    <vt:lpwstr>[@eCH-0003:11.1.0]</vt:lpwstr>
  </property>
  <property fmtid="{D5CDD505-2E9C-101B-9397-08002B2CF9AE}" pid="17" name="toc-title">
    <vt:lpwstr>Table des matières</vt:lpwstr>
  </property>
</Properties>
</file>