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September 4,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sec-introduction"/>
    <w:p>
      <w:pPr>
        <w:pStyle w:val="berschrift1"/>
      </w:pPr>
      <w:r>
        <w:t xml:space="preserve">1. Introduction</w:t>
      </w:r>
    </w:p>
    <w:bookmarkStart w:id="24" w:name="sec-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sec-example-subheading"/>
    <w:p>
      <w:pPr>
        <w:pStyle w:val="berschrift2"/>
      </w:pPr>
      <w:r>
        <w:t xml:space="preserve">1.3 We can have sub-headings</w:t>
      </w:r>
    </w:p>
    <w:p>
      <w:pPr>
        <w:pStyle w:val="FirstParagraph"/>
      </w:pPr>
      <w:r>
        <w:t xml:space="preserve">And write some text.</w:t>
      </w:r>
    </w:p>
    <w:bookmarkStart w:id="30"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sec-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Data Model</w:t>
      </w:r>
    </w:p>
    <w:bookmarkStart w:id="35" w:name="sec-nodeshape-genreshap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invoiceshap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nodeshape-invoiceshap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nodeshape-musicalbumshape"/>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nodeshape-musicalbumshape"/>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nodeshape-trackshape"/>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nodeshape-trackshape"/>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49">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51"/>
    <w:bookmarkStart w:id="52"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2"/>
    <w:bookmarkStart w:id="53"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3"/>
    <w:bookmarkStart w:id="60" w:name="sec-appendix-a"/>
    <w:p>
      <w:pPr>
        <w:pStyle w:val="berschrift1"/>
      </w:pPr>
      <w:r>
        <w:t xml:space="preserve">8. Annex A - References</w:t>
      </w:r>
    </w:p>
    <w:bookmarkStart w:id="59" w:name="refs"/>
    <w:bookmarkStart w:id="55" w:name="ref-cyganiak2014rdf11"/>
    <w:p>
      <w:pPr>
        <w:pStyle w:val="Bibliography"/>
      </w:pPr>
      <w:r>
        <w:t xml:space="preserve">Cyganiak, Richard, David Wood, and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Annex B - Cooperation and Verification</w:t>
      </w:r>
    </w:p>
    <w:bookmarkEnd w:id="61"/>
    <w:bookmarkStart w:id="66" w:name="sec-appendix-c"/>
    <w:p>
      <w:pPr>
        <w:pStyle w:val="berschrift1"/>
      </w:pPr>
      <w:r>
        <w:t xml:space="preserve">10. Annex C - Abbreviations and Glossary</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Table 8: Glossary of the eCH-1234 standard</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Term</w:t>
                  </w:r>
                </w:p>
              </w:tc>
              <w:tc>
                <w:tcPr/>
                <w:p>
                  <w:pPr>
                    <w:pStyle w:val="Compact"/>
                    <w:jc w:val="left"/>
                    <w:jc w:val="center"/>
                  </w:pPr>
                  <w:r>
                    <w:t xml:space="preserve">Description</w:t>
                  </w:r>
                </w:p>
              </w:tc>
              <w:tc>
                <w:tcPr/>
                <w:p>
                  <w:pPr>
                    <w:pStyle w:val="Compact"/>
                    <w:jc w:val="left"/>
                    <w:jc w:val="center"/>
                  </w:pPr>
                  <w:r>
                    <w:t xml:space="preserve">Relations</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 Administration, acting as a triple store.</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A central standard of the World Wide Web Consortium (W3C) for modeling data structures on the Web. Information is represented as networked graphs rather than in traditional tables.</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Triple</w:t>
                  </w:r>
                </w:p>
              </w:tc>
              <w:tc>
                <w:tcPr/>
                <w:p>
                  <w:pPr>
                    <w:pStyle w:val="Compact"/>
                    <w:jc w:val="left"/>
                    <w:jc w:val="center"/>
                  </w:pPr>
                  <w:r>
                    <w:t xml:space="preserve">The basic structure of a statement in RDF, consisting of a subject, predicate, and object.</w:t>
                  </w:r>
                </w:p>
              </w:tc>
              <w:tc>
                <w:tcPr/>
                <w:p>
                  <w:pPr>
                    <w:pStyle w:val="Compact"/>
                    <w:jc w:val="left"/>
                    <w:jc w:val="center"/>
                  </w:pPr>
                  <w:r>
                    <w:rPr>
                      <w:i/>
                      <w:iCs/>
                    </w:rPr>
                    <w:t xml:space="preserve">broader</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Annex D - Changes in comparison to previous version</w:t>
      </w:r>
    </w:p>
    <w:bookmarkEnd w:id="67"/>
    <w:bookmarkStart w:id="68" w:name="sec-appendix-e"/>
    <w:p>
      <w:pPr>
        <w:pStyle w:val="berschrift1"/>
      </w:pPr>
      <w:r>
        <w:t xml:space="preserve">12. Annex E - Table of figures</w:t>
      </w:r>
    </w:p>
    <w:bookmarkEnd w:id="68"/>
    <w:bookmarkStart w:id="69" w:name="sec-appendix-f"/>
    <w:p>
      <w:pPr>
        <w:pStyle w:val="berschrift1"/>
      </w:pPr>
      <w:r>
        <w:t xml:space="preserve">13. Annex F - Table of tables</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example.org/term/lindas" TargetMode="External" /><Relationship Type="http://schemas.openxmlformats.org/officeDocument/2006/relationships/hyperlink" Id="rId63" Target="http://example.org/term/rdf" TargetMode="External" /><Relationship Type="http://schemas.openxmlformats.org/officeDocument/2006/relationships/hyperlink" Id="rId64" Target="http://example.org/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example.org/term/lindas" TargetMode="External" /><Relationship Type="http://schemas.openxmlformats.org/officeDocument/2006/relationships/hyperlink" Id="rId63" Target="http://example.org/term/rdf" TargetMode="External" /><Relationship Type="http://schemas.openxmlformats.org/officeDocument/2006/relationships/hyperlink" Id="rId64" Target="http://example.org/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2026-09-04T10:31:14Z</dcterms:created>
  <dcterms:modified xsi:type="dcterms:W3CDTF">2026-09-04T10:31:14Z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September 4,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