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Einleitung</w:t>
      </w:r>
    </w:p>
    <w:bookmarkStart w:id="24" w:name="status"/>
    <w:p>
      <w:pPr>
        <w:pStyle w:val="berschrift2"/>
      </w:pPr>
      <w:r>
        <w:t xml:space="preserve">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Geltungsbereich</w:t>
      </w:r>
    </w:p>
    <w:p>
      <w:pPr>
        <w:pStyle w:val="FirstParagraph"/>
      </w:pPr>
      <w:r>
        <w:t xml:space="preserve">Die Angaben in diesem Kapitel sollen dem Leser einen raschen Überblick geben, wofür dieser Standard gedacht ist. Hinweise zu folgenden Sachverhalten können dabei hilfreich sein.</w:t>
      </w:r>
    </w:p>
    <w:bookmarkEnd w:id="25"/>
    <w:bookmarkStart w:id="31" w:name="wir-können-untertitel-haben"/>
    <w:p>
      <w:pPr>
        <w:pStyle w:val="berschrift2"/>
      </w:pPr>
      <w:r>
        <w:t xml:space="preserve">Wir können Untertitel haben</w:t>
      </w:r>
    </w:p>
    <w:p>
      <w:pPr>
        <w:pStyle w:val="FirstParagraph"/>
      </w:pPr>
      <w:r>
        <w:t xml:space="preserve">Und etwas Text schreiben.</w:t>
      </w:r>
    </w:p>
    <w:bookmarkStart w:id="30" w:name="auch-unter-unterüberschriften"/>
    <w:p>
      <w:pPr>
        <w:pStyle w:val="berschrift3"/>
      </w:pPr>
      <w:r>
        <w:t xml:space="preserve">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Datenmodell</w:t>
      </w:r>
    </w:p>
    <w:bookmarkStart w:id="35" w:name="sec-genreshape"/>
    <w:p>
      <w:pPr>
        <w:pStyle w:val="berschrift2"/>
      </w:pPr>
      <w:r>
        <w:t xml:space="preserve">:GenreShape</w:t>
      </w:r>
    </w:p>
    <w:p>
      <w:pPr>
        <w:pStyle w:val="FirstParagraph"/>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Tabelle 1: :GenreShape Eigenschaften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Tabelle 2: :InvoiceShape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Tabelle 3: :MusicAlbumShape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Tabelle 4: :OrganisationShape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Tabelle 5: :PersonShape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Tabelle 6: :QuantitativeValueShape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Tabelle 7: :TrackShape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Anhang B - Mitwirkung &amp; Prüfung</w:t>
      </w:r>
    </w:p>
    <w:bookmarkEnd w:id="56"/>
    <w:bookmarkStart w:id="57" w:name="anhang-c---abkürzungen-und-glossar"/>
    <w:p>
      <w:pPr>
        <w:pStyle w:val="berschrift1"/>
      </w:pPr>
      <w:r>
        <w:t xml:space="preserve">Anhang C - Abkürzungen und Glossar</w:t>
      </w:r>
    </w:p>
    <w:bookmarkEnd w:id="57"/>
    <w:bookmarkStart w:id="58" w:name="X6cf93cfcd2439e304dc8540ad39b5ee10c3a32f"/>
    <w:p>
      <w:pPr>
        <w:pStyle w:val="berschrift1"/>
      </w:pPr>
      <w:r>
        <w:t xml:space="preserve">Anhang D - Änderungen gegenüber der Vorversion</w:t>
      </w:r>
    </w:p>
    <w:bookmarkEnd w:id="58"/>
    <w:bookmarkStart w:id="59" w:name="anhang-e---abbildungsverzeichnis"/>
    <w:p>
      <w:pPr>
        <w:pStyle w:val="berschrift1"/>
      </w:pPr>
      <w:r>
        <w:t xml:space="preserve">Anhang E - Abbildungsverzeichnis</w:t>
      </w:r>
    </w:p>
    <w:bookmarkEnd w:id="59"/>
    <w:bookmarkStart w:id="60" w:name="anhang-f---tabellenverzeichnis"/>
    <w:p>
      <w:pPr>
        <w:pStyle w:val="berschrift1"/>
      </w:pPr>
      <w:r>
        <w:t xml:space="preserve">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2026-08-12T12:28:52Z</dcterms:created>
  <dcterms:modified xsi:type="dcterms:W3CDTF">2026-08-12T12:28:52Z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