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4"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53"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52"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Abbildungen lassen sich auch mit R-Code erzeugen, wie</w:t>
      </w:r>
      <w:r>
        <w:t xml:space="preserve"> </w:t>
      </w:r>
      <w:hyperlink w:anchor="fig-r-example">
        <w:r>
          <w:rPr>
            <w:rStyle w:val="Hyperlink"/>
          </w:rPr>
          <w:t xml:space="preserve">Abbildung 2</w:t>
        </w:r>
      </w:hyperlink>
      <w:r>
        <w:t xml:space="preserve"> </w:t>
      </w:r>
      <w:r>
        <w:t xml:space="preserve">zeigt:</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Mit R erzeugte Abbildung. Quarto führt den Code beim Rendern aus und fügt die Grafik ein.</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50"/>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Hinweise zur Verwendung</w:t>
      </w:r>
    </w:p>
    <w:p>
      <w:pPr>
        <w:pStyle w:val="FirstParagraph"/>
      </w:pPr>
      <w:r>
        <w:t xml:space="preserve">Der folgende Absatz ist bewusst Unsinn und dient nur dem Test der Zitierweise (im Fliesstext ohne Klammern mit</w:t>
      </w:r>
      <w:r>
        <w:t xml:space="preserve"> </w:t>
      </w:r>
      <w:r>
        <w:rPr>
          <w:rStyle w:val="VerbatimChar"/>
        </w:rPr>
        <w:t xml:space="preserve">@key</w:t>
      </w:r>
      <w:r>
        <w:t xml:space="preserve">, sonst in Klammern mit</w:t>
      </w:r>
      <w:r>
        <w:t xml:space="preserve"> </w:t>
      </w:r>
      <w:r>
        <w:rPr>
          <w:rStyle w:val="VerbatimChar"/>
        </w:rPr>
        <w:t xml:space="preserve">[@key]</w:t>
      </w:r>
      <w:r>
        <w:t xml:space="preserve">): Gemäss</w:t>
      </w:r>
      <w:r>
        <w:t xml:space="preserve"> </w:t>
      </w:r>
      <w:hyperlink w:anchor="ref-eCH-0003:11.1.0">
        <w:r>
          <w:rPr>
            <w:rStyle w:val="Hyperlink"/>
          </w:rPr>
          <w:t xml:space="preserve">eCH-0003 11.1.0</w:t>
        </w:r>
      </w:hyperlink>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7"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5">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Datenmodell</w:t>
      </w:r>
    </w:p>
    <w:bookmarkStart w:id="71" w:name="sec-nodeshape-genreshape"/>
    <w:p>
      <w:pPr>
        <w:pStyle w:val="berschrift2"/>
      </w:pPr>
      <w:r>
        <w:t xml:space="preserve">3.1 Genre</w:t>
      </w:r>
    </w:p>
    <w:p>
      <w:pPr>
        <w:pStyle w:val="FirstParagraph"/>
      </w:pPr>
      <w:r>
        <w:t xml:space="preserve">Eine musikalische Kategorie im Chinook-Datensatz.</w:t>
      </w:r>
    </w:p>
    <w:bookmarkStart w:id="62" w:name="sec-nodeshape-genreshape-overview"/>
    <w:p>
      <w:pPr>
        <w:pStyle w:val="berschrift3"/>
      </w:pPr>
      <w:r>
        <w:t xml:space="preserve">3.1.1 Übersicht</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Zielklasse</w:t>
      </w:r>
    </w:p>
    <w:p>
      <w:pPr>
        <w:pStyle w:val="Definition"/>
      </w:pPr>
      <w:hyperlink r:id="rId60">
        <w:r>
          <w:rPr>
            <w:rStyle w:val="Hyperlink"/>
          </w:rPr>
          <w:t xml:space="preserve">:Genre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Datenzugriff</w:t>
      </w:r>
    </w:p>
    <w:p>
      <w:pPr>
        <w:pStyle w:val="Definition"/>
      </w:pPr>
      <w:hyperlink r:id="rId61">
        <w:r>
          <w:rPr>
            <w:rStyle w:val="Hyperlink"/>
          </w:rPr>
          <w:t xml:space="preserve">SPARQL-Dienst</w:t>
        </w:r>
      </w:hyperlink>
    </w:p>
    <w:bookmarkEnd w:id="62"/>
    <w:bookmarkStart w:id="68" w:name="sec-nodeshape-genreshape-properties"/>
    <w:p>
      <w:pPr>
        <w:pStyle w:val="berschrift3"/>
      </w:pPr>
      <w:r>
        <w:t xml:space="preserve">3.1.2 Eigenschaften</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 Zeichenkette (</w:t>
            </w:r>
            <w:hyperlink r:id="rId64">
              <w:r>
                <w:rPr>
                  <w:rStyle w:val="Hyperlink"/>
                </w:rPr>
                <w:t xml:space="preserve">xsd:string</w:t>
              </w:r>
            </w:hyperlink>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hyperlink r:id="rId66">
              <w:r>
                <w:rPr>
                  <w:rStyle w:val="Hyperlink"/>
                </w:rPr>
                <w:t xml:space="preserve">schema:alternateName</w:t>
              </w:r>
            </w:hyperlink>
            <w:r>
              <w:t xml:space="preserve">):</w:t>
            </w:r>
            <w:r>
              <w:t xml:space="preserve"> </w:t>
            </w:r>
            <w:r>
              <w:t xml:space="preserve">Übersetzte oder umgangssprachliche Bezeichnung des Genres,</w:t>
            </w:r>
            <w:r>
              <w:t xml:space="preserve"> </w:t>
            </w:r>
            <w:r>
              <w:t xml:space="preserve">höchstens eine pro Sprache.</w:t>
            </w:r>
          </w:p>
        </w:tc>
        <w:tc>
          <w:tcPr/>
          <w:p>
            <w:pPr>
              <w:pStyle w:val="Compact"/>
              <w:numPr>
                <w:ilvl w:val="0"/>
                <w:numId w:val="1006"/>
              </w:numPr>
              <w:jc w:val="left"/>
            </w:pPr>
            <w:r>
              <w:t xml:space="preserve">Typ: Sprachabhängiger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bl>
    <w:bookmarkEnd w:id="68"/>
    <w:bookmarkStart w:id="70" w:name="sec-nodeshape-genreshape-rules"/>
    <w:p>
      <w:pPr>
        <w:pStyle w:val="berschrift3"/>
      </w:pPr>
      <w:r>
        <w:t xml:space="preserve">3.1.3 Regeln (SPARQL)</w:t>
      </w:r>
    </w:p>
    <w:bookmarkStart w:id="69"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79" w:name="sec-nodeshape-musicalbumshape"/>
    <w:p>
      <w:pPr>
        <w:pStyle w:val="berschrift2"/>
      </w:pPr>
      <w:r>
        <w:t xml:space="preserve">3.2 Musikalbum</w:t>
      </w:r>
    </w:p>
    <w:p>
      <w:pPr>
        <w:pStyle w:val="FirstParagraph"/>
      </w:pPr>
      <w:r>
        <w:t xml:space="preserve">Eine Sammlung von Titeln im Chinook-Datensatz.</w:t>
      </w:r>
    </w:p>
    <w:bookmarkStart w:id="75" w:name="sec-nodeshape-musicalbumshape-overview"/>
    <w:p>
      <w:pPr>
        <w:pStyle w:val="berschrift3"/>
      </w:pPr>
      <w:r>
        <w:t xml:space="preserve">3.2.1 Übersicht</w:t>
      </w:r>
    </w:p>
    <w:p>
      <w:pPr>
        <w:pStyle w:val="DefinitionTerm"/>
      </w:pPr>
      <w:r>
        <w:t xml:space="preserve">Shape</w:t>
      </w:r>
    </w:p>
    <w:p>
      <w:pPr>
        <w:pStyle w:val="Definition"/>
      </w:pPr>
      <w:hyperlink r:id="rId72">
        <w:r>
          <w:rPr>
            <w:rStyle w:val="Hyperlink"/>
          </w:rPr>
          <w:t xml:space="preserve">:MusicAlbumShape</w:t>
        </w:r>
      </w:hyperlink>
    </w:p>
    <w:p>
      <w:pPr>
        <w:pStyle w:val="DefinitionTerm"/>
      </w:pPr>
      <w:r>
        <w:t xml:space="preserve">Zielklasse</w:t>
      </w:r>
    </w:p>
    <w:p>
      <w:pPr>
        <w:pStyle w:val="Definition"/>
      </w:pPr>
      <w:hyperlink r:id="rId73">
        <w:r>
          <w:rPr>
            <w:rStyle w:val="Hyperlink"/>
          </w:rPr>
          <w:t xml:space="preserve">schema:MusicAlbum</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Datenzugriff</w:t>
      </w:r>
    </w:p>
    <w:p>
      <w:pPr>
        <w:pStyle w:val="Definition"/>
      </w:pPr>
      <w:hyperlink r:id="rId74">
        <w:r>
          <w:rPr>
            <w:rStyle w:val="Hyperlink"/>
          </w:rPr>
          <w:t xml:space="preserve">SPARQL-Dienst</w:t>
        </w:r>
      </w:hyperlink>
    </w:p>
    <w:bookmarkEnd w:id="75"/>
    <w:bookmarkStart w:id="78" w:name="sec-nodeshape-musicalbumshape-properties"/>
    <w:p>
      <w:pPr>
        <w:pStyle w:val="berschrift3"/>
      </w:pPr>
      <w:r>
        <w:t xml:space="preserve">3.2.2 Eigenschaften</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Jedes</w:t>
            </w:r>
            <w:r>
              <w:t xml:space="preserve"> </w:t>
            </w:r>
            <w:r>
              <w:t xml:space="preserve">Album muss einen Namen haben.</w:t>
            </w:r>
          </w:p>
        </w:tc>
        <w:tc>
          <w:tcPr/>
          <w:p>
            <w:pPr>
              <w:pStyle w:val="Compact"/>
              <w:numPr>
                <w:ilvl w:val="0"/>
                <w:numId w:val="100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hyperlink r:id="rId76">
              <w:r>
                <w:rPr>
                  <w:rStyle w:val="Hyperlink"/>
                </w:rPr>
                <w:t xml:space="preserve">schema:byArtist</w:t>
              </w:r>
            </w:hyperlink>
            <w:r>
              <w:t xml:space="preserve">):</w:t>
            </w:r>
            <w:r>
              <w:t xml:space="preserve"> </w:t>
            </w:r>
            <w:r>
              <w:t xml:space="preserve">Person 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77">
              <w:r>
                <w:rPr>
                  <w:rStyle w:val="Hyperlink"/>
                </w:rPr>
                <w:t xml:space="preserve">schema:MusicGroup</w:t>
              </w:r>
            </w:hyperlink>
          </w:p>
        </w:tc>
        <w:tc>
          <w:tcPr/>
          <w:p>
            <w:pPr>
              <w:pStyle w:val="Compact"/>
              <w:jc w:val="right"/>
            </w:pPr>
            <w:r>
              <w:t xml:space="preserve">0..*</w:t>
            </w:r>
          </w:p>
        </w:tc>
      </w:tr>
    </w:tbl>
    <w:bookmarkEnd w:id="78"/>
    <w:bookmarkEnd w:id="79"/>
    <w:bookmarkStart w:id="101" w:name="sec-nodeshape-trackshape"/>
    <w:p>
      <w:pPr>
        <w:pStyle w:val="berschrift2"/>
      </w:pPr>
      <w:r>
        <w:t xml:space="preserve">3.3 Musikaufnahme</w:t>
      </w:r>
    </w:p>
    <w:p>
      <w:pPr>
        <w:pStyle w:val="FirstParagraph"/>
      </w:pPr>
      <w:r>
        <w:t xml:space="preserve">Ein einzelner Musiktitel im Chinook-Datensatz.</w:t>
      </w:r>
    </w:p>
    <w:bookmarkStart w:id="83" w:name="sec-nodeshape-trackshape-overview"/>
    <w:p>
      <w:pPr>
        <w:pStyle w:val="berschrift3"/>
      </w:pPr>
      <w:r>
        <w:t xml:space="preserve">3.3.1 Übersicht</w:t>
      </w:r>
    </w:p>
    <w:p>
      <w:pPr>
        <w:pStyle w:val="DefinitionTerm"/>
      </w:pPr>
      <w:r>
        <w:t xml:space="preserve">Shape</w:t>
      </w:r>
    </w:p>
    <w:p>
      <w:pPr>
        <w:pStyle w:val="Definition"/>
      </w:pPr>
      <w:hyperlink r:id="rId80">
        <w:r>
          <w:rPr>
            <w:rStyle w:val="Hyperlink"/>
          </w:rPr>
          <w:t xml:space="preserve">:TrackShape</w:t>
        </w:r>
      </w:hyperlink>
    </w:p>
    <w:p>
      <w:pPr>
        <w:pStyle w:val="DefinitionTerm"/>
      </w:pPr>
      <w:r>
        <w:t xml:space="preserve">Zielklasse</w:t>
      </w:r>
    </w:p>
    <w:p>
      <w:pPr>
        <w:pStyle w:val="Definition"/>
      </w:pPr>
      <w:hyperlink r:id="rId81">
        <w:r>
          <w:rPr>
            <w:rStyle w:val="Hyperlink"/>
          </w:rPr>
          <w:t xml:space="preserve">schema:MusicRecording</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Datenzugriff</w:t>
      </w:r>
    </w:p>
    <w:p>
      <w:pPr>
        <w:pStyle w:val="Definition"/>
      </w:pPr>
      <w:hyperlink r:id="rId82">
        <w:r>
          <w:rPr>
            <w:rStyle w:val="Hyperlink"/>
          </w:rPr>
          <w:t xml:space="preserve">SPARQL-Dienst</w:t>
        </w:r>
      </w:hyperlink>
    </w:p>
    <w:bookmarkEnd w:id="83"/>
    <w:bookmarkStart w:id="100" w:name="sec-nodeshape-trackshape-properties"/>
    <w:p>
      <w:pPr>
        <w:pStyle w:val="berschrift3"/>
      </w:pPr>
      <w:r>
        <w:t xml:space="preserve">3.3.2 Eigenschaften</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Jeder</w:t>
            </w:r>
            <w:r>
              <w:t xml:space="preserve"> </w:t>
            </w:r>
            <w:r>
              <w:t xml:space="preserve">Titel muss einen Namen haben.</w:t>
            </w:r>
          </w:p>
        </w:tc>
        <w:tc>
          <w:tcPr/>
          <w:p>
            <w:pPr>
              <w:pStyle w:val="Compact"/>
              <w:numPr>
                <w:ilvl w:val="0"/>
                <w:numId w:val="1009"/>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84">
              <w:r>
                <w:rPr>
                  <w:rStyle w:val="Hyperlink"/>
                </w:rPr>
                <w:t xml:space="preserve">schema:inAlbum</w:t>
              </w:r>
            </w:hyperlink>
            <w:r>
              <w:t xml:space="preserve">):</w:t>
            </w:r>
            <w:r>
              <w:t xml:space="preserve"> </w:t>
            </w:r>
            <w:r>
              <w:t xml:space="preserve">Ein Titel kann nur zu einem gültigen schema:MusicAlbum</w:t>
            </w:r>
            <w:r>
              <w:t xml:space="preserve"> </w:t>
            </w:r>
            <w:r>
              <w:t xml:space="preserve">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hyperlink r:id="rId85">
              <w:r>
                <w:rPr>
                  <w:rStyle w:val="Hyperlink"/>
                </w:rPr>
                <w:t xml:space="preserve">schema:author</w:t>
              </w:r>
            </w:hyperlink>
            <w:r>
              <w:t xml:space="preserve">): Die</w:t>
            </w:r>
            <w:r>
              <w:t xml:space="preserve"> </w:t>
            </w:r>
            <w:r>
              <w:t xml:space="preserve">Person oder Gruppe, die den Titel geschrieben 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6">
              <w:r>
                <w:rPr>
                  <w:rStyle w:val="Hyperlink"/>
                </w:rPr>
                <w:t xml:space="preserve">schema:genre</w:t>
              </w:r>
            </w:hyperlink>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Medientyp</w:t>
            </w:r>
            <w:r>
              <w:t xml:space="preserve"> </w:t>
            </w:r>
            <w:r>
              <w:t xml:space="preserve">(</w:t>
            </w:r>
            <w:hyperlink r:id="rId87">
              <w:r>
                <w:rPr>
                  <w:rStyle w:val="Hyperlink"/>
                </w:rPr>
                <w:t xml:space="preserve">schema:encodingFormat</w:t>
              </w:r>
            </w:hyperlink>
            <w:r>
              <w:t xml:space="preserve">):</w:t>
            </w:r>
            <w:r>
              <w:t xml:space="preserve"> </w:t>
            </w:r>
            <w:r>
              <w:t xml:space="preserve">Das Dateiformat des Titels als Code der Codeliste</w:t>
            </w:r>
            <w:r>
              <w:t xml:space="preserve"> </w:t>
            </w:r>
            <w:r>
              <w:t xml:space="preserve">Medientypen.</w:t>
            </w:r>
          </w:p>
        </w:tc>
        <w:tc>
          <w:tcPr/>
          <w:p>
            <w:pPr>
              <w:pStyle w:val="Compact"/>
              <w:numPr>
                <w:ilvl w:val="0"/>
                <w:numId w:val="1012"/>
              </w:numPr>
              <w:jc w:val="left"/>
            </w:pPr>
            <w:r>
              <w:t xml:space="preserve">Typ:</w:t>
            </w:r>
            <w:r>
              <w:t xml:space="preserve"> </w:t>
            </w:r>
            <w:hyperlink r:id="rId88">
              <w:r>
                <w:rPr>
                  <w:rStyle w:val="Hyperlink"/>
                </w:rPr>
                <w:t xml:space="preserve">schema:CategoryCode</w:t>
              </w:r>
            </w:hyperlink>
            <w:r>
              <w:t xml:space="preserve"> </w:t>
            </w:r>
            <w:r>
              <w:t xml:space="preserve">mit</w:t>
            </w:r>
            <w:r>
              <w:t xml:space="preserve"> </w:t>
            </w:r>
            <w:r>
              <w:t xml:space="preserve">folgender Auswahl:</w:t>
            </w:r>
          </w:p>
          <w:p>
            <w:pPr>
              <w:pStyle w:val="Compact"/>
              <w:numPr>
                <w:ilvl w:val="1"/>
                <w:numId w:val="1013"/>
              </w:numPr>
              <w:jc w:val="left"/>
            </w:pPr>
            <w:r>
              <w:t xml:space="preserve">MPEG-Audiodatei</w:t>
            </w:r>
            <w:r>
              <w:t xml:space="preserve"> </w:t>
            </w:r>
            <w:r>
              <w:t xml:space="preserve">(</w:t>
            </w:r>
            <w:hyperlink r:id="rId89">
              <w:r>
                <w:rPr>
                  <w:rStyle w:val="Hyperlink"/>
                </w:rPr>
                <w:t xml:space="preserve">media:1</w:t>
              </w:r>
            </w:hyperlink>
            <w:r>
              <w:t xml:space="preserve">)</w:t>
            </w:r>
          </w:p>
          <w:p>
            <w:pPr>
              <w:pStyle w:val="Compact"/>
              <w:numPr>
                <w:ilvl w:val="1"/>
                <w:numId w:val="1013"/>
              </w:numPr>
              <w:jc w:val="left"/>
            </w:pPr>
            <w:r>
              <w:t xml:space="preserve">Geschützte AAC-Audiodatei</w:t>
            </w:r>
            <w:r>
              <w:t xml:space="preserve"> </w:t>
            </w:r>
            <w:r>
              <w:t xml:space="preserve">(</w:t>
            </w:r>
            <w:hyperlink r:id="rId90">
              <w:r>
                <w:rPr>
                  <w:rStyle w:val="Hyperlink"/>
                </w:rPr>
                <w:t xml:space="preserve">media:2</w:t>
              </w:r>
            </w:hyperlink>
            <w:r>
              <w:t xml:space="preserve">)</w:t>
            </w:r>
          </w:p>
          <w:p>
            <w:pPr>
              <w:pStyle w:val="Compact"/>
              <w:numPr>
                <w:ilvl w:val="1"/>
                <w:numId w:val="1013"/>
              </w:numPr>
              <w:jc w:val="left"/>
            </w:pPr>
            <w:r>
              <w:t xml:space="preserve">Geschützte MPEG-4-Videodatei</w:t>
            </w:r>
            <w:r>
              <w:t xml:space="preserve"> </w:t>
            </w:r>
            <w:r>
              <w:t xml:space="preserve">(</w:t>
            </w:r>
            <w:hyperlink r:id="rId91">
              <w:r>
                <w:rPr>
                  <w:rStyle w:val="Hyperlink"/>
                </w:rPr>
                <w:t xml:space="preserve">media:3</w:t>
              </w:r>
            </w:hyperlink>
            <w:r>
              <w:t xml:space="preserve">)</w:t>
            </w:r>
          </w:p>
          <w:p>
            <w:pPr>
              <w:pStyle w:val="Compact"/>
              <w:numPr>
                <w:ilvl w:val="1"/>
                <w:numId w:val="1013"/>
              </w:numPr>
              <w:jc w:val="left"/>
            </w:pPr>
            <w:r>
              <w:t xml:space="preserve">Gekaufte AAC-Audiodatei</w:t>
            </w:r>
            <w:r>
              <w:t xml:space="preserve"> </w:t>
            </w:r>
            <w:r>
              <w:t xml:space="preserve">(</w:t>
            </w:r>
            <w:hyperlink r:id="rId92">
              <w:r>
                <w:rPr>
                  <w:rStyle w:val="Hyperlink"/>
                </w:rPr>
                <w:t xml:space="preserve">media:4</w:t>
              </w:r>
            </w:hyperlink>
            <w:r>
              <w:t xml:space="preserve">)</w:t>
            </w:r>
          </w:p>
          <w:p>
            <w:pPr>
              <w:pStyle w:val="Compact"/>
              <w:numPr>
                <w:ilvl w:val="1"/>
                <w:numId w:val="1013"/>
              </w:numPr>
              <w:jc w:val="left"/>
            </w:pPr>
            <w:r>
              <w:t xml:space="preserve">AAC-Audiodatei</w:t>
            </w:r>
            <w:r>
              <w:t xml:space="preserve"> </w:t>
            </w:r>
            <w:r>
              <w:t xml:space="preserve">(</w:t>
            </w:r>
            <w:hyperlink r:id="rId93">
              <w:r>
                <w:rPr>
                  <w:rStyle w:val="Hyperlink"/>
                </w:rPr>
                <w:t xml:space="preserve">media:5</w:t>
              </w:r>
            </w:hyperlink>
            <w:r>
              <w:t xml:space="preserve">)</w:t>
            </w:r>
          </w:p>
          <w:p>
            <w:pPr>
              <w:pStyle w:val="Compact"/>
              <w:numPr>
                <w:ilvl w:val="0"/>
                <w:numId w:val="1000"/>
              </w:numPr>
              <w:jc w:val="left"/>
            </w:pPr>
            <w:r>
              <w:t xml:space="preserve">Siehe Codeliste</w:t>
            </w:r>
            <w:r>
              <w:t xml:space="preserve"> </w:t>
            </w:r>
            <w:hyperlink w:anchor="sec-codelist-mediatypes">
              <w:r>
                <w:rPr>
                  <w:rStyle w:val="Hyperlink"/>
                </w:rPr>
                <w:t xml:space="preserve">Medientypen</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hyperlink r:id="rId94">
              <w:r>
                <w:rPr>
                  <w:rStyle w:val="Hyperlink"/>
                </w:rPr>
                <w:t xml:space="preserve">schema:duration</w:t>
              </w:r>
            </w:hyperlink>
            <w:r>
              <w:t xml:space="preserve">):</w:t>
            </w:r>
            <w:r>
              <w:t xml:space="preserve"> </w:t>
            </w:r>
            <w:r>
              <w:t xml:space="preserve">Die Dauer des Titels als quantitativer Wert in Millisekunden</w:t>
            </w:r>
            <w:r>
              <w:t xml:space="preserve"> </w:t>
            </w:r>
            <w:r>
              <w:t xml:space="preserve">mit einem Wert grösser als null.</w:t>
            </w:r>
          </w:p>
        </w:tc>
        <w:tc>
          <w:tcPr/>
          <w:p>
            <w:pPr>
              <w:pStyle w:val="Compact"/>
              <w:numPr>
                <w:ilvl w:val="0"/>
                <w:numId w:val="1014"/>
              </w:numPr>
              <w:jc w:val="left"/>
            </w:pPr>
            <w:r>
              <w:t xml:space="preserve">Typ:</w:t>
            </w:r>
            <w:r>
              <w:t xml:space="preserve"> </w:t>
            </w:r>
            <w:hyperlink w:anchor="sec-nodeshape-quantitativevalueshape">
              <w:r>
                <w:rPr>
                  <w:rStyle w:val="Hyperlink"/>
                </w:rPr>
                <w:t xml:space="preserve">Quantitativer Wert</w:t>
              </w:r>
            </w:hyperlink>
            <w:r>
              <w:t xml:space="preserve"> </w:t>
            </w:r>
            <w:r>
              <w:t xml:space="preserve">mit</w:t>
            </w:r>
            <w:r>
              <w:t xml:space="preserve"> </w:t>
            </w:r>
            <w:r>
              <w:t xml:space="preserve">folgenden Einschränkungen:</w:t>
            </w:r>
          </w:p>
          <w:p>
            <w:pPr>
              <w:pStyle w:val="Compact"/>
              <w:numPr>
                <w:ilvl w:val="1"/>
                <w:numId w:val="1015"/>
              </w:numPr>
              <w:jc w:val="left"/>
            </w:pPr>
            <w:r>
              <w:t xml:space="preserve">Einheitencode (</w:t>
            </w:r>
            <w:hyperlink r:id="rId95">
              <w:r>
                <w:rPr>
                  <w:rStyle w:val="Hyperlink"/>
                </w:rPr>
                <w:t xml:space="preserve">schema:unitCode</w:t>
              </w:r>
            </w:hyperlink>
            <w:r>
              <w:t xml:space="preserve">):</w:t>
            </w:r>
            <w:r>
              <w:t xml:space="preserve"> </w:t>
            </w:r>
            <w:r>
              <w:t xml:space="preserve">Pflichtwert</w:t>
            </w:r>
            <w:r>
              <w:t xml:space="preserve"> </w:t>
            </w:r>
            <w:hyperlink r:id="rId96">
              <w:r>
                <w:rPr>
                  <w:rStyle w:val="Hyperlink"/>
                </w:rPr>
                <w:t xml:space="preserve">unit:MilliSEC</w:t>
              </w:r>
            </w:hyperlink>
          </w:p>
          <w:p>
            <w:pPr>
              <w:pStyle w:val="Compact"/>
              <w:numPr>
                <w:ilvl w:val="1"/>
                <w:numId w:val="1015"/>
              </w:numPr>
              <w:jc w:val="left"/>
            </w:pPr>
            <w:r>
              <w:t xml:space="preserve">Wert (</w:t>
            </w:r>
            <w:hyperlink r:id="rId97">
              <w:r>
                <w:rPr>
                  <w:rStyle w:val="Hyperlink"/>
                </w:rPr>
                <w:t xml:space="preserve">schema:value</w:t>
              </w:r>
            </w:hyperlink>
            <w:r>
              <w:t xml:space="preserve">): Wertebereich &gt; 0</w:t>
            </w:r>
          </w:p>
        </w:tc>
        <w:tc>
          <w:tcPr/>
          <w:p>
            <w:pPr>
              <w:pStyle w:val="Compact"/>
              <w:jc w:val="right"/>
            </w:pPr>
            <w:r>
              <w:t xml:space="preserve">1..1</w:t>
            </w:r>
          </w:p>
        </w:tc>
      </w:tr>
      <w:tr>
        <w:tc>
          <w:tcPr/>
          <w:p>
            <w:pPr>
              <w:pStyle w:val="Compact"/>
              <w:jc w:val="left"/>
            </w:pPr>
            <w:r>
              <w:rPr>
                <w:b/>
                <w:bCs/>
              </w:rPr>
              <w:t xml:space="preserve">Dateigrösse</w:t>
            </w:r>
            <w:r>
              <w:t xml:space="preserve"> </w:t>
            </w:r>
            <w:r>
              <w:t xml:space="preserve">(</w:t>
            </w:r>
            <w:hyperlink r:id="rId98">
              <w:r>
                <w:rPr>
                  <w:rStyle w:val="Hyperlink"/>
                </w:rPr>
                <w:t xml:space="preserve">schema:contentSize</w:t>
              </w:r>
            </w:hyperlink>
            <w:r>
              <w:t xml:space="preserve">): Die</w:t>
            </w:r>
            <w:r>
              <w:t xml:space="preserve"> </w:t>
            </w:r>
            <w:r>
              <w:t xml:space="preserve">Dateigrösse des Titels als quantitativer Wert in Byte mit</w:t>
            </w:r>
            <w:r>
              <w:t xml:space="preserve"> </w:t>
            </w:r>
            <w:r>
              <w:t xml:space="preserve">einem Wert grösser als null.</w:t>
            </w:r>
          </w:p>
        </w:tc>
        <w:tc>
          <w:tcPr/>
          <w:p>
            <w:pPr>
              <w:pStyle w:val="Compact"/>
              <w:numPr>
                <w:ilvl w:val="0"/>
                <w:numId w:val="1016"/>
              </w:numPr>
              <w:jc w:val="left"/>
            </w:pPr>
            <w:r>
              <w:t xml:space="preserve">Typ:</w:t>
            </w:r>
            <w:r>
              <w:t xml:space="preserve"> </w:t>
            </w:r>
            <w:hyperlink w:anchor="sec-nodeshape-quantitativevalueshape">
              <w:r>
                <w:rPr>
                  <w:rStyle w:val="Hyperlink"/>
                </w:rPr>
                <w:t xml:space="preserve">Quantitativer Wert</w:t>
              </w:r>
            </w:hyperlink>
            <w:r>
              <w:t xml:space="preserve"> </w:t>
            </w:r>
            <w:r>
              <w:t xml:space="preserve">mit</w:t>
            </w:r>
            <w:r>
              <w:t xml:space="preserve"> </w:t>
            </w:r>
            <w:r>
              <w:t xml:space="preserve">folgenden Einschränkungen:</w:t>
            </w:r>
          </w:p>
          <w:p>
            <w:pPr>
              <w:pStyle w:val="Compact"/>
              <w:numPr>
                <w:ilvl w:val="1"/>
                <w:numId w:val="1017"/>
              </w:numPr>
              <w:jc w:val="left"/>
            </w:pPr>
            <w:r>
              <w:t xml:space="preserve">Einheitencode (</w:t>
            </w:r>
            <w:hyperlink r:id="rId95">
              <w:r>
                <w:rPr>
                  <w:rStyle w:val="Hyperlink"/>
                </w:rPr>
                <w:t xml:space="preserve">schema:unitCode</w:t>
              </w:r>
            </w:hyperlink>
            <w:r>
              <w:t xml:space="preserve">):</w:t>
            </w:r>
            <w:r>
              <w:t xml:space="preserve"> </w:t>
            </w:r>
            <w:r>
              <w:t xml:space="preserve">Pflichtwert</w:t>
            </w:r>
            <w:r>
              <w:t xml:space="preserve"> </w:t>
            </w:r>
            <w:hyperlink r:id="rId99">
              <w:r>
                <w:rPr>
                  <w:rStyle w:val="Hyperlink"/>
                </w:rPr>
                <w:t xml:space="preserve">unit:BYTE</w:t>
              </w:r>
            </w:hyperlink>
          </w:p>
          <w:p>
            <w:pPr>
              <w:pStyle w:val="Compact"/>
              <w:numPr>
                <w:ilvl w:val="1"/>
                <w:numId w:val="1017"/>
              </w:numPr>
              <w:jc w:val="left"/>
            </w:pPr>
            <w:r>
              <w:t xml:space="preserve">Wert (</w:t>
            </w:r>
            <w:hyperlink r:id="rId97">
              <w:r>
                <w:rPr>
                  <w:rStyle w:val="Hyperlink"/>
                </w:rPr>
                <w:t xml:space="preserve">schema:value</w:t>
              </w:r>
            </w:hyperlink>
            <w:r>
              <w:t xml:space="preserve">): Wertebereich &gt; 0</w:t>
            </w:r>
          </w:p>
        </w:tc>
        <w:tc>
          <w:tcPr/>
          <w:p>
            <w:pPr>
              <w:pStyle w:val="Compact"/>
              <w:jc w:val="right"/>
            </w:pPr>
            <w:r>
              <w:t xml:space="preserve">1..1</w:t>
            </w:r>
          </w:p>
        </w:tc>
      </w:tr>
    </w:tbl>
    <w:bookmarkEnd w:id="100"/>
    <w:bookmarkEnd w:id="101"/>
    <w:bookmarkStart w:id="106" w:name="sec-nodeshape-organisationshape"/>
    <w:p>
      <w:pPr>
        <w:pStyle w:val="berschrift2"/>
      </w:pPr>
      <w:r>
        <w:t xml:space="preserve">3.4 Organisation</w:t>
      </w:r>
    </w:p>
    <w:p>
      <w:pPr>
        <w:pStyle w:val="FirstParagraph"/>
      </w:pPr>
      <w:r>
        <w:t xml:space="preserve">Ein Unternehmen oder eine Organisation im Chinook-Datensatz.</w:t>
      </w:r>
    </w:p>
    <w:bookmarkStart w:id="104" w:name="sec-nodeshape-organisationshape-overview"/>
    <w:p>
      <w:pPr>
        <w:pStyle w:val="berschrift3"/>
      </w:pPr>
      <w:r>
        <w:t xml:space="preserve">3.4.1 Übersicht</w:t>
      </w:r>
    </w:p>
    <w:p>
      <w:pPr>
        <w:pStyle w:val="DefinitionTerm"/>
      </w:pPr>
      <w:r>
        <w:t xml:space="preserve">Shape</w:t>
      </w:r>
    </w:p>
    <w:p>
      <w:pPr>
        <w:pStyle w:val="Definition"/>
      </w:pPr>
      <w:hyperlink r:id="rId102">
        <w:r>
          <w:rPr>
            <w:rStyle w:val="Hyperlink"/>
          </w:rPr>
          <w:t xml:space="preserve">:OrganisationShape</w:t>
        </w:r>
      </w:hyperlink>
    </w:p>
    <w:p>
      <w:pPr>
        <w:pStyle w:val="DefinitionTerm"/>
      </w:pPr>
      <w:r>
        <w:t xml:space="preserve">Zielklasse</w:t>
      </w:r>
    </w:p>
    <w:p>
      <w:pPr>
        <w:pStyle w:val="Definition"/>
      </w:pPr>
      <w:hyperlink r:id="rId103">
        <w:r>
          <w:rPr>
            <w:rStyle w:val="Hyperlink"/>
          </w:rPr>
          <w:t xml:space="preserve">schema:Organisation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104"/>
    <w:bookmarkStart w:id="105" w:name="X694231572673875c8b98e55f859590bf822fedc"/>
    <w:p>
      <w:pPr>
        <w:pStyle w:val="berschrift3"/>
      </w:pPr>
      <w:r>
        <w:t xml:space="preserve">3.4.2 Eigenschaften</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 Organisation muss einen Namen</w:t>
            </w:r>
            <w:r>
              <w:t xml:space="preserve"> </w:t>
            </w:r>
            <w:r>
              <w:t xml:space="preserve">haben.</w:t>
            </w:r>
          </w:p>
        </w:tc>
        <w:tc>
          <w:tcPr/>
          <w:p>
            <w:pPr>
              <w:pStyle w:val="Compact"/>
              <w:numPr>
                <w:ilvl w:val="0"/>
                <w:numId w:val="1018"/>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8"/>
              </w:numPr>
              <w:jc w:val="left"/>
            </w:pPr>
            <w:r>
              <w:t xml:space="preserve">Länge: 2–100 Zeichen</w:t>
            </w:r>
          </w:p>
        </w:tc>
        <w:tc>
          <w:tcPr/>
          <w:p>
            <w:pPr>
              <w:pStyle w:val="Compact"/>
              <w:jc w:val="right"/>
            </w:pPr>
            <w:r>
              <w:t xml:space="preserve">1..1</w:t>
            </w:r>
          </w:p>
        </w:tc>
      </w:tr>
    </w:tbl>
    <w:bookmarkEnd w:id="105"/>
    <w:bookmarkEnd w:id="106"/>
    <w:bookmarkStart w:id="124"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110" w:name="sec-nodeshape-personshape-overview"/>
    <w:p>
      <w:pPr>
        <w:pStyle w:val="berschrift3"/>
      </w:pPr>
      <w:r>
        <w:t xml:space="preserve">3.5.1 Übersicht</w:t>
      </w:r>
    </w:p>
    <w:p>
      <w:pPr>
        <w:pStyle w:val="DefinitionTerm"/>
      </w:pPr>
      <w:r>
        <w:t xml:space="preserve">Shape</w:t>
      </w:r>
    </w:p>
    <w:p>
      <w:pPr>
        <w:pStyle w:val="Definition"/>
      </w:pPr>
      <w:hyperlink r:id="rId107">
        <w:r>
          <w:rPr>
            <w:rStyle w:val="Hyperlink"/>
          </w:rPr>
          <w:t xml:space="preserve">:PersonShape</w:t>
        </w:r>
      </w:hyperlink>
    </w:p>
    <w:p>
      <w:pPr>
        <w:pStyle w:val="DefinitionTerm"/>
      </w:pPr>
      <w:r>
        <w:t xml:space="preserve">Zielklasse</w:t>
      </w:r>
    </w:p>
    <w:p>
      <w:pPr>
        <w:pStyle w:val="Definition"/>
      </w:pPr>
      <w:hyperlink r:id="rId108">
        <w:r>
          <w:rPr>
            <w:rStyle w:val="Hyperlink"/>
          </w:rPr>
          <w:t xml:space="preserve">schema:Person</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Datenzugriff</w:t>
      </w:r>
    </w:p>
    <w:p>
      <w:pPr>
        <w:pStyle w:val="Definition"/>
      </w:pPr>
      <w:hyperlink r:id="rId109">
        <w:r>
          <w:rPr>
            <w:rStyle w:val="Hyperlink"/>
          </w:rPr>
          <w:t xml:space="preserve">SPARQL-Dienst</w:t>
        </w:r>
      </w:hyperlink>
    </w:p>
    <w:bookmarkEnd w:id="110"/>
    <w:bookmarkStart w:id="121" w:name="sec-nodeshape-personshape-properties"/>
    <w:p>
      <w:pPr>
        <w:pStyle w:val="berschrift3"/>
      </w:pPr>
      <w:r>
        <w:t xml:space="preserve">3.5.2 Eigenschaften</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hyperlink r:id="rId111">
              <w:r>
                <w:rPr>
                  <w:rStyle w:val="Hyperlink"/>
                </w:rPr>
                <w:t xml:space="preserve">schema:givenName</w:t>
              </w:r>
            </w:hyperlink>
            <w:r>
              <w:t xml:space="preserve">):</w:t>
            </w:r>
            <w:r>
              <w:t xml:space="preserve"> </w:t>
            </w:r>
            <w:r>
              <w:t xml:space="preserve">Jede Person muss einen Vornamen haben.</w:t>
            </w:r>
          </w:p>
        </w:tc>
        <w:tc>
          <w:tcPr/>
          <w:p>
            <w:pPr>
              <w:pStyle w:val="Compact"/>
              <w:numPr>
                <w:ilvl w:val="0"/>
                <w:numId w:val="1019"/>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hyperlink r:id="rId112">
              <w:r>
                <w:rPr>
                  <w:rStyle w:val="Hyperlink"/>
                </w:rPr>
                <w:t xml:space="preserve">schema:familyName</w:t>
              </w:r>
            </w:hyperlink>
            <w:r>
              <w:t xml:space="preserve">):</w:t>
            </w:r>
            <w:r>
              <w:t xml:space="preserve"> </w:t>
            </w:r>
            <w:r>
              <w:t xml:space="preserve">Jede Person muss einen Nachnamen haben.</w:t>
            </w:r>
          </w:p>
        </w:tc>
        <w:tc>
          <w:tcPr/>
          <w:p>
            <w:pPr>
              <w:pStyle w:val="Compact"/>
              <w:numPr>
                <w:ilvl w:val="0"/>
                <w:numId w:val="1020"/>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hyperlink r:id="rId113">
              <w:r>
                <w:rPr>
                  <w:rStyle w:val="Hyperlink"/>
                </w:rPr>
                <w:t xml:space="preserve">schema:email</w:t>
              </w:r>
            </w:hyperlink>
            <w:r>
              <w:t xml:space="preserve">): Falls</w:t>
            </w:r>
            <w:r>
              <w:t xml:space="preserve"> </w:t>
            </w:r>
            <w:r>
              <w:t xml:space="preserve">angegeben, muss die E-Mail-Adresse einem</w:t>
            </w:r>
            <w:r>
              <w:t xml:space="preserve"> </w:t>
            </w:r>
            <w:r>
              <w:t xml:space="preserve">Standardformat entsprechen.</w:t>
            </w:r>
          </w:p>
        </w:tc>
        <w:tc>
          <w:tcPr/>
          <w:p>
            <w:pPr>
              <w:pStyle w:val="Compact"/>
              <w:numPr>
                <w:ilvl w:val="0"/>
                <w:numId w:val="1021"/>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1"/>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Länge: ≤ 254 Zeichen</w:t>
            </w:r>
          </w:p>
          <w:p>
            <w:pPr>
              <w:pStyle w:val="Compact"/>
              <w:numPr>
                <w:ilvl w:val="0"/>
                <w:numId w:val="1021"/>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hyperlink r:id="rId114">
              <w:r>
                <w:rPr>
                  <w:rStyle w:val="Hyperlink"/>
                </w:rPr>
                <w:t xml:space="preserve">schema:birthDate</w:t>
              </w:r>
            </w:hyperlink>
            <w:r>
              <w:t xml:space="preserve">):</w:t>
            </w:r>
            <w:r>
              <w:t xml:space="preserve"> </w:t>
            </w:r>
            <w:r>
              <w:t xml:space="preserve">Eine Person sollte ein gültiges Geburtsdatum haben.</w:t>
            </w:r>
          </w:p>
        </w:tc>
        <w:tc>
          <w:tcPr/>
          <w:p>
            <w:pPr>
              <w:pStyle w:val="Compact"/>
              <w:numPr>
                <w:ilvl w:val="0"/>
                <w:numId w:val="1022"/>
              </w:numPr>
              <w:jc w:val="left"/>
            </w:pPr>
            <w:r>
              <w:t xml:space="preserve">Typ: Datum</w:t>
            </w:r>
            <w:r>
              <w:t xml:space="preserve"> </w:t>
            </w:r>
            <w:r>
              <w:t xml:space="preserve">(</w:t>
            </w:r>
            <w:hyperlink r:id="rId115">
              <w:r>
                <w:rPr>
                  <w:rStyle w:val="Hyperlink"/>
                </w:rPr>
                <w:t xml:space="preserve">xsd:date</w:t>
              </w:r>
            </w:hyperlink>
            <w:r>
              <w:t xml:space="preserve">)</w:t>
            </w:r>
          </w:p>
          <w:p>
            <w:pPr>
              <w:pStyle w:val="Compact"/>
              <w:numPr>
                <w:ilvl w:val="0"/>
                <w:numId w:val="1022"/>
              </w:numPr>
              <w:jc w:val="left"/>
            </w:pPr>
            <w:r>
              <w:t xml:space="preserve">Wertebereich: ≥ 1900-01-01, ≤ 2025-12-31</w:t>
            </w:r>
          </w:p>
          <w:p>
            <w:pPr>
              <w:pStyle w:val="Compact"/>
              <w:numPr>
                <w:ilvl w:val="0"/>
                <w:numId w:val="1022"/>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16">
              <w:r>
                <w:rPr>
                  <w:rStyle w:val="Hyperlink"/>
                </w:rPr>
                <w:t xml:space="preserve">schema:address</w:t>
              </w:r>
            </w:hyperlink>
            <w:r>
              <w:t xml:space="preserve">)</w:t>
            </w:r>
          </w:p>
        </w:tc>
        <w:tc>
          <w:tcPr/>
          <w:p>
            <w:pPr>
              <w:pStyle w:val="Compact"/>
              <w:numPr>
                <w:ilvl w:val="0"/>
                <w:numId w:val="1023"/>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hyperlink r:id="rId117">
              <w:r>
                <w:rPr>
                  <w:rStyle w:val="Hyperlink"/>
                </w:rPr>
                <w:t xml:space="preserve">schema:worksFor</w:t>
              </w:r>
            </w:hyperlink>
            <w:r>
              <w:t xml:space="preserve">): Ein</w:t>
            </w:r>
            <w:r>
              <w:t xml:space="preserve"> </w:t>
            </w:r>
            <w:r>
              <w:t xml:space="preserve">Mitarbeiter kann einer anderen Person unterstellt</w:t>
            </w:r>
            <w:r>
              <w:t xml:space="preserve"> </w:t>
            </w:r>
            <w:r>
              <w:t xml:space="preserve">sein.</w:t>
            </w:r>
          </w:p>
        </w:tc>
        <w:tc>
          <w:tcPr/>
          <w:p>
            <w:pPr>
              <w:pStyle w:val="Compact"/>
              <w:numPr>
                <w:ilvl w:val="0"/>
                <w:numId w:val="1024"/>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118">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hyperlink r:id="rId119">
              <w:r>
                <w:rPr>
                  <w:rStyle w:val="Hyperlink"/>
                </w:rPr>
                <w:t xml:space="preserve">schema:jobTitle</w:t>
              </w:r>
            </w:hyperlink>
            <w:r>
              <w:t xml:space="preserve">)</w:t>
            </w:r>
          </w:p>
        </w:tc>
        <w:tc>
          <w:tcPr/>
          <w:p>
            <w:pPr>
              <w:pStyle w:val="Compact"/>
              <w:numPr>
                <w:ilvl w:val="0"/>
                <w:numId w:val="1025"/>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hyperlink r:id="rId120">
              <w:r>
                <w:rPr>
                  <w:rStyle w:val="Hyperlink"/>
                </w:rPr>
                <w:t xml:space="preserve">schema:knows</w:t>
              </w:r>
            </w:hyperlink>
            <w:r>
              <w:t xml:space="preserve">)</w:t>
            </w:r>
          </w:p>
        </w:tc>
        <w:tc>
          <w:tcPr/>
          <w:p>
            <w:pPr>
              <w:pStyle w:val="Compact"/>
              <w:numPr>
                <w:ilvl w:val="0"/>
                <w:numId w:val="1026"/>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21"/>
    <w:bookmarkStart w:id="123" w:name="sec-nodeshape-personshape-rules"/>
    <w:p>
      <w:pPr>
        <w:pStyle w:val="berschrift3"/>
      </w:pPr>
      <w:r>
        <w:t xml:space="preserve">3.5.3 Regeln (SPARQL)</w:t>
      </w:r>
    </w:p>
    <w:bookmarkStart w:id="122"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22"/>
    <w:bookmarkEnd w:id="123"/>
    <w:bookmarkEnd w:id="124"/>
    <w:bookmarkStart w:id="138"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128" w:name="Xf875252aad1b3a425685d2837dfb16e5026bccf"/>
    <w:p>
      <w:pPr>
        <w:pStyle w:val="berschrift3"/>
      </w:pPr>
      <w:r>
        <w:t xml:space="preserve">3.6.1 Übersicht</w:t>
      </w:r>
    </w:p>
    <w:p>
      <w:pPr>
        <w:pStyle w:val="DefinitionTerm"/>
      </w:pPr>
      <w:r>
        <w:t xml:space="preserve">Shape</w:t>
      </w:r>
    </w:p>
    <w:p>
      <w:pPr>
        <w:pStyle w:val="Definition"/>
      </w:pPr>
      <w:hyperlink r:id="rId125">
        <w:r>
          <w:rPr>
            <w:rStyle w:val="Hyperlink"/>
          </w:rPr>
          <w:t xml:space="preserve">:PostalAddressShape</w:t>
        </w:r>
      </w:hyperlink>
    </w:p>
    <w:p>
      <w:pPr>
        <w:pStyle w:val="DefinitionTerm"/>
      </w:pPr>
      <w:r>
        <w:t xml:space="preserve">Zielklasse</w:t>
      </w:r>
    </w:p>
    <w:p>
      <w:pPr>
        <w:pStyle w:val="Definition"/>
      </w:pPr>
      <w:hyperlink r:id="rId126">
        <w:r>
          <w:rPr>
            <w:rStyle w:val="Hyperlink"/>
          </w:rPr>
          <w:t xml:space="preserve">schema:PostalAddress</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Datenzugriff</w:t>
      </w:r>
    </w:p>
    <w:p>
      <w:pPr>
        <w:pStyle w:val="Definition"/>
      </w:pPr>
      <w:hyperlink r:id="rId127">
        <w:r>
          <w:rPr>
            <w:rStyle w:val="Hyperlink"/>
          </w:rPr>
          <w:t xml:space="preserve">SPARQL-Dienst</w:t>
        </w:r>
      </w:hyperlink>
    </w:p>
    <w:bookmarkEnd w:id="128"/>
    <w:bookmarkStart w:id="137" w:name="X94841f346bc9e44ac9d6b39aeccedc95e7957c8"/>
    <w:p>
      <w:pPr>
        <w:pStyle w:val="berschrift3"/>
      </w:pPr>
      <w:r>
        <w:t xml:space="preserve">3.6.2 Eigenschaften</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hyperlink r:id="rId129">
              <w:r>
                <w:rPr>
                  <w:rStyle w:val="Hyperlink"/>
                </w:rPr>
                <w:t xml:space="preserve">schema:streetAddress</w:t>
              </w:r>
            </w:hyperlink>
            <w:r>
              <w:t xml:space="preserve">)</w:t>
            </w:r>
          </w:p>
        </w:tc>
        <w:tc>
          <w:tcPr/>
          <w:p>
            <w:pPr>
              <w:pStyle w:val="Compact"/>
              <w:numPr>
                <w:ilvl w:val="0"/>
                <w:numId w:val="102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7"/>
              </w:numPr>
              <w:jc w:val="left"/>
            </w:pPr>
            <w:r>
              <w:t xml:space="preserve">Länge: 3–100 Zeichen</w:t>
            </w:r>
          </w:p>
          <w:p>
            <w:pPr>
              <w:pStyle w:val="Compact"/>
              <w:numPr>
                <w:ilvl w:val="0"/>
                <w:numId w:val="1027"/>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hyperlink r:id="rId130">
              <w:r>
                <w:rPr>
                  <w:rStyle w:val="Hyperlink"/>
                </w:rPr>
                <w:t xml:space="preserve">schema:postalCode</w:t>
              </w:r>
            </w:hyperlink>
            <w:r>
              <w:t xml:space="preserve">):</w:t>
            </w:r>
            <w:r>
              <w:t xml:space="preserve"> </w:t>
            </w:r>
            <w:r>
              <w:t xml:space="preserve">Buchstaben, Ziffern, Leerzeichen und Bindestriche, zwei bis</w:t>
            </w:r>
            <w:r>
              <w:t xml:space="preserve"> </w:t>
            </w:r>
            <w:r>
              <w:t xml:space="preserve">zehn Zeichen.</w:t>
            </w:r>
          </w:p>
        </w:tc>
        <w:tc>
          <w:tcPr/>
          <w:p>
            <w:pPr>
              <w:pStyle w:val="Compact"/>
              <w:numPr>
                <w:ilvl w:val="0"/>
                <w:numId w:val="1028"/>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8"/>
              </w:numPr>
              <w:jc w:val="left"/>
            </w:pPr>
            <w:r>
              <w:t xml:space="preserve">Muster:</w:t>
            </w:r>
            <w:r>
              <w:t xml:space="preserve"> </w:t>
            </w:r>
            <w:r>
              <w:rPr>
                <w:rStyle w:val="VerbatimChar"/>
              </w:rPr>
              <w:t xml:space="preserve">^[A-Za-z0-9][A-Za-z0-9 -]{1,9}$</w:t>
            </w:r>
          </w:p>
          <w:p>
            <w:pPr>
              <w:pStyle w:val="Compact"/>
              <w:numPr>
                <w:ilvl w:val="0"/>
                <w:numId w:val="1028"/>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hyperlink r:id="rId131">
              <w:r>
                <w:rPr>
                  <w:rStyle w:val="Hyperlink"/>
                </w:rPr>
                <w:t xml:space="preserve">schema:addressLocality</w:t>
              </w:r>
            </w:hyperlink>
            <w:r>
              <w:t xml:space="preserve">):</w:t>
            </w:r>
            <w:r>
              <w:t xml:space="preserve"> </w:t>
            </w:r>
            <w:r>
              <w:t xml:space="preserve">Jede Adresse braucht genau einen Ort.</w:t>
            </w:r>
          </w:p>
        </w:tc>
        <w:tc>
          <w:tcPr/>
          <w:p>
            <w:pPr>
              <w:pStyle w:val="Compact"/>
              <w:numPr>
                <w:ilvl w:val="0"/>
                <w:numId w:val="1029"/>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9"/>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32">
              <w:r>
                <w:rPr>
                  <w:rStyle w:val="Hyperlink"/>
                </w:rPr>
                <w:t xml:space="preserve">schema:addressRegion</w:t>
              </w:r>
            </w:hyperlink>
            <w:r>
              <w:t xml:space="preserve">):</w:t>
            </w:r>
            <w:r>
              <w:t xml:space="preserve"> </w:t>
            </w:r>
            <w:r>
              <w:t xml:space="preserve">Kanton, Bundesstaat oder Provinz, sofern im Land üblich.</w:t>
            </w:r>
          </w:p>
        </w:tc>
        <w:tc>
          <w:tcPr/>
          <w:p>
            <w:pPr>
              <w:pStyle w:val="Compact"/>
              <w:numPr>
                <w:ilvl w:val="0"/>
                <w:numId w:val="1030"/>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hyperlink r:id="rId133">
              <w:r>
                <w:rPr>
                  <w:rStyle w:val="Hyperlink"/>
                </w:rPr>
                <w:t xml:space="preserve">schema:addressCountry</w:t>
              </w:r>
            </w:hyperlink>
            <w:r>
              <w:t xml:space="preserve">):</w:t>
            </w:r>
            <w:r>
              <w:t xml:space="preserve"> </w:t>
            </w:r>
            <w:r>
              <w:t xml:space="preserve">Land als IRI aus dem Länderverzeichnis des Bundesarchivs auf</w:t>
            </w:r>
            <w:r>
              <w:t xml:space="preserve"> </w:t>
            </w:r>
            <w:r>
              <w:t xml:space="preserve">LINDAS (ISO 3166-1 alpha-3).</w:t>
            </w:r>
          </w:p>
        </w:tc>
        <w:tc>
          <w:tcPr/>
          <w:p>
            <w:pPr>
              <w:pStyle w:val="Compact"/>
              <w:numPr>
                <w:ilvl w:val="0"/>
                <w:numId w:val="1031"/>
              </w:numPr>
              <w:jc w:val="left"/>
            </w:pPr>
            <w:r>
              <w:t xml:space="preserve">Muster:</w:t>
            </w:r>
            <w:r>
              <w:t xml:space="preserve"> </w:t>
            </w:r>
            <w:r>
              <w:rPr>
                <w:rStyle w:val="VerbatimChar"/>
              </w:rPr>
              <w:t xml:space="preserve">^https://ld\.admin\.ch/country/[A-Z]{3}$</w:t>
            </w:r>
          </w:p>
          <w:p>
            <w:pPr>
              <w:pStyle w:val="Compact"/>
              <w:numPr>
                <w:ilvl w:val="0"/>
                <w:numId w:val="1031"/>
              </w:numPr>
              <w:jc w:val="left"/>
            </w:pPr>
            <w:r>
              <w:t xml:space="preserve">Beispiele:</w:t>
            </w:r>
            <w:r>
              <w:t xml:space="preserve"> </w:t>
            </w:r>
            <w:hyperlink r:id="rId134">
              <w:r>
                <w:rPr>
                  <w:rStyle w:val="Hyperlink"/>
                </w:rPr>
                <w:t xml:space="preserve">country:CHE</w:t>
              </w:r>
            </w:hyperlink>
            <w:r>
              <w:t xml:space="preserve">,</w:t>
            </w:r>
            <w:r>
              <w:t xml:space="preserve"> </w:t>
            </w:r>
            <w:hyperlink r:id="rId135">
              <w:r>
                <w:rPr>
                  <w:rStyle w:val="Hyperlink"/>
                </w:rPr>
                <w:t xml:space="preserve">country:FRA</w:t>
              </w:r>
            </w:hyperlink>
            <w:r>
              <w:t xml:space="preserve">,</w:t>
            </w:r>
            <w:r>
              <w:t xml:space="preserve"> </w:t>
            </w:r>
            <w:hyperlink r:id="rId136">
              <w:r>
                <w:rPr>
                  <w:rStyle w:val="Hyperlink"/>
                </w:rPr>
                <w:t xml:space="preserve">country:ITA</w:t>
              </w:r>
            </w:hyperlink>
          </w:p>
        </w:tc>
        <w:tc>
          <w:tcPr/>
          <w:p>
            <w:pPr>
              <w:pStyle w:val="Compact"/>
              <w:jc w:val="right"/>
            </w:pPr>
            <w:r>
              <w:t xml:space="preserve">1..1</w:t>
            </w:r>
          </w:p>
        </w:tc>
      </w:tr>
    </w:tbl>
    <w:bookmarkEnd w:id="137"/>
    <w:bookmarkEnd w:id="138"/>
    <w:bookmarkStart w:id="147"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der Codeliste Einheiten (IRIs des QUDT-Vokabulars). So bleibt eindeutig, ob eine Dauer in Millisekunden oder eine Dateigrösse in Bytes gemeint ist. Negative Werte sind in diesem Datensatz nicht vorgesehen.</w:t>
      </w:r>
    </w:p>
    <w:bookmarkStart w:id="142" w:name="X78f593afbb200587db35193dab5ef366499966a"/>
    <w:p>
      <w:pPr>
        <w:pStyle w:val="berschrift3"/>
      </w:pPr>
      <w:r>
        <w:t xml:space="preserve">3.7.1 Übersicht</w:t>
      </w:r>
    </w:p>
    <w:p>
      <w:pPr>
        <w:pStyle w:val="DefinitionTerm"/>
      </w:pPr>
      <w:r>
        <w:t xml:space="preserve">Shape</w:t>
      </w:r>
    </w:p>
    <w:p>
      <w:pPr>
        <w:pStyle w:val="Definition"/>
      </w:pPr>
      <w:hyperlink r:id="rId139">
        <w:r>
          <w:rPr>
            <w:rStyle w:val="Hyperlink"/>
          </w:rPr>
          <w:t xml:space="preserve">:QuantitativeValueShape</w:t>
        </w:r>
      </w:hyperlink>
    </w:p>
    <w:p>
      <w:pPr>
        <w:pStyle w:val="DefinitionTerm"/>
      </w:pPr>
      <w:r>
        <w:t xml:space="preserve">Zielklasse</w:t>
      </w:r>
    </w:p>
    <w:p>
      <w:pPr>
        <w:pStyle w:val="Definition"/>
      </w:pPr>
      <w:hyperlink r:id="rId140">
        <w:r>
          <w:rPr>
            <w:rStyle w:val="Hyperlink"/>
          </w:rPr>
          <w:t xml:space="preserve">schema:QuantitativeValue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Datenzugriff</w:t>
      </w:r>
    </w:p>
    <w:p>
      <w:pPr>
        <w:pStyle w:val="Definition"/>
      </w:pPr>
      <w:hyperlink r:id="rId141">
        <w:r>
          <w:rPr>
            <w:rStyle w:val="Hyperlink"/>
          </w:rPr>
          <w:t xml:space="preserve">SPARQL-Dienst</w:t>
        </w:r>
      </w:hyperlink>
    </w:p>
    <w:bookmarkEnd w:id="142"/>
    <w:bookmarkStart w:id="146" w:name="X2e1f3b536eb29ac285cf6217bf2fada750b5fc0"/>
    <w:p>
      <w:pPr>
        <w:pStyle w:val="berschrift3"/>
      </w:pPr>
      <w:r>
        <w:t xml:space="preserve">3.7.2 Eigenschaften</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hyperlink r:id="rId97">
              <w:r>
                <w:rPr>
                  <w:rStyle w:val="Hyperlink"/>
                </w:rPr>
                <w:t xml:space="preserve">schema:value</w:t>
              </w:r>
            </w:hyperlink>
            <w:r>
              <w:t xml:space="preserve">): Ein</w:t>
            </w:r>
            <w:r>
              <w:t xml:space="preserve"> </w:t>
            </w:r>
            <w:r>
              <w:t xml:space="preserve">quantitativer Wert muss genau einen numerischen</w:t>
            </w:r>
            <w:r>
              <w:t xml:space="preserve"> </w:t>
            </w:r>
            <w:r>
              <w:t xml:space="preserve">Wert haben.</w:t>
            </w:r>
          </w:p>
        </w:tc>
        <w:tc>
          <w:tcPr/>
          <w:p>
            <w:pPr>
              <w:pStyle w:val="Compact"/>
              <w:numPr>
                <w:ilvl w:val="0"/>
                <w:numId w:val="1032"/>
              </w:numPr>
              <w:jc w:val="left"/>
            </w:pPr>
            <w:r>
              <w:t xml:space="preserve">Typ: Dezimalzahl</w:t>
            </w:r>
            <w:r>
              <w:t xml:space="preserve"> </w:t>
            </w:r>
            <w:r>
              <w:t xml:space="preserve">(</w:t>
            </w:r>
            <w:hyperlink r:id="rId143">
              <w:r>
                <w:rPr>
                  <w:rStyle w:val="Hyperlink"/>
                </w:rPr>
                <w:t xml:space="preserve">xsd:decimal</w:t>
              </w:r>
            </w:hyperlink>
            <w:r>
              <w:t xml:space="preserve">)</w:t>
            </w:r>
            <w:r>
              <w:t xml:space="preserve"> </w:t>
            </w:r>
            <w:r>
              <w:t xml:space="preserve">oder Ganzzahl</w:t>
            </w:r>
            <w:r>
              <w:t xml:space="preserve"> </w:t>
            </w:r>
            <w:r>
              <w:t xml:space="preserve">(</w:t>
            </w:r>
            <w:hyperlink r:id="rId144">
              <w:r>
                <w:rPr>
                  <w:rStyle w:val="Hyperlink"/>
                </w:rPr>
                <w:t xml:space="preserve">xsd:integer</w:t>
              </w:r>
            </w:hyperlink>
            <w:r>
              <w:t xml:space="preserve">)</w:t>
            </w:r>
          </w:p>
          <w:p>
            <w:pPr>
              <w:pStyle w:val="Compact"/>
              <w:numPr>
                <w:ilvl w:val="0"/>
                <w:numId w:val="1032"/>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hyperlink r:id="rId95">
              <w:r>
                <w:rPr>
                  <w:rStyle w:val="Hyperlink"/>
                </w:rPr>
                <w:t xml:space="preserve">schema:unitCode</w:t>
              </w:r>
            </w:hyperlink>
            <w:r>
              <w:t xml:space="preserve">):</w:t>
            </w:r>
            <w:r>
              <w:t xml:space="preserve"> </w:t>
            </w:r>
            <w:r>
              <w:t xml:space="preserve">Die Einheit als Code der Codeliste Einheiten</w:t>
            </w:r>
            <w:r>
              <w:t xml:space="preserve"> </w:t>
            </w:r>
            <w:r>
              <w:t xml:space="preserve">(IRI des QUDT-Vokabulars).</w:t>
            </w:r>
          </w:p>
        </w:tc>
        <w:tc>
          <w:tcPr/>
          <w:p>
            <w:pPr>
              <w:pStyle w:val="Compact"/>
              <w:numPr>
                <w:ilvl w:val="0"/>
                <w:numId w:val="1033"/>
              </w:numPr>
              <w:jc w:val="left"/>
            </w:pPr>
            <w:r>
              <w:t xml:space="preserve">Typ:</w:t>
            </w:r>
            <w:r>
              <w:t xml:space="preserve"> </w:t>
            </w:r>
            <w:hyperlink r:id="rId88">
              <w:r>
                <w:rPr>
                  <w:rStyle w:val="Hyperlink"/>
                </w:rPr>
                <w:t xml:space="preserve">schema:CategoryCode</w:t>
              </w:r>
            </w:hyperlink>
            <w:r>
              <w:t xml:space="preserve">,</w:t>
            </w:r>
            <w:r>
              <w:t xml:space="preserve"> </w:t>
            </w:r>
            <w:r>
              <w:t xml:space="preserve">siehe Codeliste</w:t>
            </w:r>
            <w:r>
              <w:t xml:space="preserve"> </w:t>
            </w:r>
            <w:hyperlink w:anchor="sec-codelist-units">
              <w:r>
                <w:rPr>
                  <w:rStyle w:val="Hyperlink"/>
                </w:rPr>
                <w:t xml:space="preserve">Einheiten</w:t>
              </w:r>
            </w:hyperlink>
          </w:p>
          <w:p>
            <w:pPr>
              <w:pStyle w:val="Compact"/>
              <w:numPr>
                <w:ilvl w:val="0"/>
                <w:numId w:val="1033"/>
              </w:numPr>
              <w:jc w:val="left"/>
            </w:pPr>
            <w:r>
              <w:t xml:space="preserve">Beispiele:</w:t>
            </w:r>
            <w:r>
              <w:t xml:space="preserve"> </w:t>
            </w:r>
            <w:hyperlink r:id="rId145">
              <w:r>
                <w:rPr>
                  <w:rStyle w:val="Hyperlink"/>
                </w:rPr>
                <w:t xml:space="preserve">currency:USD</w:t>
              </w:r>
            </w:hyperlink>
            <w:r>
              <w:t xml:space="preserve">,</w:t>
            </w:r>
            <w:r>
              <w:t xml:space="preserve"> </w:t>
            </w:r>
            <w:hyperlink r:id="rId96">
              <w:r>
                <w:rPr>
                  <w:rStyle w:val="Hyperlink"/>
                </w:rPr>
                <w:t xml:space="preserve">unit:MilliSEC</w:t>
              </w:r>
            </w:hyperlink>
          </w:p>
        </w:tc>
        <w:tc>
          <w:tcPr/>
          <w:p>
            <w:pPr>
              <w:pStyle w:val="Compact"/>
              <w:jc w:val="right"/>
            </w:pPr>
            <w:r>
              <w:t xml:space="preserve">1..1</w:t>
            </w:r>
          </w:p>
        </w:tc>
      </w:tr>
    </w:tbl>
    <w:bookmarkEnd w:id="146"/>
    <w:bookmarkEnd w:id="147"/>
    <w:bookmarkStart w:id="161"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51" w:name="sec-nodeshape-invoiceshape-overview"/>
    <w:p>
      <w:pPr>
        <w:pStyle w:val="berschrift3"/>
      </w:pPr>
      <w:r>
        <w:t xml:space="preserve">3.8.1 Übersicht</w:t>
      </w:r>
    </w:p>
    <w:p>
      <w:pPr>
        <w:pStyle w:val="DefinitionTerm"/>
      </w:pPr>
      <w:r>
        <w:t xml:space="preserve">Shape</w:t>
      </w:r>
    </w:p>
    <w:p>
      <w:pPr>
        <w:pStyle w:val="Definition"/>
      </w:pPr>
      <w:hyperlink r:id="rId148">
        <w:r>
          <w:rPr>
            <w:rStyle w:val="Hyperlink"/>
          </w:rPr>
          <w:t xml:space="preserve">:InvoiceShape</w:t>
        </w:r>
      </w:hyperlink>
    </w:p>
    <w:p>
      <w:pPr>
        <w:pStyle w:val="DefinitionTerm"/>
      </w:pPr>
      <w:r>
        <w:t xml:space="preserve">Zielklasse</w:t>
      </w:r>
    </w:p>
    <w:p>
      <w:pPr>
        <w:pStyle w:val="Definition"/>
      </w:pPr>
      <w:hyperlink r:id="rId149">
        <w:r>
          <w:rPr>
            <w:rStyle w:val="Hyperlink"/>
          </w:rPr>
          <w:t xml:space="preserve">schema:Invoice</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Datenzugriff</w:t>
      </w:r>
    </w:p>
    <w:p>
      <w:pPr>
        <w:pStyle w:val="Definition"/>
      </w:pPr>
      <w:hyperlink r:id="rId150">
        <w:r>
          <w:rPr>
            <w:rStyle w:val="Hyperlink"/>
          </w:rPr>
          <w:t xml:space="preserve">SPARQL-Dienst</w:t>
        </w:r>
      </w:hyperlink>
    </w:p>
    <w:bookmarkEnd w:id="151"/>
    <w:bookmarkStart w:id="157" w:name="sec-nodeshape-invoiceshape-properties"/>
    <w:p>
      <w:pPr>
        <w:pStyle w:val="berschrift3"/>
      </w:pPr>
      <w:r>
        <w:t xml:space="preserve">3.8.2 Eigenschaften</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hyperlink r:id="rId152">
              <w:r>
                <w:rPr>
                  <w:rStyle w:val="Hyperlink"/>
                </w:rPr>
                <w:t xml:space="preserve">schema:customer</w:t>
              </w:r>
            </w:hyperlink>
            <w:r>
              <w:t xml:space="preserve">):</w:t>
            </w:r>
            <w:r>
              <w:t xml:space="preserve"> </w:t>
            </w:r>
            <w:r>
              <w:t xml:space="preserve">Eine Rechnung muss genau einem Kunden zugeordnet sein.</w:t>
            </w:r>
          </w:p>
        </w:tc>
        <w:tc>
          <w:tcPr/>
          <w:p>
            <w:pPr>
              <w:pStyle w:val="Compact"/>
              <w:numPr>
                <w:ilvl w:val="0"/>
                <w:numId w:val="1034"/>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hyperlink r:id="rId153">
              <w:r>
                <w:rPr>
                  <w:rStyle w:val="Hyperlink"/>
                </w:rPr>
                <w:t xml:space="preserve">schema:totalPaymentDue</w:t>
              </w:r>
            </w:hyperlink>
            <w:r>
              <w:t xml:space="preserve">):</w:t>
            </w:r>
            <w:r>
              <w:t xml:space="preserve"> </w:t>
            </w:r>
            <w:r>
              <w:t xml:space="preserve">Eine Rechnung muss einen fälligen Gesamtbetrag als</w:t>
            </w:r>
            <w:r>
              <w:t xml:space="preserve"> </w:t>
            </w:r>
            <w:r>
              <w:t xml:space="preserve">schema:QuantitativeValue definieren.</w:t>
            </w:r>
          </w:p>
        </w:tc>
        <w:tc>
          <w:tcPr/>
          <w:p>
            <w:pPr>
              <w:pStyle w:val="Compact"/>
              <w:numPr>
                <w:ilvl w:val="0"/>
                <w:numId w:val="1035"/>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r>
              <w:t xml:space="preserve"> </w:t>
            </w:r>
            <w:r>
              <w:t xml:space="preserve">mit</w:t>
            </w:r>
            <w:r>
              <w:t xml:space="preserve"> </w:t>
            </w:r>
            <w:r>
              <w:t xml:space="preserve">folgenden Einschränkungen:</w:t>
            </w:r>
          </w:p>
          <w:p>
            <w:pPr>
              <w:pStyle w:val="Compact"/>
              <w:numPr>
                <w:ilvl w:val="1"/>
                <w:numId w:val="1036"/>
              </w:numPr>
              <w:jc w:val="left"/>
            </w:pPr>
            <w:r>
              <w:t xml:space="preserve">Einheitencode</w:t>
            </w:r>
            <w:r>
              <w:t xml:space="preserve"> </w:t>
            </w:r>
            <w:r>
              <w:t xml:space="preserve">(</w:t>
            </w:r>
            <w:hyperlink r:id="rId95">
              <w:r>
                <w:rPr>
                  <w:rStyle w:val="Hyperlink"/>
                </w:rPr>
                <w:t xml:space="preserve">schema:unitCode</w:t>
              </w:r>
            </w:hyperlink>
            <w:r>
              <w:t xml:space="preserve">):</w:t>
            </w:r>
            <w:r>
              <w:t xml:space="preserve"> </w:t>
            </w:r>
            <w:r>
              <w:t xml:space="preserve">Pflichtwert</w:t>
            </w:r>
            <w:r>
              <w:t xml:space="preserve"> </w:t>
            </w:r>
            <w:hyperlink r:id="rId145">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hyperlink r:id="rId154">
              <w:r>
                <w:rPr>
                  <w:rStyle w:val="Hyperlink"/>
                </w:rPr>
                <w:t xml:space="preserve">schema:hasPart</w:t>
              </w:r>
            </w:hyperlink>
            <w:r>
              <w:t xml:space="preserve">):</w:t>
            </w:r>
            <w:r>
              <w:t xml:space="preserve"> </w:t>
            </w:r>
            <w:r>
              <w:t xml:space="preserve">Eine Rechnung muss mindestens eine Position (OrderItem)</w:t>
            </w:r>
            <w:r>
              <w:t xml:space="preserve"> </w:t>
            </w:r>
            <w:r>
              <w:t xml:space="preserve">enthalten.</w:t>
            </w:r>
          </w:p>
        </w:tc>
        <w:tc>
          <w:tcPr/>
          <w:p>
            <w:pPr>
              <w:pStyle w:val="Compact"/>
              <w:numPr>
                <w:ilvl w:val="0"/>
                <w:numId w:val="1037"/>
              </w:numPr>
              <w:jc w:val="left"/>
            </w:pPr>
            <w:r>
              <w:t xml:space="preserve">Typ:</w:t>
            </w:r>
            <w:r>
              <w:t xml:space="preserve"> </w:t>
            </w:r>
            <w:hyperlink r:id="rId155">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hyperlink r:id="rId156">
              <w:r>
                <w:rPr>
                  <w:rStyle w:val="Hyperlink"/>
                </w:rPr>
                <w:t xml:space="preserve">schema:dateCreated</w:t>
              </w:r>
            </w:hyperlink>
            <w:r>
              <w:t xml:space="preserve">)</w:t>
            </w:r>
          </w:p>
        </w:tc>
        <w:tc>
          <w:tcPr/>
          <w:p>
            <w:pPr>
              <w:pStyle w:val="Compact"/>
              <w:numPr>
                <w:ilvl w:val="0"/>
                <w:numId w:val="1038"/>
              </w:numPr>
              <w:jc w:val="left"/>
            </w:pPr>
            <w:r>
              <w:t xml:space="preserve">Typ: Datum</w:t>
            </w:r>
            <w:r>
              <w:t xml:space="preserve"> </w:t>
            </w:r>
            <w:r>
              <w:t xml:space="preserve">(</w:t>
            </w:r>
            <w:hyperlink r:id="rId115">
              <w:r>
                <w:rPr>
                  <w:rStyle w:val="Hyperlink"/>
                </w:rPr>
                <w:t xml:space="preserve">xsd:date</w:t>
              </w:r>
            </w:hyperlink>
            <w:r>
              <w:t xml:space="preserve">)</w:t>
            </w:r>
          </w:p>
          <w:p>
            <w:pPr>
              <w:pStyle w:val="Compact"/>
              <w:numPr>
                <w:ilvl w:val="0"/>
                <w:numId w:val="1038"/>
              </w:numPr>
              <w:jc w:val="left"/>
            </w:pPr>
            <w:r>
              <w:t xml:space="preserve">Wertebereich: ≥ 2000-01-01</w:t>
            </w:r>
          </w:p>
          <w:p>
            <w:pPr>
              <w:pStyle w:val="Compact"/>
              <w:numPr>
                <w:ilvl w:val="0"/>
                <w:numId w:val="1038"/>
              </w:numPr>
              <w:jc w:val="left"/>
            </w:pPr>
            <w:r>
              <w:t xml:space="preserve">Beispiele: 2001-01-01, 2024-05-21</w:t>
            </w:r>
          </w:p>
        </w:tc>
        <w:tc>
          <w:tcPr/>
          <w:p>
            <w:pPr>
              <w:pStyle w:val="Compact"/>
              <w:jc w:val="right"/>
            </w:pPr>
            <w:r>
              <w:t xml:space="preserve">0..*</w:t>
            </w:r>
          </w:p>
        </w:tc>
      </w:tr>
    </w:tbl>
    <w:bookmarkEnd w:id="157"/>
    <w:bookmarkStart w:id="160" w:name="sec-nodeshape-invoiceshape-rules"/>
    <w:p>
      <w:pPr>
        <w:pStyle w:val="berschrift3"/>
      </w:pPr>
      <w:r>
        <w:t xml:space="preserve">3.8.3 Regeln (SPARQL)</w:t>
      </w:r>
    </w:p>
    <w:bookmarkStart w:id="158"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58"/>
    <w:bookmarkStart w:id="159"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59"/>
    <w:bookmarkEnd w:id="160"/>
    <w:bookmarkEnd w:id="161"/>
    <w:bookmarkEnd w:id="162"/>
    <w:bookmarkStart w:id="168" w:name="sec-codelists"/>
    <w:p>
      <w:pPr>
        <w:pStyle w:val="berschrift1"/>
      </w:pPr>
      <w:r>
        <w:t xml:space="preserve">4. Codelisten</w:t>
      </w:r>
    </w:p>
    <w:p>
      <w:pPr>
        <w:pStyle w:val="FirstParagraph"/>
      </w:pPr>
      <w:r>
        <w:t xml:space="preserve">Die folgenden Codelisten legen die zulässigen Werte der entsprechenden Eigenschaften des Datenmodells fest (</w:t>
      </w:r>
      <w:hyperlink w:anchor="sec-data-model">
        <w:r>
          <w:rPr>
            <w:rStyle w:val="Hyperlink"/>
          </w:rPr>
          <w:t xml:space="preserve">Kapitel 3</w:t>
        </w:r>
      </w:hyperlink>
      <w:r>
        <w:t xml:space="preserve">). Jede Codeliste ist als</w:t>
      </w:r>
      <w:r>
        <w:t xml:space="preserve"> </w:t>
      </w:r>
      <w:r>
        <w:rPr>
          <w:rStyle w:val="VerbatimChar"/>
        </w:rPr>
        <w:t xml:space="preserve">schema:CategoryCodeSet</w:t>
      </w:r>
      <w:r>
        <w:t xml:space="preserve"> </w:t>
      </w:r>
      <w:r>
        <w:t xml:space="preserve">und jeder Wert als</w:t>
      </w:r>
      <w:r>
        <w:t xml:space="preserve"> </w:t>
      </w:r>
      <w:r>
        <w:rPr>
          <w:rStyle w:val="VerbatimChar"/>
        </w:rPr>
        <w:t xml:space="preserve">schema:CategoryCode</w:t>
      </w:r>
      <w:r>
        <w:t xml:space="preserve"> </w:t>
      </w:r>
      <w:r>
        <w:t xml:space="preserve">auf LINDAS publiziert.</w:t>
      </w:r>
    </w:p>
    <w:bookmarkStart w:id="165" w:name="sec-codelist-units"/>
    <w:p>
      <w:pPr>
        <w:pStyle w:val="berschrift2"/>
      </w:pPr>
      <w:r>
        <w:t xml:space="preserve">4.1 Einheiten</w:t>
      </w:r>
    </w:p>
    <w:p>
      <w:pPr>
        <w:pStyle w:val="FirstParagraph"/>
      </w:pPr>
      <w:r>
        <w:t xml:space="preserve">Die Einheiten der quantitativen Werte des Datensatzes: Dauer in Millisekunden, Dateigrösse in Byte, Stückzahl und Preise in US-Dollar. Die Codes sind IRIs des QUDT-Vokabulars, die Codewerte die UN/CEFACT Common Codes bzw. der ISO-4217-Währungscode.</w:t>
      </w:r>
    </w:p>
    <w:tbl>
      <w:tblPr>
        <w:tblStyle w:val="Table"/>
        <w:tblW w:type="pct" w:w="5000"/>
        <w:tblLayout w:type="fixed"/>
        <w:tblLook w:firstRow="0" w:lastRow="0" w:firstColumn="0" w:lastColumn="0" w:noHBand="0" w:noVBand="0" w:val="0000"/>
      </w:tblPr>
      <w:tblGrid>
        <w:gridCol w:w="7920"/>
      </w:tblGrid>
      <w:tr>
        <w:tc>
          <w:tcPr/>
          <w:bookmarkStart w:id="164" w:name="tbl-codelist-units"/>
          <w:p>
            <w:pPr>
              <w:jc w:val="center"/>
            </w:pPr>
            <w:pPr>
              <w:jc w:val="left"/>
              <w:spacing w:before="200"/>
              <w:pStyle w:val="ImageCaption"/>
            </w:pPr>
            <w:r>
              <w:t xml:space="preserve">Tabelle 3: Werte der Codeliste Einheiten.</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99">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Byte (B)</w:t>
                  </w:r>
                </w:p>
              </w:tc>
              <w:tc>
                <w:tcPr/>
                <w:p>
                  <w:pPr>
                    <w:pStyle w:val="Compact"/>
                    <w:jc w:val="left"/>
                    <w:jc w:val="center"/>
                  </w:pPr>
                  <w:r>
                    <w:t xml:space="preserve">Acht Bit; Einheit der Dateigrösse der Titel.</w:t>
                  </w:r>
                </w:p>
              </w:tc>
            </w:tr>
            <w:tr>
              <w:tc>
                <w:tcPr/>
                <w:p>
                  <w:pPr>
                    <w:pStyle w:val="Compact"/>
                    <w:jc w:val="left"/>
                    <w:jc w:val="center"/>
                  </w:pPr>
                  <w:hyperlink r:id="rId96">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Millisekunde (ms)</w:t>
                  </w:r>
                </w:p>
              </w:tc>
              <w:tc>
                <w:tcPr/>
                <w:p>
                  <w:pPr>
                    <w:pStyle w:val="Compact"/>
                    <w:jc w:val="left"/>
                    <w:jc w:val="center"/>
                  </w:pPr>
                  <w:r>
                    <w:t xml:space="preserve">Tausendstel einer Sekunde; Einheit der Dauer der</w:t>
                  </w:r>
                  <w:r>
                    <w:t xml:space="preserve"> </w:t>
                  </w:r>
                  <w:r>
                    <w:t xml:space="preserve">Titel.</w:t>
                  </w:r>
                </w:p>
              </w:tc>
            </w:tr>
            <w:tr>
              <w:tc>
                <w:tcPr/>
                <w:p>
                  <w:pPr>
                    <w:pStyle w:val="Compact"/>
                    <w:jc w:val="left"/>
                    <w:jc w:val="center"/>
                  </w:pPr>
                  <w:hyperlink r:id="rId163">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Stück (#)</w:t>
                  </w:r>
                </w:p>
              </w:tc>
              <w:tc>
                <w:tcPr/>
                <w:p>
                  <w:pPr>
                    <w:pStyle w:val="Compact"/>
                    <w:jc w:val="left"/>
                    <w:jc w:val="center"/>
                  </w:pPr>
                  <w:r>
                    <w:t xml:space="preserve">Zähleinheit für Stückzahlen, etwa die bestellte</w:t>
                  </w:r>
                  <w:r>
                    <w:t xml:space="preserve"> </w:t>
                  </w:r>
                  <w:r>
                    <w:t xml:space="preserve">Menge einer Rechnungsposition.</w:t>
                  </w:r>
                </w:p>
              </w:tc>
            </w:tr>
            <w:tr>
              <w:tc>
                <w:tcPr/>
                <w:p>
                  <w:pPr>
                    <w:pStyle w:val="Compact"/>
                    <w:jc w:val="left"/>
                    <w:jc w:val="center"/>
                  </w:pPr>
                  <w:hyperlink r:id="rId145">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US-Dollar ($)</w:t>
                  </w:r>
                </w:p>
              </w:tc>
              <w:tc>
                <w:tcPr/>
                <w:p>
                  <w:pPr>
                    <w:pStyle w:val="Compact"/>
                    <w:jc w:val="left"/>
                    <w:jc w:val="center"/>
                  </w:pPr>
                  <w:r>
                    <w:t xml:space="preserve">Währung der Vereinigten Staaten (ISO 4217: USD);</w:t>
                  </w:r>
                  <w:r>
                    <w:t xml:space="preserve"> </w:t>
                  </w:r>
                  <w:r>
                    <w:t xml:space="preserve">Einheit der Preise und Rechnungsbeträge.</w:t>
                  </w:r>
                </w:p>
              </w:tc>
            </w:tr>
          </w:tbl>
          <w:bookmarkEnd w:id="164"/>
          <w:p/>
        </w:tc>
      </w:tr>
    </w:tbl>
    <w:bookmarkEnd w:id="165"/>
    <w:bookmarkStart w:id="167" w:name="sec-codelist-mediatypes"/>
    <w:p>
      <w:pPr>
        <w:pStyle w:val="berschrift2"/>
      </w:pPr>
      <w:r>
        <w:t xml:space="preserve">4.2 Medientypen</w:t>
      </w:r>
    </w:p>
    <w:p>
      <w:pPr>
        <w:pStyle w:val="FirstParagraph"/>
      </w:pPr>
      <w:r>
        <w:t xml:space="preserve">Die Dateiformate der Titel des Chinook-Datensatzes. Die Codewerte sind die Kennungen der Tabelle MediaType der Chinook-Datenbank.</w:t>
      </w:r>
    </w:p>
    <w:tbl>
      <w:tblPr>
        <w:tblStyle w:val="Table"/>
        <w:tblW w:type="pct" w:w="5000"/>
        <w:tblLayout w:type="fixed"/>
        <w:tblLook w:firstRow="0" w:lastRow="0" w:firstColumn="0" w:lastColumn="0" w:noHBand="0" w:noVBand="0" w:val="0000"/>
      </w:tblPr>
      <w:tblGrid>
        <w:gridCol w:w="7920"/>
      </w:tblGrid>
      <w:tr>
        <w:tc>
          <w:tcPr/>
          <w:bookmarkStart w:id="166" w:name="tbl-codelist-mediatypes"/>
          <w:p>
            <w:pPr>
              <w:jc w:val="center"/>
            </w:pPr>
            <w:pPr>
              <w:jc w:val="left"/>
              <w:spacing w:before="200"/>
              <w:pStyle w:val="ImageCaption"/>
            </w:pPr>
            <w:r>
              <w:t xml:space="preserve">Tabelle 4: Werte der Codeliste Medientypen.</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89">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MPEG-Audiodatei (MP3)</w:t>
                  </w:r>
                </w:p>
              </w:tc>
              <w:tc>
                <w:tcPr/>
                <w:p>
                  <w:pPr>
                    <w:pStyle w:val="Compact"/>
                    <w:jc w:val="left"/>
                    <w:jc w:val="center"/>
                  </w:pPr>
                  <w:r>
                    <w:t xml:space="preserve">Audiodatei im Format MPEG-1 Audio Layer III</w:t>
                  </w:r>
                  <w:r>
                    <w:t xml:space="preserve"> </w:t>
                  </w:r>
                  <w:r>
                    <w:t xml:space="preserve">(MP3), ohne Kopierschutz.</w:t>
                  </w:r>
                </w:p>
              </w:tc>
            </w:tr>
            <w:tr>
              <w:tc>
                <w:tcPr/>
                <w:p>
                  <w:pPr>
                    <w:pStyle w:val="Compact"/>
                    <w:jc w:val="left"/>
                    <w:jc w:val="center"/>
                  </w:pPr>
                  <w:hyperlink r:id="rId90">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Geschützte AAC-Audiodatei</w:t>
                  </w:r>
                  <w:r>
                    <w:t xml:space="preserve"> </w:t>
                  </w:r>
                  <w:r>
                    <w:t xml:space="preserve">(M4P)</w:t>
                  </w:r>
                </w:p>
              </w:tc>
              <w:tc>
                <w:tcPr/>
                <w:p>
                  <w:pPr>
                    <w:pStyle w:val="Compact"/>
                    <w:jc w:val="left"/>
                    <w:jc w:val="center"/>
                  </w:pPr>
                  <w:r>
                    <w:t xml:space="preserve">AAC-Audiodatei mit Kopierschutz (DRM), wie sie</w:t>
                  </w:r>
                  <w:r>
                    <w:t xml:space="preserve"> </w:t>
                  </w:r>
                  <w:r>
                    <w:t xml:space="preserve">der iTunes Store bis 2009 verkaufte.</w:t>
                  </w:r>
                </w:p>
              </w:tc>
            </w:tr>
            <w:tr>
              <w:tc>
                <w:tcPr/>
                <w:p>
                  <w:pPr>
                    <w:pStyle w:val="Compact"/>
                    <w:jc w:val="left"/>
                    <w:jc w:val="center"/>
                  </w:pPr>
                  <w:hyperlink r:id="rId91">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Geschützte MPEG-4-Videodatei</w:t>
                  </w:r>
                  <w:r>
                    <w:t xml:space="preserve"> </w:t>
                  </w:r>
                  <w:r>
                    <w:t xml:space="preserve">(M4V)</w:t>
                  </w:r>
                </w:p>
              </w:tc>
              <w:tc>
                <w:tcPr/>
                <w:p>
                  <w:pPr>
                    <w:pStyle w:val="Compact"/>
                    <w:jc w:val="left"/>
                    <w:jc w:val="center"/>
                  </w:pPr>
                  <w:r>
                    <w:t xml:space="preserve">MPEG-4-Videodatei mit Kopierschutz (DRM), etwa</w:t>
                  </w:r>
                  <w:r>
                    <w:t xml:space="preserve"> </w:t>
                  </w:r>
                  <w:r>
                    <w:t xml:space="preserve">gekaufte Filme und Serien.</w:t>
                  </w:r>
                </w:p>
              </w:tc>
            </w:tr>
            <w:tr>
              <w:tc>
                <w:tcPr/>
                <w:p>
                  <w:pPr>
                    <w:pStyle w:val="Compact"/>
                    <w:jc w:val="left"/>
                    <w:jc w:val="center"/>
                  </w:pPr>
                  <w:hyperlink r:id="rId92">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Gekaufte AAC-Audiodatei</w:t>
                  </w:r>
                  <w:r>
                    <w:t xml:space="preserve"> </w:t>
                  </w:r>
                  <w:r>
                    <w:t xml:space="preserve">(iTunes Plus)</w:t>
                  </w:r>
                </w:p>
              </w:tc>
              <w:tc>
                <w:tcPr/>
                <w:p>
                  <w:pPr>
                    <w:pStyle w:val="Compact"/>
                    <w:jc w:val="left"/>
                    <w:jc w:val="center"/>
                  </w:pPr>
                  <w:r>
                    <w:t xml:space="preserve">Im iTunes Store gekaufte AAC-Audiodatei ohne</w:t>
                  </w:r>
                  <w:r>
                    <w:t xml:space="preserve"> </w:t>
                  </w:r>
                  <w:r>
                    <w:t xml:space="preserve">Kopierschutz (iTunes Plus).</w:t>
                  </w:r>
                </w:p>
              </w:tc>
            </w:tr>
            <w:tr>
              <w:tc>
                <w:tcPr/>
                <w:p>
                  <w:pPr>
                    <w:pStyle w:val="Compact"/>
                    <w:jc w:val="left"/>
                    <w:jc w:val="center"/>
                  </w:pPr>
                  <w:hyperlink r:id="rId93">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AAC-Audiodatei (M4A)</w:t>
                  </w:r>
                </w:p>
              </w:tc>
              <w:tc>
                <w:tcPr/>
                <w:p>
                  <w:pPr>
                    <w:pStyle w:val="Compact"/>
                    <w:jc w:val="left"/>
                    <w:jc w:val="center"/>
                  </w:pPr>
                  <w:r>
                    <w:t xml:space="preserve">AAC-Audiodatei ohne Kopierschutz, etwa von einer</w:t>
                  </w:r>
                  <w:r>
                    <w:t xml:space="preserve"> </w:t>
                  </w:r>
                  <w:r>
                    <w:t xml:space="preserve">CD importiert.</w:t>
                  </w:r>
                </w:p>
              </w:tc>
            </w:tr>
          </w:tbl>
          <w:bookmarkEnd w:id="166"/>
          <w:p/>
        </w:tc>
      </w:tr>
    </w:tbl>
    <w:bookmarkEnd w:id="167"/>
    <w:bookmarkEnd w:id="168"/>
    <w:bookmarkStart w:id="170" w:name="sec-data-retrieval"/>
    <w:p>
      <w:pPr>
        <w:pStyle w:val="berschrift1"/>
      </w:pPr>
      <w:r>
        <w:t xml:space="preserve">5.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6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71"/>
    <w:bookmarkStart w:id="172" w:name="sec-disclaimer"/>
    <w:p>
      <w:pPr>
        <w:pStyle w:val="berschrift1"/>
      </w:pPr>
      <w:r>
        <w:t xml:space="preserve">7.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72"/>
    <w:bookmarkStart w:id="173" w:name="sec-copyrights"/>
    <w:p>
      <w:pPr>
        <w:pStyle w:val="berschrift1"/>
      </w:pPr>
      <w:r>
        <w:t xml:space="preserve">8.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73"/>
    <w:bookmarkStart w:id="203" w:name="sec-appendix-a"/>
    <w:p>
      <w:pPr>
        <w:pStyle w:val="berschrift1"/>
      </w:pPr>
      <w:r>
        <w:t xml:space="preserve">Anhang A – Referenzen</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204"/>
    <w:bookmarkStart w:id="207"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69">
        <w:r>
          <w:rPr>
            <w:rStyle w:val="Hyperlink"/>
          </w:rPr>
          <w:t xml:space="preserve">LINDAS</w:t>
        </w:r>
      </w:hyperlink>
      <w:r>
        <w:t xml:space="preserve"> </w:t>
      </w:r>
      <w:r>
        <w:t xml:space="preserve">und im</w:t>
      </w:r>
      <w:r>
        <w:t xml:space="preserve"> </w:t>
      </w:r>
      <w:hyperlink r:id="rId205">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Tabelle 5: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206"/>
          <w:p/>
        </w:tc>
      </w:tr>
    </w:tbl>
    <w:bookmarkEnd w:id="207"/>
    <w:bookmarkStart w:id="209"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9"/>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9"/>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9"/>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9"/>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208">
        <w:r>
          <w:rPr>
            <w:rStyle w:val="Hyperlink"/>
          </w:rPr>
          <w:t xml:space="preserve">Releases auf GitHub</w:t>
        </w:r>
      </w:hyperlink>
      <w:r>
        <w:t xml:space="preserve">.</w:t>
      </w:r>
    </w:p>
    <w:bookmarkEnd w:id="209"/>
    <w:bookmarkStart w:id="210" w:name="sec-appendix-e"/>
    <w:p>
      <w:pPr>
        <w:pStyle w:val="berschrift1"/>
      </w:pPr>
      <w:r>
        <w:t xml:space="preserve">Anhang E – Abbildungsverzeichnis</w:t>
      </w:r>
    </w:p>
    <w:bookmarkEnd w:id="210"/>
    <w:bookmarkStart w:id="211" w:name="sec-appendix-f"/>
    <w:p>
      <w:pPr>
        <w:pStyle w:val="berschrift1"/>
      </w:pPr>
      <w:r>
        <w:t xml:space="preserve">Anhang F – Tabellenverzeichnis</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45" Target="http://qudt.org/vocab/currency/USD" TargetMode="External" /><Relationship Type="http://schemas.openxmlformats.org/officeDocument/2006/relationships/hyperlink" Id="rId99" Target="http://qudt.org/vocab/unit/BYTE" TargetMode="External" /><Relationship Type="http://schemas.openxmlformats.org/officeDocument/2006/relationships/hyperlink" Id="rId96" Target="http://qudt.org/vocab/unit/MilliSEC" TargetMode="External" /><Relationship Type="http://schemas.openxmlformats.org/officeDocument/2006/relationships/hyperlink" Id="rId163" Target="http://qudt.org/vocab/unit/NUM" TargetMode="External" /><Relationship Type="http://schemas.openxmlformats.org/officeDocument/2006/relationships/hyperlink" Id="rId88" Target="http://schema.org/CategoryCode" TargetMode="External" /><Relationship Type="http://schemas.openxmlformats.org/officeDocument/2006/relationships/hyperlink" Id="rId149"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55" Target="http://schema.org/OrderItem" TargetMode="External" /><Relationship Type="http://schemas.openxmlformats.org/officeDocument/2006/relationships/hyperlink" Id="rId103" Target="http://schema.org/Organisation" TargetMode="External" /><Relationship Type="http://schemas.openxmlformats.org/officeDocument/2006/relationships/hyperlink" Id="rId118" Target="http://schema.org/Organization" TargetMode="External" /><Relationship Type="http://schemas.openxmlformats.org/officeDocument/2006/relationships/hyperlink" Id="rId108" Target="http://schema.org/Person" TargetMode="External" /><Relationship Type="http://schemas.openxmlformats.org/officeDocument/2006/relationships/hyperlink" Id="rId126" Target="http://schema.org/PostalAddress" TargetMode="External" /><Relationship Type="http://schemas.openxmlformats.org/officeDocument/2006/relationships/hyperlink" Id="rId140" Target="http://schema.org/QuantitativeValue" TargetMode="External" /><Relationship Type="http://schemas.openxmlformats.org/officeDocument/2006/relationships/hyperlink" Id="rId116" Target="http://schema.org/address" TargetMode="External" /><Relationship Type="http://schemas.openxmlformats.org/officeDocument/2006/relationships/hyperlink" Id="rId133" Target="http://schema.org/addressCountry" TargetMode="External" /><Relationship Type="http://schemas.openxmlformats.org/officeDocument/2006/relationships/hyperlink" Id="rId131" Target="http://schema.org/addressLocality" TargetMode="External" /><Relationship Type="http://schemas.openxmlformats.org/officeDocument/2006/relationships/hyperlink" Id="rId132"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14"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98" Target="http://schema.org/contentSize" TargetMode="External" /><Relationship Type="http://schemas.openxmlformats.org/officeDocument/2006/relationships/hyperlink" Id="rId152" Target="http://schema.org/customer" TargetMode="External" /><Relationship Type="http://schemas.openxmlformats.org/officeDocument/2006/relationships/hyperlink" Id="rId156" Target="http://schema.org/dateCreated" TargetMode="External" /><Relationship Type="http://schemas.openxmlformats.org/officeDocument/2006/relationships/hyperlink" Id="rId94" Target="http://schema.org/duration" TargetMode="External" /><Relationship Type="http://schemas.openxmlformats.org/officeDocument/2006/relationships/hyperlink" Id="rId113" Target="http://schema.org/email" TargetMode="External" /><Relationship Type="http://schemas.openxmlformats.org/officeDocument/2006/relationships/hyperlink" Id="rId87" Target="http://schema.org/encodingFormat" TargetMode="External" /><Relationship Type="http://schemas.openxmlformats.org/officeDocument/2006/relationships/hyperlink" Id="rId112"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11" Target="http://schema.org/givenName" TargetMode="External" /><Relationship Type="http://schemas.openxmlformats.org/officeDocument/2006/relationships/hyperlink" Id="rId154" Target="http://schema.org/hasPart" TargetMode="External" /><Relationship Type="http://schemas.openxmlformats.org/officeDocument/2006/relationships/hyperlink" Id="rId84" Target="http://schema.org/inAlbum" TargetMode="External" /><Relationship Type="http://schemas.openxmlformats.org/officeDocument/2006/relationships/hyperlink" Id="rId119" Target="http://schema.org/jobTitle" TargetMode="External" /><Relationship Type="http://schemas.openxmlformats.org/officeDocument/2006/relationships/hyperlink" Id="rId120"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0" Target="http://schema.org/postalCode" TargetMode="External" /><Relationship Type="http://schemas.openxmlformats.org/officeDocument/2006/relationships/hyperlink" Id="rId129" Target="http://schema.org/streetAddress" TargetMode="External" /><Relationship Type="http://schemas.openxmlformats.org/officeDocument/2006/relationships/hyperlink" Id="rId153" Target="http://schema.org/totalPaymentDue" TargetMode="External" /><Relationship Type="http://schemas.openxmlformats.org/officeDocument/2006/relationships/hyperlink" Id="rId95" Target="http://schema.org/unitCode" TargetMode="External" /><Relationship Type="http://schemas.openxmlformats.org/officeDocument/2006/relationships/hyperlink" Id="rId97" Target="http://schema.org/value" TargetMode="External" /><Relationship Type="http://schemas.openxmlformats.org/officeDocument/2006/relationships/hyperlink" Id="rId117"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8"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102" Target="https://agriculture.ld.admin.ch/eCH-1234/2/OrganisationShape" TargetMode="External" /><Relationship Type="http://schemas.openxmlformats.org/officeDocument/2006/relationships/hyperlink" Id="rId107" Target="https://agriculture.ld.admin.ch/eCH-1234/2/PersonShape" TargetMode="External" /><Relationship Type="http://schemas.openxmlformats.org/officeDocument/2006/relationships/hyperlink" Id="rId125" Target="https://agriculture.ld.admin.ch/eCH-1234/2/PostalAddressShape" TargetMode="External" /><Relationship Type="http://schemas.openxmlformats.org/officeDocument/2006/relationships/hyperlink" Id="rId139"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89" Target="https://agriculture.ld.admin.ch/eCH-1234/2/mediatype/1" TargetMode="External" /><Relationship Type="http://schemas.openxmlformats.org/officeDocument/2006/relationships/hyperlink" Id="rId90" Target="https://agriculture.ld.admin.ch/eCH-1234/2/mediatype/2" TargetMode="External" /><Relationship Type="http://schemas.openxmlformats.org/officeDocument/2006/relationships/hyperlink" Id="rId91" Target="https://agriculture.ld.admin.ch/eCH-1234/2/mediatype/3" TargetMode="External" /><Relationship Type="http://schemas.openxmlformats.org/officeDocument/2006/relationships/hyperlink" Id="rId92" Target="https://agriculture.ld.admin.ch/eCH-1234/2/mediatype/4" TargetMode="External" /><Relationship Type="http://schemas.openxmlformats.org/officeDocument/2006/relationships/hyperlink" Id="rId93"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34" Target="https://ld.admin.ch/country/CHE" TargetMode="External" /><Relationship Type="http://schemas.openxmlformats.org/officeDocument/2006/relationships/hyperlink" Id="rId135" Target="https://ld.admin.ch/country/FRA" TargetMode="External" /><Relationship Type="http://schemas.openxmlformats.org/officeDocument/2006/relationships/hyperlink" Id="rId136"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5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0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27"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1"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45" Target="http://qudt.org/vocab/currency/USD" TargetMode="External" /><Relationship Type="http://schemas.openxmlformats.org/officeDocument/2006/relationships/hyperlink" Id="rId99" Target="http://qudt.org/vocab/unit/BYTE" TargetMode="External" /><Relationship Type="http://schemas.openxmlformats.org/officeDocument/2006/relationships/hyperlink" Id="rId96" Target="http://qudt.org/vocab/unit/MilliSEC" TargetMode="External" /><Relationship Type="http://schemas.openxmlformats.org/officeDocument/2006/relationships/hyperlink" Id="rId163" Target="http://qudt.org/vocab/unit/NUM" TargetMode="External" /><Relationship Type="http://schemas.openxmlformats.org/officeDocument/2006/relationships/hyperlink" Id="rId88" Target="http://schema.org/CategoryCode" TargetMode="External" /><Relationship Type="http://schemas.openxmlformats.org/officeDocument/2006/relationships/hyperlink" Id="rId149"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55" Target="http://schema.org/OrderItem" TargetMode="External" /><Relationship Type="http://schemas.openxmlformats.org/officeDocument/2006/relationships/hyperlink" Id="rId103" Target="http://schema.org/Organisation" TargetMode="External" /><Relationship Type="http://schemas.openxmlformats.org/officeDocument/2006/relationships/hyperlink" Id="rId118" Target="http://schema.org/Organization" TargetMode="External" /><Relationship Type="http://schemas.openxmlformats.org/officeDocument/2006/relationships/hyperlink" Id="rId108" Target="http://schema.org/Person" TargetMode="External" /><Relationship Type="http://schemas.openxmlformats.org/officeDocument/2006/relationships/hyperlink" Id="rId126" Target="http://schema.org/PostalAddress" TargetMode="External" /><Relationship Type="http://schemas.openxmlformats.org/officeDocument/2006/relationships/hyperlink" Id="rId140" Target="http://schema.org/QuantitativeValue" TargetMode="External" /><Relationship Type="http://schemas.openxmlformats.org/officeDocument/2006/relationships/hyperlink" Id="rId116" Target="http://schema.org/address" TargetMode="External" /><Relationship Type="http://schemas.openxmlformats.org/officeDocument/2006/relationships/hyperlink" Id="rId133" Target="http://schema.org/addressCountry" TargetMode="External" /><Relationship Type="http://schemas.openxmlformats.org/officeDocument/2006/relationships/hyperlink" Id="rId131" Target="http://schema.org/addressLocality" TargetMode="External" /><Relationship Type="http://schemas.openxmlformats.org/officeDocument/2006/relationships/hyperlink" Id="rId132"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14"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98" Target="http://schema.org/contentSize" TargetMode="External" /><Relationship Type="http://schemas.openxmlformats.org/officeDocument/2006/relationships/hyperlink" Id="rId152" Target="http://schema.org/customer" TargetMode="External" /><Relationship Type="http://schemas.openxmlformats.org/officeDocument/2006/relationships/hyperlink" Id="rId156" Target="http://schema.org/dateCreated" TargetMode="External" /><Relationship Type="http://schemas.openxmlformats.org/officeDocument/2006/relationships/hyperlink" Id="rId94" Target="http://schema.org/duration" TargetMode="External" /><Relationship Type="http://schemas.openxmlformats.org/officeDocument/2006/relationships/hyperlink" Id="rId113" Target="http://schema.org/email" TargetMode="External" /><Relationship Type="http://schemas.openxmlformats.org/officeDocument/2006/relationships/hyperlink" Id="rId87" Target="http://schema.org/encodingFormat" TargetMode="External" /><Relationship Type="http://schemas.openxmlformats.org/officeDocument/2006/relationships/hyperlink" Id="rId112"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11" Target="http://schema.org/givenName" TargetMode="External" /><Relationship Type="http://schemas.openxmlformats.org/officeDocument/2006/relationships/hyperlink" Id="rId154" Target="http://schema.org/hasPart" TargetMode="External" /><Relationship Type="http://schemas.openxmlformats.org/officeDocument/2006/relationships/hyperlink" Id="rId84" Target="http://schema.org/inAlbum" TargetMode="External" /><Relationship Type="http://schemas.openxmlformats.org/officeDocument/2006/relationships/hyperlink" Id="rId119" Target="http://schema.org/jobTitle" TargetMode="External" /><Relationship Type="http://schemas.openxmlformats.org/officeDocument/2006/relationships/hyperlink" Id="rId120"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0" Target="http://schema.org/postalCode" TargetMode="External" /><Relationship Type="http://schemas.openxmlformats.org/officeDocument/2006/relationships/hyperlink" Id="rId129" Target="http://schema.org/streetAddress" TargetMode="External" /><Relationship Type="http://schemas.openxmlformats.org/officeDocument/2006/relationships/hyperlink" Id="rId153" Target="http://schema.org/totalPaymentDue" TargetMode="External" /><Relationship Type="http://schemas.openxmlformats.org/officeDocument/2006/relationships/hyperlink" Id="rId95" Target="http://schema.org/unitCode" TargetMode="External" /><Relationship Type="http://schemas.openxmlformats.org/officeDocument/2006/relationships/hyperlink" Id="rId97" Target="http://schema.org/value" TargetMode="External" /><Relationship Type="http://schemas.openxmlformats.org/officeDocument/2006/relationships/hyperlink" Id="rId117"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8"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102" Target="https://agriculture.ld.admin.ch/eCH-1234/2/OrganisationShape" TargetMode="External" /><Relationship Type="http://schemas.openxmlformats.org/officeDocument/2006/relationships/hyperlink" Id="rId107" Target="https://agriculture.ld.admin.ch/eCH-1234/2/PersonShape" TargetMode="External" /><Relationship Type="http://schemas.openxmlformats.org/officeDocument/2006/relationships/hyperlink" Id="rId125" Target="https://agriculture.ld.admin.ch/eCH-1234/2/PostalAddressShape" TargetMode="External" /><Relationship Type="http://schemas.openxmlformats.org/officeDocument/2006/relationships/hyperlink" Id="rId139"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89" Target="https://agriculture.ld.admin.ch/eCH-1234/2/mediatype/1" TargetMode="External" /><Relationship Type="http://schemas.openxmlformats.org/officeDocument/2006/relationships/hyperlink" Id="rId90" Target="https://agriculture.ld.admin.ch/eCH-1234/2/mediatype/2" TargetMode="External" /><Relationship Type="http://schemas.openxmlformats.org/officeDocument/2006/relationships/hyperlink" Id="rId91" Target="https://agriculture.ld.admin.ch/eCH-1234/2/mediatype/3" TargetMode="External" /><Relationship Type="http://schemas.openxmlformats.org/officeDocument/2006/relationships/hyperlink" Id="rId92" Target="https://agriculture.ld.admin.ch/eCH-1234/2/mediatype/4" TargetMode="External" /><Relationship Type="http://schemas.openxmlformats.org/officeDocument/2006/relationships/hyperlink" Id="rId93"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34" Target="https://ld.admin.ch/country/CHE" TargetMode="External" /><Relationship Type="http://schemas.openxmlformats.org/officeDocument/2006/relationships/hyperlink" Id="rId135" Target="https://ld.admin.ch/country/FRA" TargetMode="External" /><Relationship Type="http://schemas.openxmlformats.org/officeDocument/2006/relationships/hyperlink" Id="rId136"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5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0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27"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1"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2026-10-12T15:57:24Z</dcterms:created>
  <dcterms:modified xsi:type="dcterms:W3CDTF">2026-10-12T15:57:24Z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Inhaltsverzeichnis</vt:lpwstr>
  </property>
</Properties>
</file>