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12. August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3" w:name="hinweis"/>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32" w:name="einleitung"/>
    <w:p>
      <w:pPr>
        <w:pStyle w:val="berschrift1"/>
      </w:pPr>
      <w:r>
        <w:t xml:space="preserve">Einleitung</w:t>
      </w:r>
    </w:p>
    <w:bookmarkStart w:id="24" w:name="status"/>
    <w:p>
      <w:pPr>
        <w:pStyle w:val="berschrift2"/>
      </w:pPr>
      <w:r>
        <w:t xml:space="preserve">Status</w:t>
      </w:r>
    </w:p>
    <w:p>
      <w:pPr>
        <w:pStyle w:val="FirstParagraph"/>
      </w:pPr>
      <w:r>
        <w:t xml:space="preserve">Genehmigt: Dieses Dokument wurde vom Fach-Ausschuss verabschiedet. Es entfaltet normative Kraft für den definierten Anwendungsbereich im festgelegten Geltungsbereich.</w:t>
      </w:r>
    </w:p>
    <w:bookmarkEnd w:id="24"/>
    <w:bookmarkStart w:id="25" w:name="geltungsbereich"/>
    <w:p>
      <w:pPr>
        <w:pStyle w:val="berschrift2"/>
      </w:pPr>
      <w:r>
        <w:t xml:space="preserve">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5"/>
    <w:bookmarkStart w:id="31" w:name="wir-können-untertitel-haben"/>
    <w:p>
      <w:pPr>
        <w:pStyle w:val="berschrift2"/>
      </w:pPr>
      <w:r>
        <w:t xml:space="preserve">Wir können Untertitel haben</w:t>
      </w:r>
    </w:p>
    <w:p>
      <w:pPr>
        <w:pStyle w:val="FirstParagraph"/>
      </w:pPr>
      <w:r>
        <w:t xml:space="preserve">Und etwas Text schreiben.</w:t>
      </w:r>
    </w:p>
    <w:bookmarkStart w:id="30" w:name="auch-unter-unterüberschriften"/>
    <w:p>
      <w:pPr>
        <w:pStyle w:val="berschrift3"/>
      </w:pPr>
      <w:r>
        <w:t xml:space="preserve">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29"/>
        </w:tc>
      </w:tr>
    </w:tbl>
    <w:p>
      <w:pPr>
        <w:pStyle w:val="Textkrper"/>
      </w:pPr>
      <w:r>
        <w:t xml:space="preserve">Bei der Darstellung von Diagrammen sollte versucht werden, diese direkt in Mermaid JS zu erstellen; dies macht zukünftige Änderungen oder Übersetzungen sehr einfach.</w:t>
      </w:r>
    </w:p>
    <w:bookmarkEnd w:id="30"/>
    <w:bookmarkEnd w:id="31"/>
    <w:bookmarkEnd w:id="32"/>
    <w:bookmarkStart w:id="33" w:name="technische-hinweise"/>
    <w:p>
      <w:pPr>
        <w:pStyle w:val="berschrift1"/>
      </w:pPr>
      <w:r>
        <w:t xml:space="preserve">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3"/>
    <w:bookmarkStart w:id="48" w:name="datenmodell"/>
    <w:p>
      <w:pPr>
        <w:pStyle w:val="berschrift1"/>
      </w:pPr>
      <w:r>
        <w:t xml:space="preserve">Datenmodell</w:t>
      </w:r>
    </w:p>
    <w:bookmarkStart w:id="35" w:name="sec-genreshape"/>
    <w:p>
      <w:pPr>
        <w:pStyle w:val="berschrift2"/>
      </w:pPr>
      <w:r>
        <w:t xml:space="preserve">:GenreShape</w:t>
      </w:r>
    </w:p>
    <w:p>
      <w:pPr>
        <w:pStyle w:val="FirstParagraph"/>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shape"/>
          <w:p>
            <w:pPr>
              <w:jc w:val="center"/>
            </w:pPr>
            <w:pPr>
              <w:jc w:val="left"/>
              <w:spacing w:before="200"/>
              <w:pStyle w:val="ImageCaption"/>
            </w:pPr>
            <w:r>
              <w:t xml:space="preserve">Tabelle 1: :GenreShape Eigenschaften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pP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schema:partOf</w:t>
                  </w:r>
                </w:p>
              </w:tc>
              <w:tc>
                <w:tcPr/>
                <w:p>
                  <w:pPr>
                    <w:pStyle w:val="Compact"/>
                    <w:jc w:val="left"/>
                    <w:jc w:val="center"/>
                  </w:pPr>
                  <w:hyperlink w:anchor="sec-genreshape">
                    <w:r>
                      <w:rPr>
                        <w:rStyle w:val="Hyperlink"/>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invoiceshape"/>
    <w:p>
      <w:pPr>
        <w:pStyle w:val="berschrift2"/>
      </w:pPr>
      <w:r>
        <w:t xml:space="preserve">:InvoiceShape</w:t>
      </w:r>
    </w:p>
    <w:p>
      <w:pPr>
        <w:pStyle w:val="FirstParagraph"/>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invoiceshape"/>
          <w:p>
            <w:pPr>
              <w:jc w:val="center"/>
            </w:pPr>
            <w:pPr>
              <w:jc w:val="left"/>
              <w:spacing w:before="200"/>
              <w:pStyle w:val="ImageCaption"/>
            </w:pPr>
            <w:r>
              <w:t xml:space="preserve">Tabelle 2: :InvoiceShape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personshape">
                    <w:r>
                      <w:rPr>
                        <w:rStyle w:val="Hyperlink"/>
                      </w:rPr>
                      <w:t xml:space="preserve">schema:Person</w:t>
                    </w:r>
                  </w:hyperlink>
                </w:p>
              </w:tc>
              <w:tc>
                <w:tcPr/>
                <w:p>
                  <w:pPr>
                    <w:pStyle w:val="Compact"/>
                    <w:jc w:val="right"/>
                    <w:jc w:val="center"/>
                  </w:pPr>
                  <w:r>
                    <w:t xml:space="preserve">1..1</w:t>
                  </w:r>
                </w:p>
              </w:tc>
            </w:tr>
            <w:tr>
              <w:tc>
                <w:tcPr/>
                <w:p>
                  <w:pPr>
                    <w:pStyle w:val="Compact"/>
                    <w:jc w:val="left"/>
                    <w:jc w:val="center"/>
                  </w:pPr>
                  <w:r>
                    <w:t xml:space="preserve">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1..1</w:t>
                  </w:r>
                </w:p>
              </w:tc>
            </w:tr>
            <w:tr>
              <w:tc>
                <w:tcPr/>
                <w:p>
                  <w:pPr>
                    <w:pStyle w:val="Compact"/>
                    <w:jc w:val="left"/>
                    <w:jc w:val="center"/>
                  </w:pPr>
                  <w:r>
                    <w:t xml:space="preserve">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pP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musicalbumshape"/>
    <w:p>
      <w:pPr>
        <w:pStyle w:val="berschrift2"/>
      </w:pPr>
      <w:r>
        <w:t xml:space="preserve">:MusicAlbumShape</w:t>
      </w:r>
    </w:p>
    <w:p>
      <w:pPr>
        <w:pStyle w:val="FirstParagraph"/>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musicalbumshape"/>
          <w:p>
            <w:pPr>
              <w:jc w:val="center"/>
            </w:pPr>
            <w:pPr>
              <w:jc w:val="left"/>
              <w:spacing w:before="200"/>
              <w:pStyle w:val="ImageCaption"/>
            </w:pPr>
            <w:r>
              <w:t xml:space="preserve">Tabelle 3: :MusicAlbumShape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schema:byArtist</w:t>
                  </w:r>
                </w:p>
              </w:tc>
              <w:tc>
                <w:tcPr/>
                <w:p>
                  <w:pPr>
                    <w:pStyle w:val="Compact"/>
                    <w:jc w:val="left"/>
                    <w:jc w:val="center"/>
                  </w:pPr>
                  <w:hyperlink w:anchor="sec-personshape">
                    <w:r>
                      <w:rPr>
                        <w:rStyle w:val="Hyperlink"/>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organisationshape"/>
    <w:p>
      <w:pPr>
        <w:pStyle w:val="berschrift2"/>
      </w:pPr>
      <w:r>
        <w:t xml:space="preserve">:OrganisationShape</w:t>
      </w:r>
    </w:p>
    <w:p>
      <w:pPr>
        <w:pStyle w:val="FirstParagraph"/>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organisationshape"/>
          <w:p>
            <w:pPr>
              <w:jc w:val="center"/>
            </w:pPr>
            <w:pPr>
              <w:jc w:val="left"/>
              <w:spacing w:before="200"/>
              <w:pStyle w:val="ImageCaption"/>
            </w:pPr>
            <w:r>
              <w:t xml:space="preserve">Tabelle 4: :OrganisationShape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personshape"/>
    <w:p>
      <w:pPr>
        <w:pStyle w:val="berschrift2"/>
      </w:pPr>
      <w:r>
        <w:t xml:space="preserve">:PersonShape</w:t>
      </w:r>
    </w:p>
    <w:p>
      <w:pPr>
        <w:pStyle w:val="FirstParagraph"/>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personshape"/>
          <w:p>
            <w:pPr>
              <w:jc w:val="center"/>
            </w:pPr>
            <w:pPr>
              <w:jc w:val="left"/>
              <w:spacing w:before="200"/>
              <w:pStyle w:val="ImageCaption"/>
            </w:pPr>
            <w:r>
              <w:t xml:space="preserve">Tabelle 5: :PersonShape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t xml:space="preserve">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t xml:space="preserve">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personshape">
                    <w:r>
                      <w:rPr>
                        <w:rStyle w:val="Hyperlink"/>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schema:knows</w:t>
                  </w:r>
                </w:p>
              </w:tc>
              <w:tc>
                <w:tcPr/>
                <w:p>
                  <w:pPr>
                    <w:pStyle w:val="Compact"/>
                    <w:jc w:val="left"/>
                    <w:jc w:val="center"/>
                  </w:pPr>
                  <w:hyperlink w:anchor="sec-personshape">
                    <w:r>
                      <w:rPr>
                        <w:rStyle w:val="Hyperlink"/>
                      </w:rPr>
                      <w:t xml:space="preserve">schema:Person</w:t>
                    </w:r>
                  </w:hyperlink>
                </w:p>
              </w:tc>
              <w:tc>
                <w:tcPr/>
                <w:p>
                  <w:pPr>
                    <w:pStyle w:val="Compact"/>
                    <w:jc w:val="right"/>
                    <w:jc w:val="center"/>
                  </w:pPr>
                  <w:r>
                    <w:t xml:space="preserve">0..*</w:t>
                  </w:r>
                </w:p>
              </w:tc>
            </w:tr>
          </w:tbl>
          <w:bookmarkEnd w:id="42"/>
          <w:p/>
        </w:tc>
      </w:tr>
    </w:tbl>
    <w:bookmarkEnd w:id="43"/>
    <w:bookmarkStart w:id="45" w:name="sec-quantitativevalueshape"/>
    <w:p>
      <w:pPr>
        <w:pStyle w:val="berschrift2"/>
      </w:pPr>
      <w:r>
        <w:t xml:space="preserve">:QuantitativeValueShape</w:t>
      </w:r>
    </w:p>
    <w:p>
      <w:pPr>
        <w:pStyle w:val="FirstParagraph"/>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quantitativevalueshape"/>
          <w:p>
            <w:pPr>
              <w:jc w:val="center"/>
            </w:pPr>
            <w:pPr>
              <w:jc w:val="left"/>
              <w:spacing w:before="200"/>
              <w:pStyle w:val="ImageCaption"/>
            </w:pPr>
            <w:r>
              <w:t xml:space="preserve">Tabelle 6: :QuantitativeValueShape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t xml:space="preserve">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trackshape"/>
    <w:p>
      <w:pPr>
        <w:pStyle w:val="berschrift2"/>
      </w:pPr>
      <w:r>
        <w:t xml:space="preserve">:TrackShape</w:t>
      </w:r>
    </w:p>
    <w:p>
      <w:pPr>
        <w:pStyle w:val="FirstParagraph"/>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6" w:name="tbl-trackshape"/>
          <w:p>
            <w:pPr>
              <w:jc w:val="center"/>
            </w:pPr>
            <w:pPr>
              <w:jc w:val="left"/>
              <w:spacing w:before="200"/>
              <w:pStyle w:val="ImageCaption"/>
            </w:pPr>
            <w:r>
              <w:t xml:space="preserve">Tabelle 7: :TrackShape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musicalbumshape">
                    <w:r>
                      <w:rPr>
                        <w:rStyle w:val="Hyperlink"/>
                      </w:rPr>
                      <w:t xml:space="preserve">schema:MusicAlbum</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schema:genre</w:t>
                  </w:r>
                </w:p>
              </w:tc>
              <w:tc>
                <w:tcPr/>
                <w:p>
                  <w:pPr>
                    <w:pStyle w:val="Compact"/>
                    <w:jc w:val="left"/>
                    <w:jc w:val="center"/>
                  </w:pPr>
                  <w:hyperlink w:anchor="sec-genreshape">
                    <w:r>
                      <w:rPr>
                        <w:rStyle w:val="Hyperlink"/>
                      </w:rPr>
                      <w:t xml:space="preserve">:Genre</w:t>
                    </w:r>
                  </w:hyperlink>
                </w:p>
              </w:tc>
              <w:tc>
                <w:tcPr/>
                <w:p>
                  <w:pPr>
                    <w:pStyle w:val="Compact"/>
                    <w:jc w:val="right"/>
                    <w:jc w:val="center"/>
                  </w:pPr>
                  <w:r>
                    <w:t xml:space="preserve">1..1</w:t>
                  </w:r>
                </w:p>
              </w:tc>
            </w:tr>
            <w:tr>
              <w:tc>
                <w:tcPr/>
                <w:p>
                  <w:pPr>
                    <w:pStyle w:val="Compact"/>
                    <w:jc w:val="left"/>
                    <w:jc w:val="center"/>
                  </w:pPr>
                  <w:r>
                    <w:t xml:space="preserve">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schema:contentSize</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0..*</w:t>
                  </w:r>
                </w:p>
              </w:tc>
            </w:tr>
          </w:tbl>
          <w:bookmarkEnd w:id="46"/>
          <w:p/>
        </w:tc>
      </w:tr>
    </w:tbl>
    <w:bookmarkEnd w:id="47"/>
    <w:bookmarkEnd w:id="48"/>
    <w:bookmarkStart w:id="49" w:name="sicherheitsaspekte"/>
    <w:p>
      <w:pPr>
        <w:pStyle w:val="berschrift1"/>
      </w:pPr>
      <w:r>
        <w:t xml:space="preserve">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49"/>
    <w:bookmarkStart w:id="50" w:name="haftungsausschluss"/>
    <w:p>
      <w:pPr>
        <w:pStyle w:val="berschrift1"/>
      </w:pPr>
      <w:r>
        <w:t xml:space="preserve">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0"/>
    <w:bookmarkStart w:id="51" w:name="urheberrechte"/>
    <w:p>
      <w:pPr>
        <w:pStyle w:val="berschrift1"/>
      </w:pPr>
      <w:r>
        <w:t xml:space="preserve">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1"/>
    <w:bookmarkStart w:id="55" w:name="anhang-a---referenzen"/>
    <w:p>
      <w:pPr>
        <w:pStyle w:val="berschrift1"/>
      </w:pPr>
      <w:r>
        <w:t xml:space="preserve">Anhang A - Referenzen</w:t>
      </w:r>
    </w:p>
    <w:bookmarkStart w:id="54" w:name="refs"/>
    <w:bookmarkStart w:id="52"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p>
    <w:bookmarkEnd w:id="53"/>
    <w:bookmarkEnd w:id="54"/>
    <w:bookmarkEnd w:id="55"/>
    <w:bookmarkStart w:id="56" w:name="anhang-b---mitwirkung-prüfung"/>
    <w:p>
      <w:pPr>
        <w:pStyle w:val="berschrift1"/>
      </w:pPr>
      <w:r>
        <w:t xml:space="preserve">Anhang B - Mitwirkung &amp; Prüfung</w:t>
      </w:r>
    </w:p>
    <w:bookmarkEnd w:id="56"/>
    <w:bookmarkStart w:id="57" w:name="anhang-c---abkürzungen-und-glossar"/>
    <w:p>
      <w:pPr>
        <w:pStyle w:val="berschrift1"/>
      </w:pPr>
      <w:r>
        <w:t xml:space="preserve">Anhang C - Abkürzungen und Glossar</w:t>
      </w:r>
    </w:p>
    <w:bookmarkEnd w:id="57"/>
    <w:bookmarkStart w:id="58" w:name="X6cf93cfcd2439e304dc8540ad39b5ee10c3a32f"/>
    <w:p>
      <w:pPr>
        <w:pStyle w:val="berschrift1"/>
      </w:pPr>
      <w:r>
        <w:t xml:space="preserve">Anhang D - Änderungen gegenüber der Vorversion</w:t>
      </w:r>
    </w:p>
    <w:bookmarkEnd w:id="58"/>
    <w:bookmarkStart w:id="59" w:name="anhang-e---abbildungsverzeichnis"/>
    <w:p>
      <w:pPr>
        <w:pStyle w:val="berschrift1"/>
      </w:pPr>
      <w:r>
        <w:t xml:space="preserve">Anhang E - Abbildungsverzeichnis</w:t>
      </w:r>
    </w:p>
    <w:bookmarkEnd w:id="59"/>
    <w:bookmarkStart w:id="60" w:name="anhang-f---tabellenverzeichnis"/>
    <w:p>
      <w:pPr>
        <w:pStyle w:val="berschrift1"/>
      </w:pPr>
      <w:r>
        <w:t xml:space="preserve">Anhang F - Tabellenverzeichnis</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2026-08-12T15:15:01Z</dcterms:created>
  <dcterms:modified xsi:type="dcterms:W3CDTF">2026-08-12T15:15:01Z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12. August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